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B0060B"/>
          <w:spacing w:val="40"/>
          <w:sz w:val="30"/>
          <w:szCs w:val="30"/>
        </w:rPr>
        <w:t xml:space="preserve">NETFLIX</w:t>
      </w:r>
    </w:p>
    <w:p>
      <w:pPr>
        <w:spacing w:after="100" w:before="200"/>
        <w:jc w:val="center"/>
      </w:pPr>
      <w:r>
        <w:rPr>
          <w:b/>
          <w:bCs/>
          <w:color w:val="1A1A1A"/>
          <w:sz w:val="56"/>
          <w:szCs w:val="56"/>
        </w:rPr>
        <w:t xml:space="preserve">Content Catalog Data Analysis</w:t>
      </w:r>
    </w:p>
    <w:p>
      <w:pPr>
        <w:spacing w:after="600"/>
        <w:jc w:val="center"/>
      </w:pPr>
      <w:r>
        <w:rPr>
          <w:i/>
          <w:iCs/>
          <w:color w:val="595959"/>
          <w:sz w:val="26"/>
          <w:szCs w:val="26"/>
        </w:rPr>
        <w:t xml:space="preserve">Exploratory Data Analysis of Netflix Titles (as of November 2019)</w:t>
      </w:r>
    </w:p>
    <w:p>
      <w:pPr>
        <w:pBdr>
          <w:top w:val="single" w:color="B0060B" w:sz="6" w:space="10"/>
        </w:pBdr>
        <w:spacing w:before="1000"/>
        <w:jc w:val="center"/>
      </w:pPr>
    </w:p>
    <w:p>
      <w:pPr>
        <w:spacing w:before="400"/>
        <w:jc w:val="center"/>
      </w:pPr>
      <w:r>
        <w:rPr>
          <w:color w:val="595959"/>
          <w:sz w:val="22"/>
          <w:szCs w:val="22"/>
        </w:rPr>
        <w:t xml:space="preserve">Prepared By:</w:t>
      </w:r>
    </w:p>
    <w:p>
      <w:pPr>
        <w:spacing w:after="300"/>
        <w:jc w:val="center"/>
      </w:pPr>
      <w:r>
        <w:rPr>
          <w:b/>
          <w:bCs/>
          <w:color w:val="1A1A1A"/>
          <w:sz w:val="26"/>
          <w:szCs w:val="26"/>
        </w:rPr>
        <w:t xml:space="preserve">[Your Name]</w:t>
      </w:r>
    </w:p>
    <w:p>
      <w:pPr>
        <w:jc w:val="center"/>
      </w:pPr>
      <w:r>
        <w:rPr>
          <w:color w:val="595959"/>
          <w:sz w:val="22"/>
          <w:szCs w:val="22"/>
        </w:rPr>
        <w:t xml:space="preserve">Organization / Institute:</w:t>
      </w:r>
    </w:p>
    <w:p>
      <w:pPr>
        <w:spacing w:after="300"/>
        <w:jc w:val="center"/>
      </w:pPr>
      <w:r>
        <w:rPr>
          <w:b/>
          <w:bCs/>
          <w:color w:val="1A1A1A"/>
          <w:sz w:val="26"/>
          <w:szCs w:val="26"/>
        </w:rPr>
        <w:t xml:space="preserve">[Your Institute / Organization Name]</w:t>
      </w:r>
    </w:p>
    <w:p>
      <w:pPr>
        <w:jc w:val="center"/>
      </w:pPr>
      <w:r>
        <w:rPr>
          <w:color w:val="595959"/>
          <w:sz w:val="22"/>
          <w:szCs w:val="22"/>
        </w:rPr>
        <w:t xml:space="preserve">Date:</w:t>
      </w:r>
    </w:p>
    <w:p>
      <w:pPr>
        <w:spacing w:after="300"/>
        <w:jc w:val="center"/>
      </w:pPr>
      <w:r>
        <w:rPr>
          <w:b/>
          <w:bCs/>
          <w:color w:val="1A1A1A"/>
          <w:sz w:val="26"/>
          <w:szCs w:val="26"/>
        </w:rPr>
        <w:t xml:space="preserve">28 August 2026</w:t>
      </w:r>
    </w:p>
    <w:p>
      <w:pPr>
        <w:jc w:val="center"/>
      </w:pPr>
      <w:r>
        <w:rPr>
          <w:color w:val="595959"/>
          <w:sz w:val="22"/>
          <w:szCs w:val="22"/>
        </w:rPr>
        <w:t xml:space="preserve">Tools &amp; Technologies Used:</w:t>
      </w:r>
    </w:p>
    <w:p>
      <w:pPr>
        <w:spacing w:after="800"/>
        <w:jc w:val="center"/>
      </w:pPr>
      <w:r>
        <w:rPr>
          <w:b/>
          <w:bCs/>
          <w:color w:val="1A1A1A"/>
          <w:sz w:val="24"/>
          <w:szCs w:val="24"/>
        </w:rPr>
        <w:t xml:space="preserve">Python, Pandas, NumPy, Matplotlib, Seaborn, Jupyter Notebook</w:t>
      </w:r>
    </w:p>
    <w:p>
      <w:r>
        <w:br w:type="page"/>
      </w:r>
    </w:p>
    <w:p>
      <w:pPr>
        <w:sectPr>
          <w:pgSz w:w="12240" w:h="15840" w:orient="portrait"/>
          <w:pgMar w:top="1080" w:right="1080" w:bottom="1080" w:left="1080" w:header="708" w:footer="708" w:gutter="0"/>
          <w:pgNumType/>
          <w:docGrid w:linePitch="360"/>
        </w:sectPr>
      </w:pPr>
    </w:p>
    <w:p>
      <w:pPr>
        <w:pStyle w:val="Heading1"/>
        <w:pBdr>
          <w:bottom w:val="single" w:color="B0060B" w:sz="6" w:space="4"/>
        </w:pBdr>
        <w:spacing w:after="200" w:before="400"/>
      </w:pPr>
      <w:r>
        <w:rPr>
          <w:b/>
          <w:bCs/>
          <w:color w:val="B0060B"/>
          <w:sz w:val="32"/>
          <w:szCs w:val="32"/>
        </w:rPr>
        <w:t xml:space="preserve">Table of Contents</w:t>
      </w:r>
    </w:p>
    <w:p>
      <w:pPr>
        <w:tabs>
          <w:tab w:val="right" w:pos="9350" w:leader="dot"/>
        </w:tabs>
        <w:spacing w:after="140"/>
      </w:pPr>
      <w:r>
        <w:rPr>
          <w:color w:val="1A1A1A"/>
          <w:sz w:val="22"/>
          <w:szCs w:val="22"/>
        </w:rPr>
        <w:t xml:space="preserve">1. Cover Page</w:t>
      </w:r>
    </w:p>
    <w:p>
      <w:pPr>
        <w:tabs>
          <w:tab w:val="right" w:pos="9350" w:leader="dot"/>
        </w:tabs>
        <w:spacing w:after="140"/>
      </w:pPr>
      <w:r>
        <w:rPr>
          <w:color w:val="1A1A1A"/>
          <w:sz w:val="22"/>
          <w:szCs w:val="22"/>
        </w:rPr>
        <w:t xml:space="preserve">2. Executive Summary</w:t>
      </w:r>
    </w:p>
    <w:p>
      <w:pPr>
        <w:tabs>
          <w:tab w:val="right" w:pos="9350" w:leader="dot"/>
        </w:tabs>
        <w:spacing w:after="140"/>
      </w:pPr>
      <w:r>
        <w:rPr>
          <w:color w:val="1A1A1A"/>
          <w:sz w:val="22"/>
          <w:szCs w:val="22"/>
        </w:rPr>
        <w:t xml:space="preserve">3. Introduction</w:t>
      </w:r>
    </w:p>
    <w:p>
      <w:pPr>
        <w:tabs>
          <w:tab w:val="right" w:pos="9350" w:leader="dot"/>
        </w:tabs>
        <w:spacing w:after="140"/>
      </w:pPr>
      <w:r>
        <w:rPr>
          <w:color w:val="1A1A1A"/>
          <w:sz w:val="22"/>
          <w:szCs w:val="22"/>
        </w:rPr>
        <w:t xml:space="preserve">4. Problem Statement</w:t>
      </w:r>
    </w:p>
    <w:p>
      <w:pPr>
        <w:tabs>
          <w:tab w:val="right" w:pos="9350" w:leader="dot"/>
        </w:tabs>
        <w:spacing w:after="140"/>
      </w:pPr>
      <w:r>
        <w:rPr>
          <w:color w:val="1A1A1A"/>
          <w:sz w:val="22"/>
          <w:szCs w:val="22"/>
        </w:rPr>
        <w:t xml:space="preserve">5. Project Objectives</w:t>
      </w:r>
    </w:p>
    <w:p>
      <w:pPr>
        <w:tabs>
          <w:tab w:val="right" w:pos="9350" w:leader="dot"/>
        </w:tabs>
        <w:spacing w:after="140"/>
      </w:pPr>
      <w:r>
        <w:rPr>
          <w:color w:val="1A1A1A"/>
          <w:sz w:val="22"/>
          <w:szCs w:val="22"/>
        </w:rPr>
        <w:t xml:space="preserve">6. Dataset Description</w:t>
      </w:r>
    </w:p>
    <w:p>
      <w:pPr>
        <w:tabs>
          <w:tab w:val="right" w:pos="9350" w:leader="dot"/>
        </w:tabs>
        <w:spacing w:after="140"/>
      </w:pPr>
      <w:r>
        <w:rPr>
          <w:color w:val="1A1A1A"/>
          <w:sz w:val="22"/>
          <w:szCs w:val="22"/>
        </w:rPr>
        <w:t xml:space="preserve">7. Business Questions</w:t>
      </w:r>
    </w:p>
    <w:p>
      <w:pPr>
        <w:tabs>
          <w:tab w:val="right" w:pos="9350" w:leader="dot"/>
        </w:tabs>
        <w:spacing w:after="140"/>
      </w:pPr>
      <w:r>
        <w:rPr>
          <w:color w:val="1A1A1A"/>
          <w:sz w:val="22"/>
          <w:szCs w:val="22"/>
        </w:rPr>
        <w:t xml:space="preserve">8. Tools and Technologies</w:t>
      </w:r>
    </w:p>
    <w:p>
      <w:pPr>
        <w:tabs>
          <w:tab w:val="right" w:pos="9350" w:leader="dot"/>
        </w:tabs>
        <w:spacing w:after="140"/>
      </w:pPr>
      <w:r>
        <w:rPr>
          <w:color w:val="1A1A1A"/>
          <w:sz w:val="22"/>
          <w:szCs w:val="22"/>
        </w:rPr>
        <w:t xml:space="preserve">9. Project Workflow</w:t>
      </w:r>
    </w:p>
    <w:p>
      <w:pPr>
        <w:tabs>
          <w:tab w:val="right" w:pos="9350" w:leader="dot"/>
        </w:tabs>
        <w:spacing w:after="140"/>
      </w:pPr>
      <w:r>
        <w:rPr>
          <w:color w:val="1A1A1A"/>
          <w:sz w:val="22"/>
          <w:szCs w:val="22"/>
        </w:rPr>
        <w:t xml:space="preserve">10. Data Loading</w:t>
      </w:r>
    </w:p>
    <w:p>
      <w:pPr>
        <w:tabs>
          <w:tab w:val="right" w:pos="9350" w:leader="dot"/>
        </w:tabs>
        <w:spacing w:after="140"/>
      </w:pPr>
      <w:r>
        <w:rPr>
          <w:color w:val="1A1A1A"/>
          <w:sz w:val="22"/>
          <w:szCs w:val="22"/>
        </w:rPr>
        <w:t xml:space="preserve">11. Data Exploration</w:t>
      </w:r>
    </w:p>
    <w:p>
      <w:pPr>
        <w:tabs>
          <w:tab w:val="right" w:pos="9350" w:leader="dot"/>
        </w:tabs>
        <w:spacing w:after="140"/>
      </w:pPr>
      <w:r>
        <w:rPr>
          <w:color w:val="1A1A1A"/>
          <w:sz w:val="22"/>
          <w:szCs w:val="22"/>
        </w:rPr>
        <w:t xml:space="preserve">12. Data Cleaning</w:t>
      </w:r>
    </w:p>
    <w:p>
      <w:pPr>
        <w:tabs>
          <w:tab w:val="right" w:pos="9350" w:leader="dot"/>
        </w:tabs>
        <w:spacing w:after="140"/>
      </w:pPr>
      <w:r>
        <w:rPr>
          <w:color w:val="1A1A1A"/>
          <w:sz w:val="22"/>
          <w:szCs w:val="22"/>
        </w:rPr>
        <w:t xml:space="preserve">13. Exploratory Data Analysis — Univariate Analysis</w:t>
      </w:r>
    </w:p>
    <w:p>
      <w:pPr>
        <w:tabs>
          <w:tab w:val="right" w:pos="9350" w:leader="dot"/>
        </w:tabs>
        <w:spacing w:after="140"/>
      </w:pPr>
      <w:r>
        <w:rPr>
          <w:color w:val="1A1A1A"/>
          <w:sz w:val="22"/>
          <w:szCs w:val="22"/>
        </w:rPr>
        <w:t xml:space="preserve">14. Bivariate Analysis</w:t>
      </w:r>
    </w:p>
    <w:p>
      <w:pPr>
        <w:tabs>
          <w:tab w:val="right" w:pos="9350" w:leader="dot"/>
        </w:tabs>
        <w:spacing w:after="140"/>
      </w:pPr>
      <w:r>
        <w:rPr>
          <w:color w:val="1A1A1A"/>
          <w:sz w:val="22"/>
          <w:szCs w:val="22"/>
        </w:rPr>
        <w:t xml:space="preserve">15. Multivariate Analysis</w:t>
      </w:r>
    </w:p>
    <w:p>
      <w:pPr>
        <w:tabs>
          <w:tab w:val="right" w:pos="9350" w:leader="dot"/>
        </w:tabs>
        <w:spacing w:after="140"/>
      </w:pPr>
      <w:r>
        <w:rPr>
          <w:color w:val="1A1A1A"/>
          <w:sz w:val="22"/>
          <w:szCs w:val="22"/>
        </w:rPr>
        <w:t xml:space="preserve">16. Feature Engineering</w:t>
      </w:r>
    </w:p>
    <w:p>
      <w:pPr>
        <w:tabs>
          <w:tab w:val="right" w:pos="9350" w:leader="dot"/>
        </w:tabs>
        <w:spacing w:after="140"/>
      </w:pPr>
      <w:r>
        <w:rPr>
          <w:color w:val="1A1A1A"/>
          <w:sz w:val="22"/>
          <w:szCs w:val="22"/>
        </w:rPr>
        <w:t xml:space="preserve">17. Data Visualization</w:t>
      </w:r>
    </w:p>
    <w:p>
      <w:pPr>
        <w:tabs>
          <w:tab w:val="right" w:pos="9350" w:leader="dot"/>
        </w:tabs>
        <w:spacing w:after="140"/>
      </w:pPr>
      <w:r>
        <w:rPr>
          <w:color w:val="1A1A1A"/>
          <w:sz w:val="22"/>
          <w:szCs w:val="22"/>
        </w:rPr>
        <w:t xml:space="preserve">18. Business Insights</w:t>
      </w:r>
    </w:p>
    <w:p>
      <w:pPr>
        <w:tabs>
          <w:tab w:val="right" w:pos="9350" w:leader="dot"/>
        </w:tabs>
        <w:spacing w:after="140"/>
      </w:pPr>
      <w:r>
        <w:rPr>
          <w:color w:val="1A1A1A"/>
          <w:sz w:val="22"/>
          <w:szCs w:val="22"/>
        </w:rPr>
        <w:t xml:space="preserve">19. Recommendations</w:t>
      </w:r>
    </w:p>
    <w:p>
      <w:pPr>
        <w:tabs>
          <w:tab w:val="right" w:pos="9350" w:leader="dot"/>
        </w:tabs>
        <w:spacing w:after="140"/>
      </w:pPr>
      <w:r>
        <w:rPr>
          <w:color w:val="1A1A1A"/>
          <w:sz w:val="22"/>
          <w:szCs w:val="22"/>
        </w:rPr>
        <w:t xml:space="preserve">20. Challenges Faced</w:t>
      </w:r>
    </w:p>
    <w:p>
      <w:pPr>
        <w:tabs>
          <w:tab w:val="right" w:pos="9350" w:leader="dot"/>
        </w:tabs>
        <w:spacing w:after="140"/>
      </w:pPr>
      <w:r>
        <w:rPr>
          <w:color w:val="1A1A1A"/>
          <w:sz w:val="22"/>
          <w:szCs w:val="22"/>
        </w:rPr>
        <w:t xml:space="preserve">21. Conclusion</w:t>
      </w:r>
    </w:p>
    <w:p>
      <w:pPr>
        <w:tabs>
          <w:tab w:val="right" w:pos="9350" w:leader="dot"/>
        </w:tabs>
        <w:spacing w:after="140"/>
      </w:pPr>
      <w:r>
        <w:rPr>
          <w:color w:val="1A1A1A"/>
          <w:sz w:val="22"/>
          <w:szCs w:val="22"/>
        </w:rPr>
        <w:t xml:space="preserve">22. Future Scope</w:t>
      </w:r>
    </w:p>
    <w:p>
      <w:pPr>
        <w:tabs>
          <w:tab w:val="right" w:pos="9350" w:leader="dot"/>
        </w:tabs>
        <w:spacing w:after="140"/>
      </w:pPr>
      <w:r>
        <w:rPr>
          <w:color w:val="1A1A1A"/>
          <w:sz w:val="22"/>
          <w:szCs w:val="22"/>
        </w:rPr>
        <w:t xml:space="preserve">23. References</w:t>
      </w:r>
    </w:p>
    <w:p>
      <w:r>
        <w:br w:type="page"/>
      </w:r>
    </w:p>
    <w:p>
      <w:pPr>
        <w:pStyle w:val="Heading1"/>
        <w:pBdr>
          <w:bottom w:val="single" w:color="B0060B" w:sz="6" w:space="4"/>
        </w:pBdr>
        <w:spacing w:after="200" w:before="400"/>
      </w:pPr>
      <w:r>
        <w:rPr>
          <w:b/>
          <w:bCs/>
          <w:color w:val="B0060B"/>
          <w:sz w:val="32"/>
          <w:szCs w:val="32"/>
        </w:rPr>
        <w:t xml:space="preserve">2. Executive Summary</w:t>
      </w:r>
    </w:p>
    <w:p>
      <w:pPr>
        <w:spacing w:after="160" w:line="276"/>
        <w:jc w:val="both"/>
      </w:pPr>
      <w:r>
        <w:rPr>
          <w:color w:val="1A1A1A"/>
          <w:sz w:val="22"/>
          <w:szCs w:val="22"/>
        </w:rPr>
        <w:t xml:space="preserve">This project presents a complete data analysis of the Netflix content catalog as it stood in November 2019. The dataset contains 5,195 titles, each described by attributes such as title, director, cast, country of production, date added to Netflix, release year, content rating, duration, genre, and content type (Movie or TV Show).</w:t>
      </w:r>
    </w:p>
    <w:p>
      <w:pPr>
        <w:spacing w:after="160" w:line="276"/>
        <w:jc w:val="both"/>
      </w:pPr>
      <w:r>
        <w:rPr>
          <w:color w:val="1A1A1A"/>
          <w:sz w:val="22"/>
          <w:szCs w:val="22"/>
        </w:rPr>
        <w:t xml:space="preserve">The primary objective of this project was to clean, explore, and analyze the dataset in order to understand how Netflix's content library has grown over time, which countries and genres dominate the platform, how content ratings are distributed, and what patterns exist in movie duration and TV show structure.</w:t>
      </w:r>
    </w:p>
    <w:p>
      <w:pPr>
        <w:spacing w:after="160" w:line="276"/>
        <w:jc w:val="both"/>
      </w:pPr>
      <w:r>
        <w:rPr>
          <w:color w:val="1A1A1A"/>
          <w:sz w:val="22"/>
          <w:szCs w:val="22"/>
        </w:rPr>
        <w:t xml:space="preserve">The analysis followed a structured workflow: data loading, data exploration, data cleaning (handling missing values and duplicate records), univariate analysis, bivariate and multivariate analysis, and data visualization using Matplotlib and Seaborn.</w:t>
      </w:r>
    </w:p>
    <w:p>
      <w:pPr>
        <w:spacing w:after="160" w:line="276"/>
        <w:jc w:val="both"/>
      </w:pPr>
      <w:r>
        <w:rPr>
          <w:color w:val="1A1A1A"/>
          <w:sz w:val="22"/>
          <w:szCs w:val="22"/>
        </w:rPr>
        <w:t xml:space="preserve">Key findings show that Movies make up approximately 76% of the catalog compared to 24% for TV Shows. The United States, India, and the United Kingdom are the top three content-producing countries. Content additions grew sharply between 2016 and 2019, reflecting Netflix's rapid international expansion during that period. TV-MA and TV-14 are the most common content ratings, indicating that the catalog leans toward mature and teen audiences. The average movie runs for about 98 minutes.</w:t>
      </w:r>
    </w:p>
    <w:p>
      <w:pPr>
        <w:spacing w:after="160" w:line="276"/>
        <w:jc w:val="both"/>
      </w:pPr>
      <w:r>
        <w:rPr>
          <w:color w:val="1A1A1A"/>
          <w:sz w:val="22"/>
          <w:szCs w:val="22"/>
        </w:rPr>
        <w:t xml:space="preserve">From a business perspective, these insights are valuable for content strategy teams, regional expansion planning, licensing negotiations, and parental-guidance / content-rating policy decisions. The final outcome of this project is a clear, data-driven picture of Netflix's content composition as of late 2019, along with practical recommendations for content acquisition and catalog management.</w:t>
      </w:r>
    </w:p>
    <w:p>
      <w:pPr>
        <w:pStyle w:val="Heading1"/>
        <w:pBdr>
          <w:bottom w:val="single" w:color="B0060B" w:sz="6" w:space="4"/>
        </w:pBdr>
        <w:spacing w:after="200" w:before="400"/>
      </w:pPr>
      <w:r>
        <w:rPr>
          <w:b/>
          <w:bCs/>
          <w:color w:val="B0060B"/>
          <w:sz w:val="32"/>
          <w:szCs w:val="32"/>
        </w:rPr>
        <w:t xml:space="preserve">3. Introduction</w:t>
      </w:r>
    </w:p>
    <w:p>
      <w:pPr>
        <w:spacing w:after="160" w:line="276"/>
        <w:jc w:val="both"/>
      </w:pPr>
      <w:r>
        <w:rPr>
          <w:color w:val="1A1A1A"/>
          <w:sz w:val="22"/>
          <w:szCs w:val="22"/>
        </w:rPr>
        <w:t xml:space="preserve">Streaming platforms such as Netflix rely heavily on data to decide what kind of content to produce, license, and promote in different markets. This project analyzes a snapshot of the Netflix content catalog to uncover patterns in content type, genre, country of origin, release year, and audience rating.</w:t>
      </w:r>
    </w:p>
    <w:p>
      <w:pPr>
        <w:spacing w:after="160" w:line="276"/>
        <w:jc w:val="both"/>
      </w:pPr>
      <w:r>
        <w:rPr>
          <w:color w:val="1A1A1A"/>
          <w:sz w:val="22"/>
          <w:szCs w:val="22"/>
        </w:rPr>
        <w:t xml:space="preserve">This analysis is important because it turns a raw list of titles into meaningful business intelligence. Instead of just knowing that Netflix has thousands of titles, this project answers questions such as: Which countries produce the most content? What genres are most common? How has the catalog grown year over year? Understanding these patterns helps content and marketing teams make informed decisions.</w:t>
      </w:r>
    </w:p>
    <w:p>
      <w:pPr>
        <w:spacing w:after="160" w:line="276"/>
        <w:jc w:val="both"/>
      </w:pPr>
      <w:r>
        <w:rPr>
          <w:color w:val="1A1A1A"/>
          <w:sz w:val="22"/>
          <w:szCs w:val="22"/>
        </w:rPr>
        <w:t xml:space="preserve">In the real world, this type of analysis is used by streaming companies, media analysts, and market researchers to benchmark content libraries, identify gaps in genre or regional coverage, and plan future content investment.</w:t>
      </w:r>
    </w:p>
    <w:p>
      <w:pPr>
        <w:spacing w:after="160" w:line="276"/>
        <w:jc w:val="both"/>
      </w:pPr>
      <w:r>
        <w:rPr>
          <w:color w:val="1A1A1A"/>
          <w:sz w:val="22"/>
          <w:szCs w:val="22"/>
        </w:rPr>
        <w:t xml:space="preserve">The expected outcome of this project is a clean, well-documented dataset along with clear visualizations and insights that describe the structure and growth of the Netflix content catalog as of November 2019.</w:t>
      </w:r>
    </w:p>
    <w:p>
      <w:pPr>
        <w:pStyle w:val="Heading1"/>
        <w:pBdr>
          <w:bottom w:val="single" w:color="B0060B" w:sz="6" w:space="4"/>
        </w:pBdr>
        <w:spacing w:after="200" w:before="400"/>
      </w:pPr>
      <w:r>
        <w:rPr>
          <w:b/>
          <w:bCs/>
          <w:color w:val="B0060B"/>
          <w:sz w:val="32"/>
          <w:szCs w:val="32"/>
        </w:rPr>
        <w:t xml:space="preserve">4. Problem Statement</w:t>
      </w:r>
    </w:p>
    <w:p>
      <w:pPr>
        <w:spacing w:after="160" w:line="276"/>
        <w:jc w:val="both"/>
      </w:pPr>
      <w:r>
        <w:rPr>
          <w:color w:val="1A1A1A"/>
          <w:sz w:val="22"/>
          <w:szCs w:val="22"/>
        </w:rPr>
        <w:t xml:space="preserve">Netflix operates in a highly competitive streaming market and must continuously decide where to invest in content — which genres to expand, which countries to prioritize for local productions, and how to balance its Movie versus TV Show catalog. Without structured analysis, these decisions would rely on guesswork rather than evidence.</w:t>
      </w:r>
    </w:p>
    <w:p>
      <w:pPr>
        <w:spacing w:after="160" w:line="276"/>
        <w:jc w:val="both"/>
      </w:pPr>
      <w:r>
        <w:rPr>
          <w:color w:val="1A1A1A"/>
          <w:sz w:val="22"/>
          <w:szCs w:val="22"/>
        </w:rPr>
        <w:t xml:space="preserve">This dataset helps solve that problem by providing a structured record of thousands of titles that can be analyzed to reveal patterns in content production, genre popularity, audience targeting (via ratings), and catalog growth over time.</w:t>
      </w:r>
    </w:p>
    <w:p>
      <w:pPr>
        <w:spacing w:after="160" w:line="276"/>
        <w:jc w:val="both"/>
      </w:pPr>
      <w:r>
        <w:rPr>
          <w:color w:val="1A1A1A"/>
          <w:sz w:val="22"/>
          <w:szCs w:val="22"/>
        </w:rPr>
        <w:t xml:space="preserve">Analyzing this data is useful because it converts scattered catalog records into structured insights that can guide content acquisition budgets, regional strategy, and audience targeting.</w:t>
      </w:r>
    </w:p>
    <w:p>
      <w:pPr>
        <w:spacing w:after="160" w:line="276"/>
        <w:jc w:val="both"/>
      </w:pPr>
      <w:r>
        <w:rPr>
          <w:color w:val="1A1A1A"/>
          <w:sz w:val="22"/>
          <w:szCs w:val="22"/>
        </w:rPr>
        <w:t xml:space="preserve">Organizations such as streaming platforms, media production houses, and market analysts can benefit from this type of analysis by identifying under-represented genres or countries, understanding audience rating trends, and benchmarking catalog composition against competitors.</w:t>
      </w:r>
    </w:p>
    <w:p>
      <w:pPr>
        <w:pStyle w:val="Heading1"/>
        <w:pBdr>
          <w:bottom w:val="single" w:color="B0060B" w:sz="6" w:space="4"/>
        </w:pBdr>
        <w:spacing w:after="200" w:before="400"/>
      </w:pPr>
      <w:r>
        <w:rPr>
          <w:b/>
          <w:bCs/>
          <w:color w:val="B0060B"/>
          <w:sz w:val="32"/>
          <w:szCs w:val="32"/>
        </w:rPr>
        <w:t xml:space="preserve">5. Project Objectives</w:t>
      </w:r>
    </w:p>
    <w:p>
      <w:pPr>
        <w:spacing w:after="160" w:line="276"/>
        <w:jc w:val="both"/>
      </w:pPr>
      <w:r>
        <w:rPr>
          <w:color w:val="1A1A1A"/>
          <w:sz w:val="22"/>
          <w:szCs w:val="22"/>
        </w:rPr>
        <w:t xml:space="preserve">The objectives of this project are:</w:t>
      </w:r>
    </w:p>
    <w:p>
      <w:pPr>
        <w:pStyle w:val="ListParagraph"/>
        <w:numPr>
          <w:ilvl w:val="0"/>
          <w:numId w:val="2"/>
        </w:numPr>
        <w:spacing w:after="80"/>
      </w:pPr>
      <w:r>
        <w:rPr>
          <w:color w:val="1A1A1A"/>
          <w:sz w:val="22"/>
          <w:szCs w:val="22"/>
        </w:rPr>
        <w:t xml:space="preserve">Understand the structure, size, and content of the Netflix dataset.</w:t>
      </w:r>
    </w:p>
    <w:p>
      <w:pPr>
        <w:pStyle w:val="ListParagraph"/>
        <w:numPr>
          <w:ilvl w:val="0"/>
          <w:numId w:val="2"/>
        </w:numPr>
        <w:spacing w:after="80"/>
      </w:pPr>
      <w:r>
        <w:rPr>
          <w:color w:val="1A1A1A"/>
          <w:sz w:val="22"/>
          <w:szCs w:val="22"/>
        </w:rPr>
        <w:t xml:space="preserve">Clean the dataset by handling missing values, duplicate rows, and inconsistent data types.</w:t>
      </w:r>
    </w:p>
    <w:p>
      <w:pPr>
        <w:pStyle w:val="ListParagraph"/>
        <w:numPr>
          <w:ilvl w:val="0"/>
          <w:numId w:val="2"/>
        </w:numPr>
        <w:spacing w:after="80"/>
      </w:pPr>
      <w:r>
        <w:rPr>
          <w:color w:val="1A1A1A"/>
          <w:sz w:val="22"/>
          <w:szCs w:val="22"/>
        </w:rPr>
        <w:t xml:space="preserve">Explore statistical patterns in numerical columns such as release year and duration.</w:t>
      </w:r>
    </w:p>
    <w:p>
      <w:pPr>
        <w:pStyle w:val="ListParagraph"/>
        <w:numPr>
          <w:ilvl w:val="0"/>
          <w:numId w:val="2"/>
        </w:numPr>
        <w:spacing w:after="80"/>
      </w:pPr>
      <w:r>
        <w:rPr>
          <w:color w:val="1A1A1A"/>
          <w:sz w:val="22"/>
          <w:szCs w:val="22"/>
        </w:rPr>
        <w:t xml:space="preserve">Perform univariate, bivariate, and multivariate exploratory data analysis (EDA).</w:t>
      </w:r>
    </w:p>
    <w:p>
      <w:pPr>
        <w:pStyle w:val="ListParagraph"/>
        <w:numPr>
          <w:ilvl w:val="0"/>
          <w:numId w:val="2"/>
        </w:numPr>
        <w:spacing w:after="80"/>
      </w:pPr>
      <w:r>
        <w:rPr>
          <w:color w:val="1A1A1A"/>
          <w:sz w:val="22"/>
          <w:szCs w:val="22"/>
        </w:rPr>
        <w:t xml:space="preserve">Create meaningful, well-labeled visualizations using Matplotlib and Seaborn.</w:t>
      </w:r>
    </w:p>
    <w:p>
      <w:pPr>
        <w:pStyle w:val="ListParagraph"/>
        <w:numPr>
          <w:ilvl w:val="0"/>
          <w:numId w:val="2"/>
        </w:numPr>
        <w:spacing w:after="80"/>
      </w:pPr>
      <w:r>
        <w:rPr>
          <w:color w:val="1A1A1A"/>
          <w:sz w:val="22"/>
          <w:szCs w:val="22"/>
        </w:rPr>
        <w:t xml:space="preserve">Generate business insights supported directly by the data.</w:t>
      </w:r>
    </w:p>
    <w:p>
      <w:pPr>
        <w:pStyle w:val="ListParagraph"/>
        <w:numPr>
          <w:ilvl w:val="0"/>
          <w:numId w:val="2"/>
        </w:numPr>
        <w:spacing w:after="80"/>
      </w:pPr>
      <w:r>
        <w:rPr>
          <w:color w:val="1A1A1A"/>
          <w:sz w:val="22"/>
          <w:szCs w:val="22"/>
        </w:rPr>
        <w:t xml:space="preserve">Provide practical, data-driven recommendations for content strategy.</w:t>
      </w:r>
    </w:p>
    <w:p>
      <w:pPr>
        <w:pStyle w:val="Heading1"/>
        <w:pBdr>
          <w:bottom w:val="single" w:color="B0060B" w:sz="6" w:space="4"/>
        </w:pBdr>
        <w:spacing w:after="200" w:before="400"/>
      </w:pPr>
      <w:r>
        <w:rPr>
          <w:b/>
          <w:bCs/>
          <w:color w:val="B0060B"/>
          <w:sz w:val="32"/>
          <w:szCs w:val="32"/>
        </w:rPr>
        <w:t xml:space="preserve">6. Dataset Description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6500"/>
      </w:tblGrid>
      <w:tr>
        <w:tc>
          <w:tcPr>
            <w:tcW w:type="dxa" w:w="3200"/>
            <w:shd w:fill="F2F2F2" w:color="auto" w:val="clear"/>
            <w:tcMar>
              <w:top w:type="dxa" w:w="80"/>
              <w:left w:type="dxa" w:w="100"/>
              <w:bottom w:type="dxa" w:w="80"/>
              <w:right w:type="dxa" w:w="100"/>
            </w:tcMar>
            <w:vAlign w:val="center"/>
          </w:tcPr>
          <w:p>
            <w:r>
              <w:rPr>
                <w:b/>
                <w:bCs/>
                <w:color w:val="1A1A1A"/>
                <w:sz w:val="20"/>
                <w:szCs w:val="20"/>
              </w:rPr>
              <w:t xml:space="preserve">Dataset Name</w:t>
            </w:r>
          </w:p>
        </w:tc>
        <w:tc>
          <w:tcPr>
            <w:tcW w:type="dxa" w:w="6500"/>
            <w:tcMar>
              <w:top w:type="dxa" w:w="80"/>
              <w:left w:type="dxa" w:w="100"/>
              <w:bottom w:type="dxa" w:w="80"/>
              <w:right w:type="dxa" w:w="100"/>
            </w:tcMar>
            <w:vAlign w:val="center"/>
          </w:tcPr>
          <w:p>
            <w:r>
              <w:rPr>
                <w:b w:val="false"/>
                <w:bCs w:val="false"/>
                <w:color w:val="1A1A1A"/>
                <w:sz w:val="20"/>
                <w:szCs w:val="20"/>
              </w:rPr>
              <w:t xml:space="preserve">Netflix Titles (November 2019 snapshot) — cleaned_netflix_titles_nov_2019.csv</w:t>
            </w:r>
          </w:p>
        </w:tc>
      </w:tr>
      <w:tr>
        <w:tc>
          <w:tcPr>
            <w:tcW w:type="dxa" w:w="3200"/>
            <w:shd w:fill="F2F2F2" w:color="auto" w:val="clear"/>
            <w:tcMar>
              <w:top w:type="dxa" w:w="80"/>
              <w:left w:type="dxa" w:w="100"/>
              <w:bottom w:type="dxa" w:w="80"/>
              <w:right w:type="dxa" w:w="100"/>
            </w:tcMar>
            <w:vAlign w:val="center"/>
          </w:tcPr>
          <w:p>
            <w:r>
              <w:rPr>
                <w:b/>
                <w:bCs/>
                <w:color w:val="1A1A1A"/>
                <w:sz w:val="20"/>
                <w:szCs w:val="20"/>
              </w:rPr>
              <w:t xml:space="preserve">Dataset Source</w:t>
            </w:r>
          </w:p>
        </w:tc>
        <w:tc>
          <w:tcPr>
            <w:tcW w:type="dxa" w:w="6500"/>
            <w:tcMar>
              <w:top w:type="dxa" w:w="80"/>
              <w:left w:type="dxa" w:w="100"/>
              <w:bottom w:type="dxa" w:w="80"/>
              <w:right w:type="dxa" w:w="100"/>
            </w:tcMar>
            <w:vAlign w:val="center"/>
          </w:tcPr>
          <w:p>
            <w:r>
              <w:rPr>
                <w:b w:val="false"/>
                <w:bCs w:val="false"/>
                <w:color w:val="1A1A1A"/>
                <w:sz w:val="20"/>
                <w:szCs w:val="20"/>
              </w:rPr>
              <w:t xml:space="preserve">Netflix content catalog export, publicly shared dataset (Kaggle-style Netflix Movies and TV Shows listing)</w:t>
            </w:r>
          </w:p>
        </w:tc>
      </w:tr>
      <w:tr>
        <w:tc>
          <w:tcPr>
            <w:tcW w:type="dxa" w:w="3200"/>
            <w:shd w:fill="F2F2F2" w:color="auto" w:val="clear"/>
            <w:tcMar>
              <w:top w:type="dxa" w:w="80"/>
              <w:left w:type="dxa" w:w="100"/>
              <w:bottom w:type="dxa" w:w="80"/>
              <w:right w:type="dxa" w:w="100"/>
            </w:tcMar>
            <w:vAlign w:val="center"/>
          </w:tcPr>
          <w:p>
            <w:r>
              <w:rPr>
                <w:b/>
                <w:bCs/>
                <w:color w:val="1A1A1A"/>
                <w:sz w:val="20"/>
                <w:szCs w:val="20"/>
              </w:rPr>
              <w:t xml:space="preserve">Number of Rows</w:t>
            </w:r>
          </w:p>
        </w:tc>
        <w:tc>
          <w:tcPr>
            <w:tcW w:type="dxa" w:w="6500"/>
            <w:tcMar>
              <w:top w:type="dxa" w:w="80"/>
              <w:left w:type="dxa" w:w="100"/>
              <w:bottom w:type="dxa" w:w="80"/>
              <w:right w:type="dxa" w:w="100"/>
            </w:tcMar>
            <w:vAlign w:val="center"/>
          </w:tcPr>
          <w:p>
            <w:r>
              <w:rPr>
                <w:b w:val="false"/>
                <w:bCs w:val="false"/>
                <w:color w:val="1A1A1A"/>
                <w:sz w:val="20"/>
                <w:szCs w:val="20"/>
              </w:rPr>
              <w:t xml:space="preserve">5,195 titles</w:t>
            </w:r>
          </w:p>
        </w:tc>
      </w:tr>
      <w:tr>
        <w:tc>
          <w:tcPr>
            <w:tcW w:type="dxa" w:w="3200"/>
            <w:shd w:fill="F2F2F2" w:color="auto" w:val="clear"/>
            <w:tcMar>
              <w:top w:type="dxa" w:w="80"/>
              <w:left w:type="dxa" w:w="100"/>
              <w:bottom w:type="dxa" w:w="80"/>
              <w:right w:type="dxa" w:w="100"/>
            </w:tcMar>
            <w:vAlign w:val="center"/>
          </w:tcPr>
          <w:p>
            <w:r>
              <w:rPr>
                <w:b/>
                <w:bCs/>
                <w:color w:val="1A1A1A"/>
                <w:sz w:val="20"/>
                <w:szCs w:val="20"/>
              </w:rPr>
              <w:t xml:space="preserve">Number of Columns</w:t>
            </w:r>
          </w:p>
        </w:tc>
        <w:tc>
          <w:tcPr>
            <w:tcW w:type="dxa" w:w="6500"/>
            <w:tcMar>
              <w:top w:type="dxa" w:w="80"/>
              <w:left w:type="dxa" w:w="100"/>
              <w:bottom w:type="dxa" w:w="80"/>
              <w:right w:type="dxa" w:w="100"/>
            </w:tcMar>
            <w:vAlign w:val="center"/>
          </w:tcPr>
          <w:p>
            <w:r>
              <w:rPr>
                <w:b w:val="false"/>
                <w:bCs w:val="false"/>
                <w:color w:val="1A1A1A"/>
                <w:sz w:val="20"/>
                <w:szCs w:val="20"/>
              </w:rPr>
              <w:t xml:space="preserve">12 columns</w:t>
            </w:r>
          </w:p>
        </w:tc>
      </w:tr>
      <w:tr>
        <w:tc>
          <w:tcPr>
            <w:tcW w:type="dxa" w:w="3200"/>
            <w:shd w:fill="F2F2F2" w:color="auto" w:val="clear"/>
            <w:tcMar>
              <w:top w:type="dxa" w:w="80"/>
              <w:left w:type="dxa" w:w="100"/>
              <w:bottom w:type="dxa" w:w="80"/>
              <w:right w:type="dxa" w:w="100"/>
            </w:tcMar>
            <w:vAlign w:val="center"/>
          </w:tcPr>
          <w:p>
            <w:r>
              <w:rPr>
                <w:b/>
                <w:bCs/>
                <w:color w:val="1A1A1A"/>
                <w:sz w:val="20"/>
                <w:szCs w:val="20"/>
              </w:rPr>
              <w:t xml:space="preserve">File Format</w:t>
            </w:r>
          </w:p>
        </w:tc>
        <w:tc>
          <w:tcPr>
            <w:tcW w:type="dxa" w:w="6500"/>
            <w:tcMar>
              <w:top w:type="dxa" w:w="80"/>
              <w:left w:type="dxa" w:w="100"/>
              <w:bottom w:type="dxa" w:w="80"/>
              <w:right w:type="dxa" w:w="100"/>
            </w:tcMar>
            <w:vAlign w:val="center"/>
          </w:tcPr>
          <w:p>
            <w:r>
              <w:rPr>
                <w:b w:val="false"/>
                <w:bCs w:val="false"/>
                <w:color w:val="1A1A1A"/>
                <w:sz w:val="20"/>
                <w:szCs w:val="20"/>
              </w:rPr>
              <w:t xml:space="preserve">CSV (Comma-Separated Values)</w:t>
            </w:r>
          </w:p>
        </w:tc>
      </w:tr>
    </w:tbl>
    <w:p>
      <w:pPr>
        <w:spacing w:before="300"/>
      </w:pPr>
    </w:p>
    <w:p>
      <w:pPr>
        <w:pStyle w:val="Heading3"/>
        <w:spacing w:after="100" w:before="200"/>
      </w:pPr>
      <w:r>
        <w:rPr>
          <w:b/>
          <w:bCs/>
          <w:color w:val="2B7A78"/>
          <w:sz w:val="23"/>
          <w:szCs w:val="23"/>
        </w:rPr>
        <w:t xml:space="preserve">6.1 Column-Wise Description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100"/>
      </w:tblGrid>
      <w:tr>
        <w:trPr>
          <w:tblHeader/>
        </w:trPr>
        <w:tc>
          <w:tcPr>
            <w:tcW w:type="dxa" w:w="2200"/>
            <w:shd w:fill="B0060B" w:color="auto" w:val="clear"/>
            <w:tcMar>
              <w:top w:type="dxa" w:w="80"/>
              <w:left w:type="dxa" w:w="100"/>
              <w:bottom w:type="dxa" w:w="80"/>
              <w:right w:type="dxa" w:w="100"/>
            </w:tcMar>
            <w:vAlign w:val="center"/>
          </w:tcPr>
          <w:p>
            <w:r>
              <w:rPr>
                <w:b/>
                <w:bCs/>
                <w:color w:val="FFFFFF"/>
                <w:sz w:val="20"/>
                <w:szCs w:val="20"/>
              </w:rPr>
              <w:t xml:space="preserve">Column Name</w:t>
            </w:r>
          </w:p>
        </w:tc>
        <w:tc>
          <w:tcPr>
            <w:tcW w:type="dxa" w:w="1400"/>
            <w:shd w:fill="B0060B" w:color="auto" w:val="clear"/>
            <w:tcMar>
              <w:top w:type="dxa" w:w="80"/>
              <w:left w:type="dxa" w:w="100"/>
              <w:bottom w:type="dxa" w:w="80"/>
              <w:right w:type="dxa" w:w="100"/>
            </w:tcMar>
            <w:vAlign w:val="center"/>
          </w:tcPr>
          <w:p>
            <w:r>
              <w:rPr>
                <w:b/>
                <w:bCs/>
                <w:color w:val="FFFFFF"/>
                <w:sz w:val="20"/>
                <w:szCs w:val="20"/>
              </w:rPr>
              <w:t xml:space="preserve">Data Type</w:t>
            </w:r>
          </w:p>
        </w:tc>
        <w:tc>
          <w:tcPr>
            <w:tcW w:type="dxa" w:w="6100"/>
            <w:shd w:fill="B0060B" w:color="auto"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shd w:fill="FFFFFF" w:color="auto" w:val="clear"/>
            <w:tcMar>
              <w:top w:type="dxa" w:w="80"/>
              <w:left w:type="dxa" w:w="100"/>
              <w:bottom w:type="dxa" w:w="80"/>
              <w:right w:type="dxa" w:w="100"/>
            </w:tcMar>
            <w:vAlign w:val="center"/>
          </w:tcPr>
          <w:p>
            <w:r>
              <w:rPr>
                <w:b w:val="false"/>
                <w:bCs w:val="false"/>
                <w:color w:val="1A1A1A"/>
                <w:sz w:val="20"/>
                <w:szCs w:val="20"/>
              </w:rPr>
              <w:t xml:space="preserve">show_id</w:t>
            </w:r>
          </w:p>
        </w:tc>
        <w:tc>
          <w:tcPr>
            <w:tcW w:type="dxa" w:w="1400"/>
            <w:shd w:fill="FFFFFF" w:color="auto" w:val="clear"/>
            <w:tcMar>
              <w:top w:type="dxa" w:w="80"/>
              <w:left w:type="dxa" w:w="100"/>
              <w:bottom w:type="dxa" w:w="80"/>
              <w:right w:type="dxa" w:w="100"/>
            </w:tcMar>
            <w:vAlign w:val="center"/>
          </w:tcPr>
          <w:p>
            <w:r>
              <w:rPr>
                <w:b w:val="false"/>
                <w:bCs w:val="false"/>
                <w:color w:val="1A1A1A"/>
                <w:sz w:val="20"/>
                <w:szCs w:val="20"/>
              </w:rPr>
              <w:t xml:space="preserve">Numerical (ID)</w:t>
            </w:r>
          </w:p>
        </w:tc>
        <w:tc>
          <w:tcPr>
            <w:tcW w:type="dxa" w:w="6100"/>
            <w:shd w:fill="FFFFFF" w:color="auto" w:val="clear"/>
            <w:tcMar>
              <w:top w:type="dxa" w:w="80"/>
              <w:left w:type="dxa" w:w="100"/>
              <w:bottom w:type="dxa" w:w="80"/>
              <w:right w:type="dxa" w:w="100"/>
            </w:tcMar>
            <w:vAlign w:val="center"/>
          </w:tcPr>
          <w:p>
            <w:r>
              <w:rPr>
                <w:b w:val="false"/>
                <w:bCs w:val="false"/>
                <w:color w:val="1A1A1A"/>
                <w:sz w:val="20"/>
                <w:szCs w:val="20"/>
              </w:rPr>
              <w:t xml:space="preserve">Unique identifier assigned to each title.</w:t>
            </w:r>
          </w:p>
        </w:tc>
      </w:tr>
      <w:tr>
        <w:tc>
          <w:tcPr>
            <w:tcW w:type="dxa" w:w="2200"/>
            <w:shd w:fill="F2F2F2" w:color="auto" w:val="clear"/>
            <w:tcMar>
              <w:top w:type="dxa" w:w="80"/>
              <w:left w:type="dxa" w:w="100"/>
              <w:bottom w:type="dxa" w:w="80"/>
              <w:right w:type="dxa" w:w="100"/>
            </w:tcMar>
            <w:vAlign w:val="center"/>
          </w:tcPr>
          <w:p>
            <w:r>
              <w:rPr>
                <w:b w:val="false"/>
                <w:bCs w:val="false"/>
                <w:color w:val="1A1A1A"/>
                <w:sz w:val="20"/>
                <w:szCs w:val="20"/>
              </w:rPr>
              <w:t xml:space="preserve">title</w:t>
            </w:r>
          </w:p>
        </w:tc>
        <w:tc>
          <w:tcPr>
            <w:tcW w:type="dxa" w:w="1400"/>
            <w:shd w:fill="F2F2F2" w:color="auto" w:val="clear"/>
            <w:tcMar>
              <w:top w:type="dxa" w:w="80"/>
              <w:left w:type="dxa" w:w="100"/>
              <w:bottom w:type="dxa" w:w="80"/>
              <w:right w:type="dxa" w:w="100"/>
            </w:tcMar>
            <w:vAlign w:val="center"/>
          </w:tcPr>
          <w:p>
            <w:r>
              <w:rPr>
                <w:b w:val="false"/>
                <w:bCs w:val="false"/>
                <w:color w:val="1A1A1A"/>
                <w:sz w:val="20"/>
                <w:szCs w:val="20"/>
              </w:rPr>
              <w:t xml:space="preserve">Text / Categorical</w:t>
            </w:r>
          </w:p>
        </w:tc>
        <w:tc>
          <w:tcPr>
            <w:tcW w:type="dxa" w:w="6100"/>
            <w:shd w:fill="F2F2F2" w:color="auto" w:val="clear"/>
            <w:tcMar>
              <w:top w:type="dxa" w:w="80"/>
              <w:left w:type="dxa" w:w="100"/>
              <w:bottom w:type="dxa" w:w="80"/>
              <w:right w:type="dxa" w:w="100"/>
            </w:tcMar>
            <w:vAlign w:val="center"/>
          </w:tcPr>
          <w:p>
            <w:r>
              <w:rPr>
                <w:b w:val="false"/>
                <w:bCs w:val="false"/>
                <w:color w:val="1A1A1A"/>
                <w:sz w:val="20"/>
                <w:szCs w:val="20"/>
              </w:rPr>
              <w:t xml:space="preserve">Name of the movie or TV show.</w:t>
            </w:r>
          </w:p>
        </w:tc>
      </w:tr>
      <w:tr>
        <w:tc>
          <w:tcPr>
            <w:tcW w:type="dxa" w:w="2200"/>
            <w:shd w:fill="FFFFFF" w:color="auto" w:val="clear"/>
            <w:tcMar>
              <w:top w:type="dxa" w:w="80"/>
              <w:left w:type="dxa" w:w="100"/>
              <w:bottom w:type="dxa" w:w="80"/>
              <w:right w:type="dxa" w:w="100"/>
            </w:tcMar>
            <w:vAlign w:val="center"/>
          </w:tcPr>
          <w:p>
            <w:r>
              <w:rPr>
                <w:b w:val="false"/>
                <w:bCs w:val="false"/>
                <w:color w:val="1A1A1A"/>
                <w:sz w:val="20"/>
                <w:szCs w:val="20"/>
              </w:rPr>
              <w:t xml:space="preserve">director</w:t>
            </w:r>
          </w:p>
        </w:tc>
        <w:tc>
          <w:tcPr>
            <w:tcW w:type="dxa" w:w="1400"/>
            <w:shd w:fill="FFFFFF" w:color="auto" w:val="clear"/>
            <w:tcMar>
              <w:top w:type="dxa" w:w="80"/>
              <w:left w:type="dxa" w:w="100"/>
              <w:bottom w:type="dxa" w:w="80"/>
              <w:right w:type="dxa" w:w="100"/>
            </w:tcMar>
            <w:vAlign w:val="center"/>
          </w:tcPr>
          <w:p>
            <w:r>
              <w:rPr>
                <w:b w:val="false"/>
                <w:bCs w:val="false"/>
                <w:color w:val="1A1A1A"/>
                <w:sz w:val="20"/>
                <w:szCs w:val="20"/>
              </w:rPr>
              <w:t xml:space="preserve">Categorical / Text</w:t>
            </w:r>
          </w:p>
        </w:tc>
        <w:tc>
          <w:tcPr>
            <w:tcW w:type="dxa" w:w="6100"/>
            <w:shd w:fill="FFFFFF" w:color="auto" w:val="clear"/>
            <w:tcMar>
              <w:top w:type="dxa" w:w="80"/>
              <w:left w:type="dxa" w:w="100"/>
              <w:bottom w:type="dxa" w:w="80"/>
              <w:right w:type="dxa" w:w="100"/>
            </w:tcMar>
            <w:vAlign w:val="center"/>
          </w:tcPr>
          <w:p>
            <w:r>
              <w:rPr>
                <w:b w:val="false"/>
                <w:bCs w:val="false"/>
                <w:color w:val="1A1A1A"/>
                <w:sz w:val="20"/>
                <w:szCs w:val="20"/>
              </w:rPr>
              <w:t xml:space="preserve">Director(s) of the title. 'Unknown' where not available.</w:t>
            </w:r>
          </w:p>
        </w:tc>
      </w:tr>
      <w:tr>
        <w:tc>
          <w:tcPr>
            <w:tcW w:type="dxa" w:w="2200"/>
            <w:shd w:fill="F2F2F2" w:color="auto" w:val="clear"/>
            <w:tcMar>
              <w:top w:type="dxa" w:w="80"/>
              <w:left w:type="dxa" w:w="100"/>
              <w:bottom w:type="dxa" w:w="80"/>
              <w:right w:type="dxa" w:w="100"/>
            </w:tcMar>
            <w:vAlign w:val="center"/>
          </w:tcPr>
          <w:p>
            <w:r>
              <w:rPr>
                <w:b w:val="false"/>
                <w:bCs w:val="false"/>
                <w:color w:val="1A1A1A"/>
                <w:sz w:val="20"/>
                <w:szCs w:val="20"/>
              </w:rPr>
              <w:t xml:space="preserve">cast</w:t>
            </w:r>
          </w:p>
        </w:tc>
        <w:tc>
          <w:tcPr>
            <w:tcW w:type="dxa" w:w="1400"/>
            <w:shd w:fill="F2F2F2" w:color="auto" w:val="clear"/>
            <w:tcMar>
              <w:top w:type="dxa" w:w="80"/>
              <w:left w:type="dxa" w:w="100"/>
              <w:bottom w:type="dxa" w:w="80"/>
              <w:right w:type="dxa" w:w="100"/>
            </w:tcMar>
            <w:vAlign w:val="center"/>
          </w:tcPr>
          <w:p>
            <w:r>
              <w:rPr>
                <w:b w:val="false"/>
                <w:bCs w:val="false"/>
                <w:color w:val="1A1A1A"/>
                <w:sz w:val="20"/>
                <w:szCs w:val="20"/>
              </w:rPr>
              <w:t xml:space="preserve">Categorical / Text</w:t>
            </w:r>
          </w:p>
        </w:tc>
        <w:tc>
          <w:tcPr>
            <w:tcW w:type="dxa" w:w="6100"/>
            <w:shd w:fill="F2F2F2" w:color="auto" w:val="clear"/>
            <w:tcMar>
              <w:top w:type="dxa" w:w="80"/>
              <w:left w:type="dxa" w:w="100"/>
              <w:bottom w:type="dxa" w:w="80"/>
              <w:right w:type="dxa" w:w="100"/>
            </w:tcMar>
            <w:vAlign w:val="center"/>
          </w:tcPr>
          <w:p>
            <w:r>
              <w:rPr>
                <w:b w:val="false"/>
                <w:bCs w:val="false"/>
                <w:color w:val="1A1A1A"/>
                <w:sz w:val="20"/>
                <w:szCs w:val="20"/>
              </w:rPr>
              <w:t xml:space="preserve">Main cast members. 'Unknown' where not available.</w:t>
            </w:r>
          </w:p>
        </w:tc>
      </w:tr>
      <w:tr>
        <w:tc>
          <w:tcPr>
            <w:tcW w:type="dxa" w:w="2200"/>
            <w:shd w:fill="FFFFFF" w:color="auto" w:val="clear"/>
            <w:tcMar>
              <w:top w:type="dxa" w:w="80"/>
              <w:left w:type="dxa" w:w="100"/>
              <w:bottom w:type="dxa" w:w="80"/>
              <w:right w:type="dxa" w:w="100"/>
            </w:tcMar>
            <w:vAlign w:val="center"/>
          </w:tcPr>
          <w:p>
            <w:r>
              <w:rPr>
                <w:b w:val="false"/>
                <w:bCs w:val="false"/>
                <w:color w:val="1A1A1A"/>
                <w:sz w:val="20"/>
                <w:szCs w:val="20"/>
              </w:rPr>
              <w:t xml:space="preserve">country</w:t>
            </w:r>
          </w:p>
        </w:tc>
        <w:tc>
          <w:tcPr>
            <w:tcW w:type="dxa" w:w="1400"/>
            <w:shd w:fill="FFFFFF" w:color="auto" w:val="clear"/>
            <w:tcMar>
              <w:top w:type="dxa" w:w="80"/>
              <w:left w:type="dxa" w:w="100"/>
              <w:bottom w:type="dxa" w:w="80"/>
              <w:right w:type="dxa" w:w="100"/>
            </w:tcMar>
            <w:vAlign w:val="center"/>
          </w:tcPr>
          <w:p>
            <w:r>
              <w:rPr>
                <w:b w:val="false"/>
                <w:bCs w:val="false"/>
                <w:color w:val="1A1A1A"/>
                <w:sz w:val="20"/>
                <w:szCs w:val="20"/>
              </w:rPr>
              <w:t xml:space="preserve">Categorical</w:t>
            </w:r>
          </w:p>
        </w:tc>
        <w:tc>
          <w:tcPr>
            <w:tcW w:type="dxa" w:w="6100"/>
            <w:shd w:fill="FFFFFF" w:color="auto" w:val="clear"/>
            <w:tcMar>
              <w:top w:type="dxa" w:w="80"/>
              <w:left w:type="dxa" w:w="100"/>
              <w:bottom w:type="dxa" w:w="80"/>
              <w:right w:type="dxa" w:w="100"/>
            </w:tcMar>
            <w:vAlign w:val="center"/>
          </w:tcPr>
          <w:p>
            <w:r>
              <w:rPr>
                <w:b w:val="false"/>
                <w:bCs w:val="false"/>
                <w:color w:val="1A1A1A"/>
                <w:sz w:val="20"/>
                <w:szCs w:val="20"/>
              </w:rPr>
              <w:t xml:space="preserve">Country or countries where the title was produced. 'Unknown' where not available.</w:t>
            </w:r>
          </w:p>
        </w:tc>
      </w:tr>
      <w:tr>
        <w:tc>
          <w:tcPr>
            <w:tcW w:type="dxa" w:w="2200"/>
            <w:shd w:fill="F2F2F2" w:color="auto" w:val="clear"/>
            <w:tcMar>
              <w:top w:type="dxa" w:w="80"/>
              <w:left w:type="dxa" w:w="100"/>
              <w:bottom w:type="dxa" w:w="80"/>
              <w:right w:type="dxa" w:w="100"/>
            </w:tcMar>
            <w:vAlign w:val="center"/>
          </w:tcPr>
          <w:p>
            <w:r>
              <w:rPr>
                <w:b w:val="false"/>
                <w:bCs w:val="false"/>
                <w:color w:val="1A1A1A"/>
                <w:sz w:val="20"/>
                <w:szCs w:val="20"/>
              </w:rPr>
              <w:t xml:space="preserve">date_added</w:t>
            </w:r>
          </w:p>
        </w:tc>
        <w:tc>
          <w:tcPr>
            <w:tcW w:type="dxa" w:w="1400"/>
            <w:shd w:fill="F2F2F2" w:color="auto" w:val="clear"/>
            <w:tcMar>
              <w:top w:type="dxa" w:w="80"/>
              <w:left w:type="dxa" w:w="100"/>
              <w:bottom w:type="dxa" w:w="80"/>
              <w:right w:type="dxa" w:w="100"/>
            </w:tcMar>
            <w:vAlign w:val="center"/>
          </w:tcPr>
          <w:p>
            <w:r>
              <w:rPr>
                <w:b w:val="false"/>
                <w:bCs w:val="false"/>
                <w:color w:val="1A1A1A"/>
                <w:sz w:val="20"/>
                <w:szCs w:val="20"/>
              </w:rPr>
              <w:t xml:space="preserve">Date/Time</w:t>
            </w:r>
          </w:p>
        </w:tc>
        <w:tc>
          <w:tcPr>
            <w:tcW w:type="dxa" w:w="6100"/>
            <w:shd w:fill="F2F2F2" w:color="auto" w:val="clear"/>
            <w:tcMar>
              <w:top w:type="dxa" w:w="80"/>
              <w:left w:type="dxa" w:w="100"/>
              <w:bottom w:type="dxa" w:w="80"/>
              <w:right w:type="dxa" w:w="100"/>
            </w:tcMar>
            <w:vAlign w:val="center"/>
          </w:tcPr>
          <w:p>
            <w:r>
              <w:rPr>
                <w:b w:val="false"/>
                <w:bCs w:val="false"/>
                <w:color w:val="1A1A1A"/>
                <w:sz w:val="20"/>
                <w:szCs w:val="20"/>
              </w:rPr>
              <w:t xml:space="preserve">Date the title was added to the Netflix catalog.</w:t>
            </w:r>
          </w:p>
        </w:tc>
      </w:tr>
      <w:tr>
        <w:tc>
          <w:tcPr>
            <w:tcW w:type="dxa" w:w="2200"/>
            <w:shd w:fill="FFFFFF" w:color="auto" w:val="clear"/>
            <w:tcMar>
              <w:top w:type="dxa" w:w="80"/>
              <w:left w:type="dxa" w:w="100"/>
              <w:bottom w:type="dxa" w:w="80"/>
              <w:right w:type="dxa" w:w="100"/>
            </w:tcMar>
            <w:vAlign w:val="center"/>
          </w:tcPr>
          <w:p>
            <w:r>
              <w:rPr>
                <w:b w:val="false"/>
                <w:bCs w:val="false"/>
                <w:color w:val="1A1A1A"/>
                <w:sz w:val="20"/>
                <w:szCs w:val="20"/>
              </w:rPr>
              <w:t xml:space="preserve">release_year</w:t>
            </w:r>
          </w:p>
        </w:tc>
        <w:tc>
          <w:tcPr>
            <w:tcW w:type="dxa" w:w="1400"/>
            <w:shd w:fill="FFFFFF" w:color="auto" w:val="clear"/>
            <w:tcMar>
              <w:top w:type="dxa" w:w="80"/>
              <w:left w:type="dxa" w:w="100"/>
              <w:bottom w:type="dxa" w:w="80"/>
              <w:right w:type="dxa" w:w="100"/>
            </w:tcMar>
            <w:vAlign w:val="center"/>
          </w:tcPr>
          <w:p>
            <w:r>
              <w:rPr>
                <w:b w:val="false"/>
                <w:bCs w:val="false"/>
                <w:color w:val="1A1A1A"/>
                <w:sz w:val="20"/>
                <w:szCs w:val="20"/>
              </w:rPr>
              <w:t xml:space="preserve">Numerical</w:t>
            </w:r>
          </w:p>
        </w:tc>
        <w:tc>
          <w:tcPr>
            <w:tcW w:type="dxa" w:w="6100"/>
            <w:shd w:fill="FFFFFF" w:color="auto" w:val="clear"/>
            <w:tcMar>
              <w:top w:type="dxa" w:w="80"/>
              <w:left w:type="dxa" w:w="100"/>
              <w:bottom w:type="dxa" w:w="80"/>
              <w:right w:type="dxa" w:w="100"/>
            </w:tcMar>
            <w:vAlign w:val="center"/>
          </w:tcPr>
          <w:p>
            <w:r>
              <w:rPr>
                <w:b w:val="false"/>
                <w:bCs w:val="false"/>
                <w:color w:val="1A1A1A"/>
                <w:sz w:val="20"/>
                <w:szCs w:val="20"/>
              </w:rPr>
              <w:t xml:space="preserve">Year the title was originally released.</w:t>
            </w:r>
          </w:p>
        </w:tc>
      </w:tr>
      <w:tr>
        <w:tc>
          <w:tcPr>
            <w:tcW w:type="dxa" w:w="2200"/>
            <w:shd w:fill="F2F2F2" w:color="auto" w:val="clear"/>
            <w:tcMar>
              <w:top w:type="dxa" w:w="80"/>
              <w:left w:type="dxa" w:w="100"/>
              <w:bottom w:type="dxa" w:w="80"/>
              <w:right w:type="dxa" w:w="100"/>
            </w:tcMar>
            <w:vAlign w:val="center"/>
          </w:tcPr>
          <w:p>
            <w:r>
              <w:rPr>
                <w:b w:val="false"/>
                <w:bCs w:val="false"/>
                <w:color w:val="1A1A1A"/>
                <w:sz w:val="20"/>
                <w:szCs w:val="20"/>
              </w:rPr>
              <w:t xml:space="preserve">rating</w:t>
            </w:r>
          </w:p>
        </w:tc>
        <w:tc>
          <w:tcPr>
            <w:tcW w:type="dxa" w:w="1400"/>
            <w:shd w:fill="F2F2F2" w:color="auto" w:val="clear"/>
            <w:tcMar>
              <w:top w:type="dxa" w:w="80"/>
              <w:left w:type="dxa" w:w="100"/>
              <w:bottom w:type="dxa" w:w="80"/>
              <w:right w:type="dxa" w:w="100"/>
            </w:tcMar>
            <w:vAlign w:val="center"/>
          </w:tcPr>
          <w:p>
            <w:r>
              <w:rPr>
                <w:b w:val="false"/>
                <w:bCs w:val="false"/>
                <w:color w:val="1A1A1A"/>
                <w:sz w:val="20"/>
                <w:szCs w:val="20"/>
              </w:rPr>
              <w:t xml:space="preserve">Categorical</w:t>
            </w:r>
          </w:p>
        </w:tc>
        <w:tc>
          <w:tcPr>
            <w:tcW w:type="dxa" w:w="6100"/>
            <w:shd w:fill="F2F2F2" w:color="auto" w:val="clear"/>
            <w:tcMar>
              <w:top w:type="dxa" w:w="80"/>
              <w:left w:type="dxa" w:w="100"/>
              <w:bottom w:type="dxa" w:w="80"/>
              <w:right w:type="dxa" w:w="100"/>
            </w:tcMar>
            <w:vAlign w:val="center"/>
          </w:tcPr>
          <w:p>
            <w:r>
              <w:rPr>
                <w:b w:val="false"/>
                <w:bCs w:val="false"/>
                <w:color w:val="1A1A1A"/>
                <w:sz w:val="20"/>
                <w:szCs w:val="20"/>
              </w:rPr>
              <w:t xml:space="preserve">Content/audience rating, e.g. TV-MA, PG-13, TV-Y.</w:t>
            </w:r>
          </w:p>
        </w:tc>
      </w:tr>
      <w:tr>
        <w:tc>
          <w:tcPr>
            <w:tcW w:type="dxa" w:w="2200"/>
            <w:shd w:fill="FFFFFF" w:color="auto" w:val="clear"/>
            <w:tcMar>
              <w:top w:type="dxa" w:w="80"/>
              <w:left w:type="dxa" w:w="100"/>
              <w:bottom w:type="dxa" w:w="80"/>
              <w:right w:type="dxa" w:w="100"/>
            </w:tcMar>
            <w:vAlign w:val="center"/>
          </w:tcPr>
          <w:p>
            <w:r>
              <w:rPr>
                <w:b w:val="false"/>
                <w:bCs w:val="false"/>
                <w:color w:val="1A1A1A"/>
                <w:sz w:val="20"/>
                <w:szCs w:val="20"/>
              </w:rPr>
              <w:t xml:space="preserve">duration</w:t>
            </w:r>
          </w:p>
        </w:tc>
        <w:tc>
          <w:tcPr>
            <w:tcW w:type="dxa" w:w="1400"/>
            <w:shd w:fill="FFFFFF" w:color="auto" w:val="clear"/>
            <w:tcMar>
              <w:top w:type="dxa" w:w="80"/>
              <w:left w:type="dxa" w:w="100"/>
              <w:bottom w:type="dxa" w:w="80"/>
              <w:right w:type="dxa" w:w="100"/>
            </w:tcMar>
            <w:vAlign w:val="center"/>
          </w:tcPr>
          <w:p>
            <w:r>
              <w:rPr>
                <w:b w:val="false"/>
                <w:bCs w:val="false"/>
                <w:color w:val="1A1A1A"/>
                <w:sz w:val="20"/>
                <w:szCs w:val="20"/>
              </w:rPr>
              <w:t xml:space="preserve">Text (Numerical inside)</w:t>
            </w:r>
          </w:p>
        </w:tc>
        <w:tc>
          <w:tcPr>
            <w:tcW w:type="dxa" w:w="6100"/>
            <w:shd w:fill="FFFFFF" w:color="auto" w:val="clear"/>
            <w:tcMar>
              <w:top w:type="dxa" w:w="80"/>
              <w:left w:type="dxa" w:w="100"/>
              <w:bottom w:type="dxa" w:w="80"/>
              <w:right w:type="dxa" w:w="100"/>
            </w:tcMar>
            <w:vAlign w:val="center"/>
          </w:tcPr>
          <w:p>
            <w:r>
              <w:rPr>
                <w:b w:val="false"/>
                <w:bCs w:val="false"/>
                <w:color w:val="1A1A1A"/>
                <w:sz w:val="20"/>
                <w:szCs w:val="20"/>
              </w:rPr>
              <w:t xml:space="preserve">Movie length in minutes, or number of seasons for TV shows.</w:t>
            </w:r>
          </w:p>
        </w:tc>
      </w:tr>
      <w:tr>
        <w:tc>
          <w:tcPr>
            <w:tcW w:type="dxa" w:w="2200"/>
            <w:shd w:fill="F2F2F2" w:color="auto" w:val="clear"/>
            <w:tcMar>
              <w:top w:type="dxa" w:w="80"/>
              <w:left w:type="dxa" w:w="100"/>
              <w:bottom w:type="dxa" w:w="80"/>
              <w:right w:type="dxa" w:w="100"/>
            </w:tcMar>
            <w:vAlign w:val="center"/>
          </w:tcPr>
          <w:p>
            <w:r>
              <w:rPr>
                <w:b w:val="false"/>
                <w:bCs w:val="false"/>
                <w:color w:val="1A1A1A"/>
                <w:sz w:val="20"/>
                <w:szCs w:val="20"/>
              </w:rPr>
              <w:t xml:space="preserve">listed_in</w:t>
            </w:r>
          </w:p>
        </w:tc>
        <w:tc>
          <w:tcPr>
            <w:tcW w:type="dxa" w:w="1400"/>
            <w:shd w:fill="F2F2F2" w:color="auto" w:val="clear"/>
            <w:tcMar>
              <w:top w:type="dxa" w:w="80"/>
              <w:left w:type="dxa" w:w="100"/>
              <w:bottom w:type="dxa" w:w="80"/>
              <w:right w:type="dxa" w:w="100"/>
            </w:tcMar>
            <w:vAlign w:val="center"/>
          </w:tcPr>
          <w:p>
            <w:r>
              <w:rPr>
                <w:b w:val="false"/>
                <w:bCs w:val="false"/>
                <w:color w:val="1A1A1A"/>
                <w:sz w:val="20"/>
                <w:szCs w:val="20"/>
              </w:rPr>
              <w:t xml:space="preserve">Categorical</w:t>
            </w:r>
          </w:p>
        </w:tc>
        <w:tc>
          <w:tcPr>
            <w:tcW w:type="dxa" w:w="6100"/>
            <w:shd w:fill="F2F2F2" w:color="auto" w:val="clear"/>
            <w:tcMar>
              <w:top w:type="dxa" w:w="80"/>
              <w:left w:type="dxa" w:w="100"/>
              <w:bottom w:type="dxa" w:w="80"/>
              <w:right w:type="dxa" w:w="100"/>
            </w:tcMar>
            <w:vAlign w:val="center"/>
          </w:tcPr>
          <w:p>
            <w:r>
              <w:rPr>
                <w:b w:val="false"/>
                <w:bCs w:val="false"/>
                <w:color w:val="1A1A1A"/>
                <w:sz w:val="20"/>
                <w:szCs w:val="20"/>
              </w:rPr>
              <w:t xml:space="preserve">Genre(s) / category tags assigned to the title.</w:t>
            </w:r>
          </w:p>
        </w:tc>
      </w:tr>
      <w:tr>
        <w:tc>
          <w:tcPr>
            <w:tcW w:type="dxa" w:w="2200"/>
            <w:shd w:fill="FFFFFF" w:color="auto" w:val="clear"/>
            <w:tcMar>
              <w:top w:type="dxa" w:w="80"/>
              <w:left w:type="dxa" w:w="100"/>
              <w:bottom w:type="dxa" w:w="80"/>
              <w:right w:type="dxa" w:w="100"/>
            </w:tcMar>
            <w:vAlign w:val="center"/>
          </w:tcPr>
          <w:p>
            <w:r>
              <w:rPr>
                <w:b w:val="false"/>
                <w:bCs w:val="false"/>
                <w:color w:val="1A1A1A"/>
                <w:sz w:val="20"/>
                <w:szCs w:val="20"/>
              </w:rPr>
              <w:t xml:space="preserve">description</w:t>
            </w:r>
          </w:p>
        </w:tc>
        <w:tc>
          <w:tcPr>
            <w:tcW w:type="dxa" w:w="1400"/>
            <w:shd w:fill="FFFFFF" w:color="auto" w:val="clear"/>
            <w:tcMar>
              <w:top w:type="dxa" w:w="80"/>
              <w:left w:type="dxa" w:w="100"/>
              <w:bottom w:type="dxa" w:w="80"/>
              <w:right w:type="dxa" w:w="100"/>
            </w:tcMar>
            <w:vAlign w:val="center"/>
          </w:tcPr>
          <w:p>
            <w:r>
              <w:rPr>
                <w:b w:val="false"/>
                <w:bCs w:val="false"/>
                <w:color w:val="1A1A1A"/>
                <w:sz w:val="20"/>
                <w:szCs w:val="20"/>
              </w:rPr>
              <w:t xml:space="preserve">Text</w:t>
            </w:r>
          </w:p>
        </w:tc>
        <w:tc>
          <w:tcPr>
            <w:tcW w:type="dxa" w:w="6100"/>
            <w:shd w:fill="FFFFFF" w:color="auto" w:val="clear"/>
            <w:tcMar>
              <w:top w:type="dxa" w:w="80"/>
              <w:left w:type="dxa" w:w="100"/>
              <w:bottom w:type="dxa" w:w="80"/>
              <w:right w:type="dxa" w:w="100"/>
            </w:tcMar>
            <w:vAlign w:val="center"/>
          </w:tcPr>
          <w:p>
            <w:r>
              <w:rPr>
                <w:b w:val="false"/>
                <w:bCs w:val="false"/>
                <w:color w:val="1A1A1A"/>
                <w:sz w:val="20"/>
                <w:szCs w:val="20"/>
              </w:rPr>
              <w:t xml:space="preserve">Short plot summary of the title.</w:t>
            </w:r>
          </w:p>
        </w:tc>
      </w:tr>
      <w:tr>
        <w:tc>
          <w:tcPr>
            <w:tcW w:type="dxa" w:w="2200"/>
            <w:shd w:fill="F2F2F2" w:color="auto" w:val="clear"/>
            <w:tcMar>
              <w:top w:type="dxa" w:w="80"/>
              <w:left w:type="dxa" w:w="100"/>
              <w:bottom w:type="dxa" w:w="80"/>
              <w:right w:type="dxa" w:w="100"/>
            </w:tcMar>
            <w:vAlign w:val="center"/>
          </w:tcPr>
          <w:p>
            <w:r>
              <w:rPr>
                <w:b w:val="false"/>
                <w:bCs w:val="false"/>
                <w:color w:val="1A1A1A"/>
                <w:sz w:val="20"/>
                <w:szCs w:val="20"/>
              </w:rPr>
              <w:t xml:space="preserve">type</w:t>
            </w:r>
          </w:p>
        </w:tc>
        <w:tc>
          <w:tcPr>
            <w:tcW w:type="dxa" w:w="1400"/>
            <w:shd w:fill="F2F2F2" w:color="auto" w:val="clear"/>
            <w:tcMar>
              <w:top w:type="dxa" w:w="80"/>
              <w:left w:type="dxa" w:w="100"/>
              <w:bottom w:type="dxa" w:w="80"/>
              <w:right w:type="dxa" w:w="100"/>
            </w:tcMar>
            <w:vAlign w:val="center"/>
          </w:tcPr>
          <w:p>
            <w:r>
              <w:rPr>
                <w:b w:val="false"/>
                <w:bCs w:val="false"/>
                <w:color w:val="1A1A1A"/>
                <w:sz w:val="20"/>
                <w:szCs w:val="20"/>
              </w:rPr>
              <w:t xml:space="preserve">Categorical</w:t>
            </w:r>
          </w:p>
        </w:tc>
        <w:tc>
          <w:tcPr>
            <w:tcW w:type="dxa" w:w="6100"/>
            <w:shd w:fill="F2F2F2" w:color="auto" w:val="clear"/>
            <w:tcMar>
              <w:top w:type="dxa" w:w="80"/>
              <w:left w:type="dxa" w:w="100"/>
              <w:bottom w:type="dxa" w:w="80"/>
              <w:right w:type="dxa" w:w="100"/>
            </w:tcMar>
            <w:vAlign w:val="center"/>
          </w:tcPr>
          <w:p>
            <w:r>
              <w:rPr>
                <w:b w:val="false"/>
                <w:bCs w:val="false"/>
                <w:color w:val="1A1A1A"/>
                <w:sz w:val="20"/>
                <w:szCs w:val="20"/>
              </w:rPr>
              <w:t xml:space="preserve">Content type: Movie or TV Show.</w:t>
            </w:r>
          </w:p>
        </w:tc>
      </w:tr>
    </w:tbl>
    <w:p>
      <w:pPr>
        <w:spacing w:before="200"/>
      </w:pPr>
    </w:p>
    <w:p>
      <w:pPr>
        <w:spacing w:after="160" w:line="276"/>
        <w:jc w:val="both"/>
      </w:pPr>
      <w:r>
        <w:rPr>
          <w:color w:val="1A1A1A"/>
          <w:sz w:val="22"/>
          <w:szCs w:val="22"/>
        </w:rPr>
        <w:t xml:space="preserve">Note: The 'duration' column stores two different kinds of information depending on content type — movie length in minutes for Movies, and number of seasons for TV Shows. This is a common real-world data design pattern and required careful handling during cleaning and analysis (explained in Section 12).</w:t>
      </w:r>
    </w:p>
    <w:p>
      <w:r>
        <w:br w:type="page"/>
      </w:r>
    </w:p>
    <w:p>
      <w:pPr>
        <w:pStyle w:val="Heading1"/>
        <w:pBdr>
          <w:bottom w:val="single" w:color="B0060B" w:sz="6" w:space="4"/>
        </w:pBdr>
        <w:spacing w:after="200" w:before="400"/>
      </w:pPr>
      <w:r>
        <w:rPr>
          <w:b/>
          <w:bCs/>
          <w:color w:val="B0060B"/>
          <w:sz w:val="32"/>
          <w:szCs w:val="32"/>
        </w:rPr>
        <w:t xml:space="preserve">7. Business Questions</w:t>
      </w:r>
    </w:p>
    <w:p>
      <w:pPr>
        <w:spacing w:after="160" w:line="276"/>
        <w:jc w:val="both"/>
      </w:pPr>
      <w:r>
        <w:rPr>
          <w:color w:val="1A1A1A"/>
          <w:sz w:val="22"/>
          <w:szCs w:val="22"/>
        </w:rPr>
        <w:t xml:space="preserve">Based on the available columns, the following business questions can be meaningfully answered using this dataset:</w:t>
      </w:r>
    </w:p>
    <w:p>
      <w:pPr>
        <w:pStyle w:val="ListParagraph"/>
        <w:numPr>
          <w:ilvl w:val="0"/>
          <w:numId w:val="2"/>
        </w:numPr>
        <w:spacing w:after="80"/>
      </w:pPr>
      <w:r>
        <w:rPr>
          <w:color w:val="1A1A1A"/>
          <w:sz w:val="22"/>
          <w:szCs w:val="22"/>
        </w:rPr>
        <w:t xml:space="preserve">What is the split between Movies and TV Shows on Netflix?</w:t>
      </w:r>
    </w:p>
    <w:p>
      <w:pPr>
        <w:pStyle w:val="ListParagraph"/>
        <w:numPr>
          <w:ilvl w:val="0"/>
          <w:numId w:val="2"/>
        </w:numPr>
        <w:spacing w:after="80"/>
      </w:pPr>
      <w:r>
        <w:rPr>
          <w:color w:val="1A1A1A"/>
          <w:sz w:val="22"/>
          <w:szCs w:val="22"/>
        </w:rPr>
        <w:t xml:space="preserve">Which countries contribute the most content to the platform?</w:t>
      </w:r>
    </w:p>
    <w:p>
      <w:pPr>
        <w:pStyle w:val="ListParagraph"/>
        <w:numPr>
          <w:ilvl w:val="0"/>
          <w:numId w:val="2"/>
        </w:numPr>
        <w:spacing w:after="80"/>
      </w:pPr>
      <w:r>
        <w:rPr>
          <w:color w:val="1A1A1A"/>
          <w:sz w:val="22"/>
          <w:szCs w:val="22"/>
        </w:rPr>
        <w:t xml:space="preserve">Which genres/categories are most common in the catalog?</w:t>
      </w:r>
    </w:p>
    <w:p>
      <w:pPr>
        <w:pStyle w:val="ListParagraph"/>
        <w:numPr>
          <w:ilvl w:val="0"/>
          <w:numId w:val="2"/>
        </w:numPr>
        <w:spacing w:after="80"/>
      </w:pPr>
      <w:r>
        <w:rPr>
          <w:color w:val="1A1A1A"/>
          <w:sz w:val="22"/>
          <w:szCs w:val="22"/>
        </w:rPr>
        <w:t xml:space="preserve">How has the number of titles added to Netflix changed year over year?</w:t>
      </w:r>
    </w:p>
    <w:p>
      <w:pPr>
        <w:pStyle w:val="ListParagraph"/>
        <w:numPr>
          <w:ilvl w:val="0"/>
          <w:numId w:val="2"/>
        </w:numPr>
        <w:spacing w:after="80"/>
      </w:pPr>
      <w:r>
        <w:rPr>
          <w:color w:val="1A1A1A"/>
          <w:sz w:val="22"/>
          <w:szCs w:val="22"/>
        </w:rPr>
        <w:t xml:space="preserve">What content ratings dominate the catalog, and what does this suggest about the target audience?</w:t>
      </w:r>
    </w:p>
    <w:p>
      <w:pPr>
        <w:pStyle w:val="ListParagraph"/>
        <w:numPr>
          <w:ilvl w:val="0"/>
          <w:numId w:val="2"/>
        </w:numPr>
        <w:spacing w:after="80"/>
      </w:pPr>
      <w:r>
        <w:rPr>
          <w:color w:val="1A1A1A"/>
          <w:sz w:val="22"/>
          <w:szCs w:val="22"/>
        </w:rPr>
        <w:t xml:space="preserve">What is the typical duration of a Netflix movie, and how does it vary?</w:t>
      </w:r>
    </w:p>
    <w:p>
      <w:pPr>
        <w:pStyle w:val="ListParagraph"/>
        <w:numPr>
          <w:ilvl w:val="0"/>
          <w:numId w:val="2"/>
        </w:numPr>
        <w:spacing w:after="80"/>
      </w:pPr>
      <w:r>
        <w:rPr>
          <w:color w:val="1A1A1A"/>
          <w:sz w:val="22"/>
          <w:szCs w:val="22"/>
        </w:rPr>
        <w:t xml:space="preserve">Which directors and cast members appear most frequently in the catalog?</w:t>
      </w:r>
    </w:p>
    <w:p>
      <w:pPr>
        <w:pStyle w:val="ListParagraph"/>
        <w:numPr>
          <w:ilvl w:val="0"/>
          <w:numId w:val="2"/>
        </w:numPr>
        <w:spacing w:after="80"/>
      </w:pPr>
      <w:r>
        <w:rPr>
          <w:color w:val="1A1A1A"/>
          <w:sz w:val="22"/>
          <w:szCs w:val="22"/>
        </w:rPr>
        <w:t xml:space="preserve">Has Netflix's investment in Movies vs TV Shows changed over time?</w:t>
      </w:r>
    </w:p>
    <w:p>
      <w:pPr>
        <w:spacing w:after="160" w:line="276"/>
        <w:jc w:val="both"/>
      </w:pPr>
      <w:r>
        <w:rPr>
          <w:color w:val="1A1A1A"/>
          <w:sz w:val="22"/>
          <w:szCs w:val="22"/>
        </w:rPr>
        <w:t xml:space="preserve">Questions that cannot be reliably answered from this dataset — such as viewer ratings, watch-time, or revenue — are intentionally excluded, since no such columns exist in the data.</w:t>
      </w:r>
    </w:p>
    <w:p>
      <w:pPr>
        <w:pStyle w:val="Heading1"/>
        <w:pBdr>
          <w:bottom w:val="single" w:color="B0060B" w:sz="6" w:space="4"/>
        </w:pBdr>
        <w:spacing w:after="200" w:before="400"/>
      </w:pPr>
      <w:r>
        <w:rPr>
          <w:b/>
          <w:bCs/>
          <w:color w:val="B0060B"/>
          <w:sz w:val="32"/>
          <w:szCs w:val="32"/>
        </w:rPr>
        <w:t xml:space="preserve">8. Tools and Technologies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700"/>
      </w:tblGrid>
      <w:tr>
        <w:trPr>
          <w:tblHeader/>
        </w:trPr>
        <w:tc>
          <w:tcPr>
            <w:tcW w:type="dxa" w:w="1800"/>
            <w:shd w:fill="B0060B" w:color="auto" w:val="clear"/>
            <w:tcMar>
              <w:top w:type="dxa" w:w="80"/>
              <w:left w:type="dxa" w:w="100"/>
              <w:bottom w:type="dxa" w:w="80"/>
              <w:right w:type="dxa" w:w="100"/>
            </w:tcMar>
            <w:vAlign w:val="center"/>
          </w:tcPr>
          <w:p>
            <w:r>
              <w:rPr>
                <w:b/>
                <w:bCs/>
                <w:color w:val="FFFFFF"/>
                <w:sz w:val="20"/>
                <w:szCs w:val="20"/>
              </w:rPr>
              <w:t xml:space="preserve">Tool</w:t>
            </w:r>
          </w:p>
        </w:tc>
        <w:tc>
          <w:tcPr>
            <w:tcW w:type="dxa" w:w="4200"/>
            <w:shd w:fill="B0060B" w:color="auto" w:val="clear"/>
            <w:tcMar>
              <w:top w:type="dxa" w:w="80"/>
              <w:left w:type="dxa" w:w="100"/>
              <w:bottom w:type="dxa" w:w="80"/>
              <w:right w:type="dxa" w:w="100"/>
            </w:tcMar>
            <w:vAlign w:val="center"/>
          </w:tcPr>
          <w:p>
            <w:r>
              <w:rPr>
                <w:b/>
                <w:bCs/>
                <w:color w:val="FFFFFF"/>
                <w:sz w:val="20"/>
                <w:szCs w:val="20"/>
              </w:rPr>
              <w:t xml:space="preserve">Purpose</w:t>
            </w:r>
          </w:p>
        </w:tc>
        <w:tc>
          <w:tcPr>
            <w:tcW w:type="dxa" w:w="3700"/>
            <w:shd w:fill="B0060B" w:color="auto" w:val="clear"/>
            <w:tcMar>
              <w:top w:type="dxa" w:w="80"/>
              <w:left w:type="dxa" w:w="100"/>
              <w:bottom w:type="dxa" w:w="80"/>
              <w:right w:type="dxa" w:w="100"/>
            </w:tcMar>
            <w:vAlign w:val="center"/>
          </w:tcPr>
          <w:p>
            <w:r>
              <w:rPr>
                <w:b/>
                <w:bCs/>
                <w:color w:val="FFFFFF"/>
                <w:sz w:val="20"/>
                <w:szCs w:val="20"/>
              </w:rPr>
              <w:t xml:space="preserve">Real-World Use</w:t>
            </w:r>
          </w:p>
        </w:tc>
      </w:tr>
      <w:tr>
        <w:tc>
          <w:tcPr>
            <w:tcW w:type="dxa" w:w="1800"/>
            <w:shd w:fill="FFFFFF" w:color="auto" w:val="clear"/>
            <w:tcMar>
              <w:top w:type="dxa" w:w="80"/>
              <w:left w:type="dxa" w:w="100"/>
              <w:bottom w:type="dxa" w:w="80"/>
              <w:right w:type="dxa" w:w="100"/>
            </w:tcMar>
            <w:vAlign w:val="center"/>
          </w:tcPr>
          <w:p>
            <w:r>
              <w:rPr>
                <w:b w:val="false"/>
                <w:bCs w:val="false"/>
                <w:color w:val="1A1A1A"/>
                <w:sz w:val="20"/>
                <w:szCs w:val="20"/>
              </w:rPr>
              <w:t xml:space="preserve">Python</w:t>
            </w:r>
          </w:p>
        </w:tc>
        <w:tc>
          <w:tcPr>
            <w:tcW w:type="dxa" w:w="4200"/>
            <w:shd w:fill="FFFFFF" w:color="auto" w:val="clear"/>
            <w:tcMar>
              <w:top w:type="dxa" w:w="80"/>
              <w:left w:type="dxa" w:w="100"/>
              <w:bottom w:type="dxa" w:w="80"/>
              <w:right w:type="dxa" w:w="100"/>
            </w:tcMar>
            <w:vAlign w:val="center"/>
          </w:tcPr>
          <w:p>
            <w:r>
              <w:rPr>
                <w:b w:val="false"/>
                <w:bCs w:val="false"/>
                <w:color w:val="1A1A1A"/>
                <w:sz w:val="20"/>
                <w:szCs w:val="20"/>
              </w:rPr>
              <w:t xml:space="preserve">Core programming language used for the entire analysis</w:t>
            </w:r>
          </w:p>
        </w:tc>
        <w:tc>
          <w:tcPr>
            <w:tcW w:type="dxa" w:w="3700"/>
            <w:shd w:fill="FFFFFF" w:color="auto" w:val="clear"/>
            <w:tcMar>
              <w:top w:type="dxa" w:w="80"/>
              <w:left w:type="dxa" w:w="100"/>
              <w:bottom w:type="dxa" w:w="80"/>
              <w:right w:type="dxa" w:w="100"/>
            </w:tcMar>
            <w:vAlign w:val="center"/>
          </w:tcPr>
          <w:p>
            <w:r>
              <w:rPr>
                <w:b w:val="false"/>
                <w:bCs w:val="false"/>
                <w:color w:val="1A1A1A"/>
                <w:sz w:val="20"/>
                <w:szCs w:val="20"/>
              </w:rPr>
              <w:t xml:space="preserve">General-purpose language widely used in data science and automation</w:t>
            </w:r>
          </w:p>
        </w:tc>
      </w:tr>
      <w:tr>
        <w:tc>
          <w:tcPr>
            <w:tcW w:type="dxa" w:w="1800"/>
            <w:shd w:fill="F2F2F2" w:color="auto" w:val="clear"/>
            <w:tcMar>
              <w:top w:type="dxa" w:w="80"/>
              <w:left w:type="dxa" w:w="100"/>
              <w:bottom w:type="dxa" w:w="80"/>
              <w:right w:type="dxa" w:w="100"/>
            </w:tcMar>
            <w:vAlign w:val="center"/>
          </w:tcPr>
          <w:p>
            <w:r>
              <w:rPr>
                <w:b w:val="false"/>
                <w:bCs w:val="false"/>
                <w:color w:val="1A1A1A"/>
                <w:sz w:val="20"/>
                <w:szCs w:val="20"/>
              </w:rPr>
              <w:t xml:space="preserve">Pandas</w:t>
            </w:r>
          </w:p>
        </w:tc>
        <w:tc>
          <w:tcPr>
            <w:tcW w:type="dxa" w:w="4200"/>
            <w:shd w:fill="F2F2F2" w:color="auto" w:val="clear"/>
            <w:tcMar>
              <w:top w:type="dxa" w:w="80"/>
              <w:left w:type="dxa" w:w="100"/>
              <w:bottom w:type="dxa" w:w="80"/>
              <w:right w:type="dxa" w:w="100"/>
            </w:tcMar>
            <w:vAlign w:val="center"/>
          </w:tcPr>
          <w:p>
            <w:r>
              <w:rPr>
                <w:b w:val="false"/>
                <w:bCs w:val="false"/>
                <w:color w:val="1A1A1A"/>
                <w:sz w:val="20"/>
                <w:szCs w:val="20"/>
              </w:rPr>
              <w:t xml:space="preserve">Loading, cleaning, transforming, and summarizing tabular data</w:t>
            </w:r>
          </w:p>
        </w:tc>
        <w:tc>
          <w:tcPr>
            <w:tcW w:type="dxa" w:w="3700"/>
            <w:shd w:fill="F2F2F2" w:color="auto" w:val="clear"/>
            <w:tcMar>
              <w:top w:type="dxa" w:w="80"/>
              <w:left w:type="dxa" w:w="100"/>
              <w:bottom w:type="dxa" w:w="80"/>
              <w:right w:type="dxa" w:w="100"/>
            </w:tcMar>
            <w:vAlign w:val="center"/>
          </w:tcPr>
          <w:p>
            <w:r>
              <w:rPr>
                <w:b w:val="false"/>
                <w:bCs w:val="false"/>
                <w:color w:val="1A1A1A"/>
                <w:sz w:val="20"/>
                <w:szCs w:val="20"/>
              </w:rPr>
              <w:t xml:space="preserve">Industry-standard library for structured/tabular data analysis</w:t>
            </w:r>
          </w:p>
        </w:tc>
      </w:tr>
      <w:tr>
        <w:tc>
          <w:tcPr>
            <w:tcW w:type="dxa" w:w="1800"/>
            <w:shd w:fill="FFFFFF" w:color="auto" w:val="clear"/>
            <w:tcMar>
              <w:top w:type="dxa" w:w="80"/>
              <w:left w:type="dxa" w:w="100"/>
              <w:bottom w:type="dxa" w:w="80"/>
              <w:right w:type="dxa" w:w="100"/>
            </w:tcMar>
            <w:vAlign w:val="center"/>
          </w:tcPr>
          <w:p>
            <w:r>
              <w:rPr>
                <w:b w:val="false"/>
                <w:bCs w:val="false"/>
                <w:color w:val="1A1A1A"/>
                <w:sz w:val="20"/>
                <w:szCs w:val="20"/>
              </w:rPr>
              <w:t xml:space="preserve">NumPy</w:t>
            </w:r>
          </w:p>
        </w:tc>
        <w:tc>
          <w:tcPr>
            <w:tcW w:type="dxa" w:w="4200"/>
            <w:shd w:fill="FFFFFF" w:color="auto" w:val="clear"/>
            <w:tcMar>
              <w:top w:type="dxa" w:w="80"/>
              <w:left w:type="dxa" w:w="100"/>
              <w:bottom w:type="dxa" w:w="80"/>
              <w:right w:type="dxa" w:w="100"/>
            </w:tcMar>
            <w:vAlign w:val="center"/>
          </w:tcPr>
          <w:p>
            <w:r>
              <w:rPr>
                <w:b w:val="false"/>
                <w:bCs w:val="false"/>
                <w:color w:val="1A1A1A"/>
                <w:sz w:val="20"/>
                <w:szCs w:val="20"/>
              </w:rPr>
              <w:t xml:space="preserve">Numerical operations, arrays, and statistical calculations</w:t>
            </w:r>
          </w:p>
        </w:tc>
        <w:tc>
          <w:tcPr>
            <w:tcW w:type="dxa" w:w="3700"/>
            <w:shd w:fill="FFFFFF" w:color="auto" w:val="clear"/>
            <w:tcMar>
              <w:top w:type="dxa" w:w="80"/>
              <w:left w:type="dxa" w:w="100"/>
              <w:bottom w:type="dxa" w:w="80"/>
              <w:right w:type="dxa" w:w="100"/>
            </w:tcMar>
            <w:vAlign w:val="center"/>
          </w:tcPr>
          <w:p>
            <w:r>
              <w:rPr>
                <w:b w:val="false"/>
                <w:bCs w:val="false"/>
                <w:color w:val="1A1A1A"/>
                <w:sz w:val="20"/>
                <w:szCs w:val="20"/>
              </w:rPr>
              <w:t xml:space="preserve">Foundation for numerical computing in Python</w:t>
            </w:r>
          </w:p>
        </w:tc>
      </w:tr>
      <w:tr>
        <w:tc>
          <w:tcPr>
            <w:tcW w:type="dxa" w:w="1800"/>
            <w:shd w:fill="F2F2F2" w:color="auto" w:val="clear"/>
            <w:tcMar>
              <w:top w:type="dxa" w:w="80"/>
              <w:left w:type="dxa" w:w="100"/>
              <w:bottom w:type="dxa" w:w="80"/>
              <w:right w:type="dxa" w:w="100"/>
            </w:tcMar>
            <w:vAlign w:val="center"/>
          </w:tcPr>
          <w:p>
            <w:r>
              <w:rPr>
                <w:b w:val="false"/>
                <w:bCs w:val="false"/>
                <w:color w:val="1A1A1A"/>
                <w:sz w:val="20"/>
                <w:szCs w:val="20"/>
              </w:rPr>
              <w:t xml:space="preserve">Matplotlib</w:t>
            </w:r>
          </w:p>
        </w:tc>
        <w:tc>
          <w:tcPr>
            <w:tcW w:type="dxa" w:w="4200"/>
            <w:shd w:fill="F2F2F2" w:color="auto" w:val="clear"/>
            <w:tcMar>
              <w:top w:type="dxa" w:w="80"/>
              <w:left w:type="dxa" w:w="100"/>
              <w:bottom w:type="dxa" w:w="80"/>
              <w:right w:type="dxa" w:w="100"/>
            </w:tcMar>
            <w:vAlign w:val="center"/>
          </w:tcPr>
          <w:p>
            <w:r>
              <w:rPr>
                <w:b w:val="false"/>
                <w:bCs w:val="false"/>
                <w:color w:val="1A1A1A"/>
                <w:sz w:val="20"/>
                <w:szCs w:val="20"/>
              </w:rPr>
              <w:t xml:space="preserve">Creating base charts (histograms, line plots)</w:t>
            </w:r>
          </w:p>
        </w:tc>
        <w:tc>
          <w:tcPr>
            <w:tcW w:type="dxa" w:w="3700"/>
            <w:shd w:fill="F2F2F2" w:color="auto" w:val="clear"/>
            <w:tcMar>
              <w:top w:type="dxa" w:w="80"/>
              <w:left w:type="dxa" w:w="100"/>
              <w:bottom w:type="dxa" w:w="80"/>
              <w:right w:type="dxa" w:w="100"/>
            </w:tcMar>
            <w:vAlign w:val="center"/>
          </w:tcPr>
          <w:p>
            <w:r>
              <w:rPr>
                <w:b w:val="false"/>
                <w:bCs w:val="false"/>
                <w:color w:val="1A1A1A"/>
                <w:sz w:val="20"/>
                <w:szCs w:val="20"/>
              </w:rPr>
              <w:t xml:space="preserve">Most widely used plotting library in Python</w:t>
            </w:r>
          </w:p>
        </w:tc>
      </w:tr>
      <w:tr>
        <w:tc>
          <w:tcPr>
            <w:tcW w:type="dxa" w:w="1800"/>
            <w:shd w:fill="FFFFFF" w:color="auto" w:val="clear"/>
            <w:tcMar>
              <w:top w:type="dxa" w:w="80"/>
              <w:left w:type="dxa" w:w="100"/>
              <w:bottom w:type="dxa" w:w="80"/>
              <w:right w:type="dxa" w:w="100"/>
            </w:tcMar>
            <w:vAlign w:val="center"/>
          </w:tcPr>
          <w:p>
            <w:r>
              <w:rPr>
                <w:b w:val="false"/>
                <w:bCs w:val="false"/>
                <w:color w:val="1A1A1A"/>
                <w:sz w:val="20"/>
                <w:szCs w:val="20"/>
              </w:rPr>
              <w:t xml:space="preserve">Seaborn</w:t>
            </w:r>
          </w:p>
        </w:tc>
        <w:tc>
          <w:tcPr>
            <w:tcW w:type="dxa" w:w="4200"/>
            <w:shd w:fill="FFFFFF" w:color="auto" w:val="clear"/>
            <w:tcMar>
              <w:top w:type="dxa" w:w="80"/>
              <w:left w:type="dxa" w:w="100"/>
              <w:bottom w:type="dxa" w:w="80"/>
              <w:right w:type="dxa" w:w="100"/>
            </w:tcMar>
            <w:vAlign w:val="center"/>
          </w:tcPr>
          <w:p>
            <w:r>
              <w:rPr>
                <w:b w:val="false"/>
                <w:bCs w:val="false"/>
                <w:color w:val="1A1A1A"/>
                <w:sz w:val="20"/>
                <w:szCs w:val="20"/>
              </w:rPr>
              <w:t xml:space="preserve">Creating polished statistical visualizations (bar plots, count plots, heatmaps)</w:t>
            </w:r>
          </w:p>
        </w:tc>
        <w:tc>
          <w:tcPr>
            <w:tcW w:type="dxa" w:w="3700"/>
            <w:shd w:fill="FFFFFF" w:color="auto" w:val="clear"/>
            <w:tcMar>
              <w:top w:type="dxa" w:w="80"/>
              <w:left w:type="dxa" w:w="100"/>
              <w:bottom w:type="dxa" w:w="80"/>
              <w:right w:type="dxa" w:w="100"/>
            </w:tcMar>
            <w:vAlign w:val="center"/>
          </w:tcPr>
          <w:p>
            <w:r>
              <w:rPr>
                <w:b w:val="false"/>
                <w:bCs w:val="false"/>
                <w:color w:val="1A1A1A"/>
                <w:sz w:val="20"/>
                <w:szCs w:val="20"/>
              </w:rPr>
              <w:t xml:space="preserve">Built on Matplotlib; simplifies attractive, informative charts</w:t>
            </w:r>
          </w:p>
        </w:tc>
      </w:tr>
      <w:tr>
        <w:tc>
          <w:tcPr>
            <w:tcW w:type="dxa" w:w="1800"/>
            <w:shd w:fill="F2F2F2" w:color="auto" w:val="clear"/>
            <w:tcMar>
              <w:top w:type="dxa" w:w="80"/>
              <w:left w:type="dxa" w:w="100"/>
              <w:bottom w:type="dxa" w:w="80"/>
              <w:right w:type="dxa" w:w="100"/>
            </w:tcMar>
            <w:vAlign w:val="center"/>
          </w:tcPr>
          <w:p>
            <w:r>
              <w:rPr>
                <w:b w:val="false"/>
                <w:bCs w:val="false"/>
                <w:color w:val="1A1A1A"/>
                <w:sz w:val="20"/>
                <w:szCs w:val="20"/>
              </w:rPr>
              <w:t xml:space="preserve">Jupyter Notebook</w:t>
            </w:r>
          </w:p>
        </w:tc>
        <w:tc>
          <w:tcPr>
            <w:tcW w:type="dxa" w:w="4200"/>
            <w:shd w:fill="F2F2F2" w:color="auto" w:val="clear"/>
            <w:tcMar>
              <w:top w:type="dxa" w:w="80"/>
              <w:left w:type="dxa" w:w="100"/>
              <w:bottom w:type="dxa" w:w="80"/>
              <w:right w:type="dxa" w:w="100"/>
            </w:tcMar>
            <w:vAlign w:val="center"/>
          </w:tcPr>
          <w:p>
            <w:r>
              <w:rPr>
                <w:b w:val="false"/>
                <w:bCs w:val="false"/>
                <w:color w:val="1A1A1A"/>
                <w:sz w:val="20"/>
                <w:szCs w:val="20"/>
              </w:rPr>
              <w:t xml:space="preserve">Interactive environment for writing and running analysis code</w:t>
            </w:r>
          </w:p>
        </w:tc>
        <w:tc>
          <w:tcPr>
            <w:tcW w:type="dxa" w:w="3700"/>
            <w:shd w:fill="F2F2F2" w:color="auto" w:val="clear"/>
            <w:tcMar>
              <w:top w:type="dxa" w:w="80"/>
              <w:left w:type="dxa" w:w="100"/>
              <w:bottom w:type="dxa" w:w="80"/>
              <w:right w:type="dxa" w:w="100"/>
            </w:tcMar>
            <w:vAlign w:val="center"/>
          </w:tcPr>
          <w:p>
            <w:r>
              <w:rPr>
                <w:b w:val="false"/>
                <w:bCs w:val="false"/>
                <w:color w:val="1A1A1A"/>
                <w:sz w:val="20"/>
                <w:szCs w:val="20"/>
              </w:rPr>
              <w:t xml:space="preserve">Standard tool for exploratory data analysis and reporting</w:t>
            </w:r>
          </w:p>
        </w:tc>
      </w:tr>
    </w:tbl>
    <w:p>
      <w:r>
        <w:br w:type="page"/>
      </w:r>
    </w:p>
    <w:p>
      <w:pPr>
        <w:pStyle w:val="Heading1"/>
        <w:pBdr>
          <w:bottom w:val="single" w:color="B0060B" w:sz="6" w:space="4"/>
        </w:pBdr>
        <w:spacing w:after="200" w:before="400"/>
      </w:pPr>
      <w:r>
        <w:rPr>
          <w:b/>
          <w:bCs/>
          <w:color w:val="B0060B"/>
          <w:sz w:val="32"/>
          <w:szCs w:val="32"/>
        </w:rPr>
        <w:t xml:space="preserve">9. Project Workflow</w:t>
      </w:r>
    </w:p>
    <w:p>
      <w:pPr>
        <w:spacing w:after="160" w:line="276"/>
        <w:jc w:val="both"/>
      </w:pPr>
      <w:r>
        <w:rPr>
          <w:color w:val="1A1A1A"/>
          <w:sz w:val="22"/>
          <w:szCs w:val="22"/>
        </w:rPr>
        <w:t xml:space="preserve">The project followed a structured, step-by-step workflow, shown below. Each step builds on the previous one to move from raw data to actionable business insight.</w:t>
      </w:r>
    </w:p>
    <w:p>
      <w:pPr>
        <w:pStyle w:val="ListParagraph"/>
        <w:numPr>
          <w:ilvl w:val="0"/>
          <w:numId w:val="2"/>
        </w:numPr>
        <w:spacing w:after="80"/>
      </w:pPr>
      <w:r>
        <w:rPr>
          <w:b/>
          <w:bCs/>
          <w:color w:val="B0060B"/>
          <w:sz w:val="22"/>
          <w:szCs w:val="22"/>
        </w:rPr>
        <w:t xml:space="preserve">Step 1: </w:t>
      </w:r>
      <w:r>
        <w:rPr>
          <w:b/>
          <w:bCs/>
          <w:color w:val="1A1A1A"/>
          <w:sz w:val="22"/>
          <w:szCs w:val="22"/>
        </w:rPr>
        <w:t xml:space="preserve">Problem Statement — </w:t>
      </w:r>
      <w:r>
        <w:rPr>
          <w:color w:val="1A1A1A"/>
          <w:sz w:val="22"/>
          <w:szCs w:val="22"/>
        </w:rPr>
        <w:t xml:space="preserve">Define the business problem the analysis will solve.</w:t>
      </w:r>
    </w:p>
    <w:p>
      <w:pPr>
        <w:pStyle w:val="ListParagraph"/>
        <w:numPr>
          <w:ilvl w:val="0"/>
          <w:numId w:val="2"/>
        </w:numPr>
        <w:spacing w:after="80"/>
      </w:pPr>
      <w:r>
        <w:rPr>
          <w:b/>
          <w:bCs/>
          <w:color w:val="B0060B"/>
          <w:sz w:val="22"/>
          <w:szCs w:val="22"/>
        </w:rPr>
        <w:t xml:space="preserve">Step 2: </w:t>
      </w:r>
      <w:r>
        <w:rPr>
          <w:b/>
          <w:bCs/>
          <w:color w:val="1A1A1A"/>
          <w:sz w:val="22"/>
          <w:szCs w:val="22"/>
        </w:rPr>
        <w:t xml:space="preserve">Dataset Collection — </w:t>
      </w:r>
      <w:r>
        <w:rPr>
          <w:color w:val="1A1A1A"/>
          <w:sz w:val="22"/>
          <w:szCs w:val="22"/>
        </w:rPr>
        <w:t xml:space="preserve">Obtain the Netflix titles dataset (CSV file).</w:t>
      </w:r>
    </w:p>
    <w:p>
      <w:pPr>
        <w:pStyle w:val="ListParagraph"/>
        <w:numPr>
          <w:ilvl w:val="0"/>
          <w:numId w:val="2"/>
        </w:numPr>
        <w:spacing w:after="80"/>
      </w:pPr>
      <w:r>
        <w:rPr>
          <w:b/>
          <w:bCs/>
          <w:color w:val="B0060B"/>
          <w:sz w:val="22"/>
          <w:szCs w:val="22"/>
        </w:rPr>
        <w:t xml:space="preserve">Step 3: </w:t>
      </w:r>
      <w:r>
        <w:rPr>
          <w:b/>
          <w:bCs/>
          <w:color w:val="1A1A1A"/>
          <w:sz w:val="22"/>
          <w:szCs w:val="22"/>
        </w:rPr>
        <w:t xml:space="preserve">Import Libraries — </w:t>
      </w:r>
      <w:r>
        <w:rPr>
          <w:color w:val="1A1A1A"/>
          <w:sz w:val="22"/>
          <w:szCs w:val="22"/>
        </w:rPr>
        <w:t xml:space="preserve">Load Pandas, NumPy, Matplotlib, and Seaborn.</w:t>
      </w:r>
    </w:p>
    <w:p>
      <w:pPr>
        <w:pStyle w:val="ListParagraph"/>
        <w:numPr>
          <w:ilvl w:val="0"/>
          <w:numId w:val="2"/>
        </w:numPr>
        <w:spacing w:after="80"/>
      </w:pPr>
      <w:r>
        <w:rPr>
          <w:b/>
          <w:bCs/>
          <w:color w:val="B0060B"/>
          <w:sz w:val="22"/>
          <w:szCs w:val="22"/>
        </w:rPr>
        <w:t xml:space="preserve">Step 4: </w:t>
      </w:r>
      <w:r>
        <w:rPr>
          <w:b/>
          <w:bCs/>
          <w:color w:val="1A1A1A"/>
          <w:sz w:val="22"/>
          <w:szCs w:val="22"/>
        </w:rPr>
        <w:t xml:space="preserve">Load Dataset — </w:t>
      </w:r>
      <w:r>
        <w:rPr>
          <w:color w:val="1A1A1A"/>
          <w:sz w:val="22"/>
          <w:szCs w:val="22"/>
        </w:rPr>
        <w:t xml:space="preserve">Read the CSV file into a Pandas DataFrame.</w:t>
      </w:r>
    </w:p>
    <w:p>
      <w:pPr>
        <w:pStyle w:val="ListParagraph"/>
        <w:numPr>
          <w:ilvl w:val="0"/>
          <w:numId w:val="2"/>
        </w:numPr>
        <w:spacing w:after="80"/>
      </w:pPr>
      <w:r>
        <w:rPr>
          <w:b/>
          <w:bCs/>
          <w:color w:val="B0060B"/>
          <w:sz w:val="22"/>
          <w:szCs w:val="22"/>
        </w:rPr>
        <w:t xml:space="preserve">Step 5: </w:t>
      </w:r>
      <w:r>
        <w:rPr>
          <w:b/>
          <w:bCs/>
          <w:color w:val="1A1A1A"/>
          <w:sz w:val="22"/>
          <w:szCs w:val="22"/>
        </w:rPr>
        <w:t xml:space="preserve">Data Exploration — </w:t>
      </w:r>
      <w:r>
        <w:rPr>
          <w:color w:val="1A1A1A"/>
          <w:sz w:val="22"/>
          <w:szCs w:val="22"/>
        </w:rPr>
        <w:t xml:space="preserve">Inspect shape, columns, data types, and summary statistics.</w:t>
      </w:r>
    </w:p>
    <w:p>
      <w:pPr>
        <w:pStyle w:val="ListParagraph"/>
        <w:numPr>
          <w:ilvl w:val="0"/>
          <w:numId w:val="2"/>
        </w:numPr>
        <w:spacing w:after="80"/>
      </w:pPr>
      <w:r>
        <w:rPr>
          <w:b/>
          <w:bCs/>
          <w:color w:val="B0060B"/>
          <w:sz w:val="22"/>
          <w:szCs w:val="22"/>
        </w:rPr>
        <w:t xml:space="preserve">Step 6: </w:t>
      </w:r>
      <w:r>
        <w:rPr>
          <w:b/>
          <w:bCs/>
          <w:color w:val="1A1A1A"/>
          <w:sz w:val="22"/>
          <w:szCs w:val="22"/>
        </w:rPr>
        <w:t xml:space="preserve">Data Cleaning — </w:t>
      </w:r>
      <w:r>
        <w:rPr>
          <w:color w:val="1A1A1A"/>
          <w:sz w:val="22"/>
          <w:szCs w:val="22"/>
        </w:rPr>
        <w:t xml:space="preserve">Handle missing values, duplicates, and formatting issues.</w:t>
      </w:r>
    </w:p>
    <w:p>
      <w:pPr>
        <w:pStyle w:val="ListParagraph"/>
        <w:numPr>
          <w:ilvl w:val="0"/>
          <w:numId w:val="2"/>
        </w:numPr>
        <w:spacing w:after="80"/>
      </w:pPr>
      <w:r>
        <w:rPr>
          <w:b/>
          <w:bCs/>
          <w:color w:val="B0060B"/>
          <w:sz w:val="22"/>
          <w:szCs w:val="22"/>
        </w:rPr>
        <w:t xml:space="preserve">Step 7: </w:t>
      </w:r>
      <w:r>
        <w:rPr>
          <w:b/>
          <w:bCs/>
          <w:color w:val="1A1A1A"/>
          <w:sz w:val="22"/>
          <w:szCs w:val="22"/>
        </w:rPr>
        <w:t xml:space="preserve">Exploratory Data Analysis — </w:t>
      </w:r>
      <w:r>
        <w:rPr>
          <w:color w:val="1A1A1A"/>
          <w:sz w:val="22"/>
          <w:szCs w:val="22"/>
        </w:rPr>
        <w:t xml:space="preserve">Study patterns and distributions across the dataset.</w:t>
      </w:r>
    </w:p>
    <w:p>
      <w:pPr>
        <w:pStyle w:val="ListParagraph"/>
        <w:numPr>
          <w:ilvl w:val="0"/>
          <w:numId w:val="2"/>
        </w:numPr>
        <w:spacing w:after="80"/>
      </w:pPr>
      <w:r>
        <w:rPr>
          <w:b/>
          <w:bCs/>
          <w:color w:val="B0060B"/>
          <w:sz w:val="22"/>
          <w:szCs w:val="22"/>
        </w:rPr>
        <w:t xml:space="preserve">Step 8: </w:t>
      </w:r>
      <w:r>
        <w:rPr>
          <w:b/>
          <w:bCs/>
          <w:color w:val="1A1A1A"/>
          <w:sz w:val="22"/>
          <w:szCs w:val="22"/>
        </w:rPr>
        <w:t xml:space="preserve">Univariate Analysis — </w:t>
      </w:r>
      <w:r>
        <w:rPr>
          <w:color w:val="1A1A1A"/>
          <w:sz w:val="22"/>
          <w:szCs w:val="22"/>
        </w:rPr>
        <w:t xml:space="preserve">Study individual columns (e.g. content type, rating).</w:t>
      </w:r>
    </w:p>
    <w:p>
      <w:pPr>
        <w:pStyle w:val="ListParagraph"/>
        <w:numPr>
          <w:ilvl w:val="0"/>
          <w:numId w:val="2"/>
        </w:numPr>
        <w:spacing w:after="80"/>
      </w:pPr>
      <w:r>
        <w:rPr>
          <w:b/>
          <w:bCs/>
          <w:color w:val="B0060B"/>
          <w:sz w:val="22"/>
          <w:szCs w:val="22"/>
        </w:rPr>
        <w:t xml:space="preserve">Step 9: </w:t>
      </w:r>
      <w:r>
        <w:rPr>
          <w:b/>
          <w:bCs/>
          <w:color w:val="1A1A1A"/>
          <w:sz w:val="22"/>
          <w:szCs w:val="22"/>
        </w:rPr>
        <w:t xml:space="preserve">Bivariate Analysis — </w:t>
      </w:r>
      <w:r>
        <w:rPr>
          <w:color w:val="1A1A1A"/>
          <w:sz w:val="22"/>
          <w:szCs w:val="22"/>
        </w:rPr>
        <w:t xml:space="preserve">Study relationships between two variables (e.g. type vs. year).</w:t>
      </w:r>
    </w:p>
    <w:p>
      <w:pPr>
        <w:pStyle w:val="ListParagraph"/>
        <w:numPr>
          <w:ilvl w:val="0"/>
          <w:numId w:val="2"/>
        </w:numPr>
        <w:spacing w:after="80"/>
      </w:pPr>
      <w:r>
        <w:rPr>
          <w:b/>
          <w:bCs/>
          <w:color w:val="B0060B"/>
          <w:sz w:val="22"/>
          <w:szCs w:val="22"/>
        </w:rPr>
        <w:t xml:space="preserve">Step 10: </w:t>
      </w:r>
      <w:r>
        <w:rPr>
          <w:b/>
          <w:bCs/>
          <w:color w:val="1A1A1A"/>
          <w:sz w:val="22"/>
          <w:szCs w:val="22"/>
        </w:rPr>
        <w:t xml:space="preserve">Multivariate Analysis — </w:t>
      </w:r>
      <w:r>
        <w:rPr>
          <w:color w:val="1A1A1A"/>
          <w:sz w:val="22"/>
          <w:szCs w:val="22"/>
        </w:rPr>
        <w:t xml:space="preserve">Study relationships across multiple variables together.</w:t>
      </w:r>
    </w:p>
    <w:p>
      <w:pPr>
        <w:pStyle w:val="ListParagraph"/>
        <w:numPr>
          <w:ilvl w:val="0"/>
          <w:numId w:val="2"/>
        </w:numPr>
        <w:spacing w:after="80"/>
      </w:pPr>
      <w:r>
        <w:rPr>
          <w:b/>
          <w:bCs/>
          <w:color w:val="B0060B"/>
          <w:sz w:val="22"/>
          <w:szCs w:val="22"/>
        </w:rPr>
        <w:t xml:space="preserve">Step 11: </w:t>
      </w:r>
      <w:r>
        <w:rPr>
          <w:b/>
          <w:bCs/>
          <w:color w:val="1A1A1A"/>
          <w:sz w:val="22"/>
          <w:szCs w:val="22"/>
        </w:rPr>
        <w:t xml:space="preserve">Feature Engineering — </w:t>
      </w:r>
      <w:r>
        <w:rPr>
          <w:color w:val="1A1A1A"/>
          <w:sz w:val="22"/>
          <w:szCs w:val="22"/>
        </w:rPr>
        <w:t xml:space="preserve">Create new, useful columns from existing data (e.g. year added, movie duration in minutes).</w:t>
      </w:r>
    </w:p>
    <w:p>
      <w:pPr>
        <w:pStyle w:val="ListParagraph"/>
        <w:numPr>
          <w:ilvl w:val="0"/>
          <w:numId w:val="2"/>
        </w:numPr>
        <w:spacing w:after="80"/>
      </w:pPr>
      <w:r>
        <w:rPr>
          <w:b/>
          <w:bCs/>
          <w:color w:val="B0060B"/>
          <w:sz w:val="22"/>
          <w:szCs w:val="22"/>
        </w:rPr>
        <w:t xml:space="preserve">Step 12: </w:t>
      </w:r>
      <w:r>
        <w:rPr>
          <w:b/>
          <w:bCs/>
          <w:color w:val="1A1A1A"/>
          <w:sz w:val="22"/>
          <w:szCs w:val="22"/>
        </w:rPr>
        <w:t xml:space="preserve">Data Visualization — </w:t>
      </w:r>
      <w:r>
        <w:rPr>
          <w:color w:val="1A1A1A"/>
          <w:sz w:val="22"/>
          <w:szCs w:val="22"/>
        </w:rPr>
        <w:t xml:space="preserve">Build charts that communicate findings clearly.</w:t>
      </w:r>
    </w:p>
    <w:p>
      <w:pPr>
        <w:pStyle w:val="ListParagraph"/>
        <w:numPr>
          <w:ilvl w:val="0"/>
          <w:numId w:val="2"/>
        </w:numPr>
        <w:spacing w:after="80"/>
      </w:pPr>
      <w:r>
        <w:rPr>
          <w:b/>
          <w:bCs/>
          <w:color w:val="B0060B"/>
          <w:sz w:val="22"/>
          <w:szCs w:val="22"/>
        </w:rPr>
        <w:t xml:space="preserve">Step 13: </w:t>
      </w:r>
      <w:r>
        <w:rPr>
          <w:b/>
          <w:bCs/>
          <w:color w:val="1A1A1A"/>
          <w:sz w:val="22"/>
          <w:szCs w:val="22"/>
        </w:rPr>
        <w:t xml:space="preserve">Business Insights — </w:t>
      </w:r>
      <w:r>
        <w:rPr>
          <w:color w:val="1A1A1A"/>
          <w:sz w:val="22"/>
          <w:szCs w:val="22"/>
        </w:rPr>
        <w:t xml:space="preserve">Translate findings into business language.</w:t>
      </w:r>
    </w:p>
    <w:p>
      <w:pPr>
        <w:pStyle w:val="ListParagraph"/>
        <w:numPr>
          <w:ilvl w:val="0"/>
          <w:numId w:val="2"/>
        </w:numPr>
        <w:spacing w:after="80"/>
      </w:pPr>
      <w:r>
        <w:rPr>
          <w:b/>
          <w:bCs/>
          <w:color w:val="B0060B"/>
          <w:sz w:val="22"/>
          <w:szCs w:val="22"/>
        </w:rPr>
        <w:t xml:space="preserve">Step 14: </w:t>
      </w:r>
      <w:r>
        <w:rPr>
          <w:b/>
          <w:bCs/>
          <w:color w:val="1A1A1A"/>
          <w:sz w:val="22"/>
          <w:szCs w:val="22"/>
        </w:rPr>
        <w:t xml:space="preserve">Recommendations — </w:t>
      </w:r>
      <w:r>
        <w:rPr>
          <w:color w:val="1A1A1A"/>
          <w:sz w:val="22"/>
          <w:szCs w:val="22"/>
        </w:rPr>
        <w:t xml:space="preserve">Suggest data-driven actions.</w:t>
      </w:r>
    </w:p>
    <w:p>
      <w:pPr>
        <w:pStyle w:val="ListParagraph"/>
        <w:numPr>
          <w:ilvl w:val="0"/>
          <w:numId w:val="2"/>
        </w:numPr>
        <w:spacing w:after="80"/>
      </w:pPr>
      <w:r>
        <w:rPr>
          <w:b/>
          <w:bCs/>
          <w:color w:val="B0060B"/>
          <w:sz w:val="22"/>
          <w:szCs w:val="22"/>
        </w:rPr>
        <w:t xml:space="preserve">Step 15: </w:t>
      </w:r>
      <w:r>
        <w:rPr>
          <w:b/>
          <w:bCs/>
          <w:color w:val="1A1A1A"/>
          <w:sz w:val="22"/>
          <w:szCs w:val="22"/>
        </w:rPr>
        <w:t xml:space="preserve">Conclusion — </w:t>
      </w:r>
      <w:r>
        <w:rPr>
          <w:color w:val="1A1A1A"/>
          <w:sz w:val="22"/>
          <w:szCs w:val="22"/>
        </w:rPr>
        <w:t xml:space="preserve">Summarize the project outcome.</w:t>
      </w:r>
    </w:p>
    <w:p>
      <w:r>
        <w:br w:type="page"/>
      </w:r>
    </w:p>
    <w:p>
      <w:pPr>
        <w:pStyle w:val="Heading1"/>
        <w:pBdr>
          <w:bottom w:val="single" w:color="B0060B" w:sz="6" w:space="4"/>
        </w:pBdr>
        <w:spacing w:after="200" w:before="400"/>
      </w:pPr>
      <w:r>
        <w:rPr>
          <w:b/>
          <w:bCs/>
          <w:color w:val="B0060B"/>
          <w:sz w:val="32"/>
          <w:szCs w:val="32"/>
        </w:rPr>
        <w:t xml:space="preserve">10. Data Loading</w:t>
      </w:r>
    </w:p>
    <w:p>
      <w:pPr>
        <w:spacing w:after="160" w:line="276"/>
        <w:jc w:val="both"/>
      </w:pPr>
      <w:r>
        <w:rPr>
          <w:color w:val="1A1A1A"/>
          <w:sz w:val="22"/>
          <w:szCs w:val="22"/>
        </w:rPr>
        <w:t xml:space="preserve">Before any analysis can begin, the dataset must be loaded into Python using the Pandas library. Pandas represents tabular data using a structure called a DataFrame — think of it as a spreadsheet or table that Python can work with programmatically.</w:t>
      </w:r>
    </w:p>
    <w:p>
      <w:pPr>
        <w:pStyle w:val="Heading3"/>
        <w:spacing w:after="100" w:before="200"/>
      </w:pPr>
      <w:r>
        <w:rPr>
          <w:b/>
          <w:bCs/>
          <w:color w:val="2B7A78"/>
          <w:sz w:val="23"/>
          <w:szCs w:val="23"/>
        </w:rPr>
        <w:t xml:space="preserve">10.1 Importing Libraries</w:t>
      </w:r>
    </w:p>
    <w:p>
      <w:pPr>
        <w:spacing w:after="160" w:line="276"/>
        <w:jc w:val="both"/>
      </w:pPr>
      <w:r>
        <w:rPr>
          <w:color w:val="1A1A1A"/>
          <w:sz w:val="22"/>
          <w:szCs w:val="22"/>
        </w:rPr>
        <w:t xml:space="preserve">The first step is to import the required libraries:</w:t>
      </w:r>
    </w:p>
    <w:p>
      <w:pPr>
        <w:shd w:fill="F2F2F2" w:color="auto" w:val="clear"/>
        <w:spacing w:after="200"/>
        <w:ind w:left="100" w:right="100"/>
      </w:pPr>
      <w:r>
        <w:rPr>
          <w:rFonts w:ascii="Consolas" w:cs="Consolas" w:eastAsia="Consolas" w:hAnsi="Consolas"/>
          <w:color w:val="1A1A1A"/>
          <w:sz w:val="20"/>
          <w:szCs w:val="20"/>
        </w:rPr>
        <w:t xml:space="preserve">import pandas as pd</w:t>
      </w:r>
      <w:r>
        <w:br/>
        <w:t xml:space="preserve"/>
      </w:r>
      <w:r>
        <w:rPr>
          <w:rFonts w:ascii="Consolas" w:cs="Consolas" w:eastAsia="Consolas" w:hAnsi="Consolas"/>
          <w:color w:val="1A1A1A"/>
          <w:sz w:val="20"/>
          <w:szCs w:val="20"/>
        </w:rPr>
        <w:t xml:space="preserve">import numpy as np</w:t>
      </w:r>
      <w:r>
        <w:br/>
        <w:t xml:space="preserve"/>
      </w:r>
      <w:r>
        <w:rPr>
          <w:rFonts w:ascii="Consolas" w:cs="Consolas" w:eastAsia="Consolas" w:hAnsi="Consolas"/>
          <w:color w:val="1A1A1A"/>
          <w:sz w:val="20"/>
          <w:szCs w:val="20"/>
        </w:rPr>
        <w:t xml:space="preserve">import matplotlib.pyplot as plt</w:t>
      </w:r>
      <w:r>
        <w:br/>
        <w:t xml:space="preserve"/>
      </w:r>
      <w:r>
        <w:rPr>
          <w:rFonts w:ascii="Consolas" w:cs="Consolas" w:eastAsia="Consolas" w:hAnsi="Consolas"/>
          <w:color w:val="1A1A1A"/>
          <w:sz w:val="20"/>
          <w:szCs w:val="20"/>
        </w:rPr>
        <w:t xml:space="preserve">import seaborn as sns</w:t>
      </w:r>
    </w:p>
    <w:p>
      <w:pPr>
        <w:pStyle w:val="Heading3"/>
        <w:spacing w:after="100" w:before="200"/>
      </w:pPr>
      <w:r>
        <w:rPr>
          <w:b/>
          <w:bCs/>
          <w:color w:val="2B7A78"/>
          <w:sz w:val="23"/>
          <w:szCs w:val="23"/>
        </w:rPr>
        <w:t xml:space="preserve">10.2 Reading the Dataset</w:t>
      </w:r>
    </w:p>
    <w:p>
      <w:pPr>
        <w:spacing w:after="160" w:line="276"/>
        <w:jc w:val="both"/>
      </w:pPr>
      <w:r>
        <w:rPr>
          <w:color w:val="1A1A1A"/>
          <w:sz w:val="22"/>
          <w:szCs w:val="22"/>
        </w:rPr>
        <w:t xml:space="preserve">The dataset is loaded from a CSV file into a DataFrame named df using:</w:t>
      </w:r>
    </w:p>
    <w:p>
      <w:pPr>
        <w:shd w:fill="F2F2F2" w:color="auto" w:val="clear"/>
        <w:spacing w:after="200"/>
        <w:ind w:left="100" w:right="100"/>
      </w:pPr>
      <w:r>
        <w:rPr>
          <w:rFonts w:ascii="Consolas" w:cs="Consolas" w:eastAsia="Consolas" w:hAnsi="Consolas"/>
          <w:color w:val="1A1A1A"/>
          <w:sz w:val="20"/>
          <w:szCs w:val="20"/>
        </w:rPr>
        <w:t xml:space="preserve">df = pd.read_csv("cleaned_netflix_titles_nov_2019.csv")</w:t>
      </w:r>
    </w:p>
    <w:p>
      <w:pPr>
        <w:spacing w:after="160" w:line="276"/>
        <w:jc w:val="both"/>
      </w:pPr>
      <w:r>
        <w:rPr>
          <w:color w:val="1A1A1A"/>
          <w:sz w:val="22"/>
          <w:szCs w:val="22"/>
        </w:rPr>
        <w:t xml:space="preserve">A DataFrame is simply a two-dimensional table made up of rows and columns, similar to an Excel sheet, that allows fast filtering, grouping, and calculation.</w:t>
      </w:r>
    </w:p>
    <w:p>
      <w:pPr>
        <w:pStyle w:val="Heading3"/>
        <w:spacing w:after="100" w:before="200"/>
      </w:pPr>
      <w:r>
        <w:rPr>
          <w:b/>
          <w:bCs/>
          <w:color w:val="2B7A78"/>
          <w:sz w:val="23"/>
          <w:szCs w:val="23"/>
        </w:rPr>
        <w:t xml:space="preserve">10.3 Verifying Successful Loading</w:t>
      </w:r>
    </w:p>
    <w:p>
      <w:pPr>
        <w:spacing w:after="160" w:line="276"/>
        <w:jc w:val="both"/>
      </w:pPr>
      <w:r>
        <w:rPr>
          <w:color w:val="1A1A1A"/>
          <w:sz w:val="22"/>
          <w:szCs w:val="22"/>
        </w:rPr>
        <w:t xml:space="preserve">After loading, df.shape confirms the dataset was read correctly, returning (5195, 12) — meaning 5,195 rows and 12 columns. This matches the expected size of the source file, confirming the data loaded without truncation or errors.</w:t>
      </w:r>
    </w:p>
    <w:p>
      <w:pPr>
        <w:pStyle w:val="Heading1"/>
        <w:pBdr>
          <w:bottom w:val="single" w:color="B0060B" w:sz="6" w:space="4"/>
        </w:pBdr>
        <w:spacing w:after="200" w:before="400"/>
      </w:pPr>
      <w:r>
        <w:rPr>
          <w:b/>
          <w:bCs/>
          <w:color w:val="B0060B"/>
          <w:sz w:val="32"/>
          <w:szCs w:val="32"/>
        </w:rPr>
        <w:t xml:space="preserve">11. Data Exploration</w:t>
      </w:r>
    </w:p>
    <w:p>
      <w:pPr>
        <w:spacing w:after="160" w:line="276"/>
        <w:jc w:val="both"/>
      </w:pPr>
      <w:r>
        <w:rPr>
          <w:color w:val="1A1A1A"/>
          <w:sz w:val="22"/>
          <w:szCs w:val="22"/>
        </w:rPr>
        <w:t xml:space="preserve">Data exploration is the process of getting familiar with the dataset before making any changes to it. The table below explains each exploration function used, what it does, and what it revealed about the Netflix dataset.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500"/>
        <w:gridCol w:w="3500"/>
      </w:tblGrid>
      <w:tr>
        <w:trPr>
          <w:tblHeader/>
        </w:trPr>
        <w:tc>
          <w:tcPr>
            <w:tcW w:type="dxa" w:w="1600"/>
            <w:shd w:fill="B0060B" w:color="auto" w:val="clear"/>
            <w:tcMar>
              <w:top w:type="dxa" w:w="80"/>
              <w:left w:type="dxa" w:w="100"/>
              <w:bottom w:type="dxa" w:w="80"/>
              <w:right w:type="dxa" w:w="100"/>
            </w:tcMar>
            <w:vAlign w:val="center"/>
          </w:tcPr>
          <w:p>
            <w:r>
              <w:rPr>
                <w:b/>
                <w:bCs/>
                <w:color w:val="FFFFFF"/>
                <w:sz w:val="20"/>
                <w:szCs w:val="20"/>
              </w:rPr>
              <w:t xml:space="preserve">Function</w:t>
            </w:r>
          </w:p>
        </w:tc>
        <w:tc>
          <w:tcPr>
            <w:tcW w:type="dxa" w:w="2100"/>
            <w:shd w:fill="B0060B" w:color="auto" w:val="clear"/>
            <w:tcMar>
              <w:top w:type="dxa" w:w="80"/>
              <w:left w:type="dxa" w:w="100"/>
              <w:bottom w:type="dxa" w:w="80"/>
              <w:right w:type="dxa" w:w="100"/>
            </w:tcMar>
            <w:vAlign w:val="center"/>
          </w:tcPr>
          <w:p>
            <w:r>
              <w:rPr>
                <w:b/>
                <w:bCs/>
                <w:color w:val="FFFFFF"/>
                <w:sz w:val="20"/>
                <w:szCs w:val="20"/>
              </w:rPr>
              <w:t xml:space="preserve">Purpose</w:t>
            </w:r>
          </w:p>
        </w:tc>
        <w:tc>
          <w:tcPr>
            <w:tcW w:type="dxa" w:w="2500"/>
            <w:shd w:fill="B0060B" w:color="auto" w:val="clear"/>
            <w:tcMar>
              <w:top w:type="dxa" w:w="80"/>
              <w:left w:type="dxa" w:w="100"/>
              <w:bottom w:type="dxa" w:w="80"/>
              <w:right w:type="dxa" w:w="100"/>
            </w:tcMar>
            <w:vAlign w:val="center"/>
          </w:tcPr>
          <w:p>
            <w:r>
              <w:rPr>
                <w:b/>
                <w:bCs/>
                <w:color w:val="FFFFFF"/>
                <w:sz w:val="20"/>
                <w:szCs w:val="20"/>
              </w:rPr>
              <w:t xml:space="preserve">Output Summary</w:t>
            </w:r>
          </w:p>
        </w:tc>
        <w:tc>
          <w:tcPr>
            <w:tcW w:type="dxa" w:w="3500"/>
            <w:shd w:fill="B0060B" w:color="auto" w:val="clear"/>
            <w:tcMar>
              <w:top w:type="dxa" w:w="80"/>
              <w:left w:type="dxa" w:w="100"/>
              <w:bottom w:type="dxa" w:w="80"/>
              <w:right w:type="dxa" w:w="100"/>
            </w:tcMar>
            <w:vAlign w:val="center"/>
          </w:tcPr>
          <w:p>
            <w:r>
              <w:rPr>
                <w:b/>
                <w:bCs/>
                <w:color w:val="FFFFFF"/>
                <w:sz w:val="20"/>
                <w:szCs w:val="20"/>
              </w:rPr>
              <w:t xml:space="preserve">Business Interpretation</w:t>
            </w:r>
          </w:p>
        </w:tc>
      </w:tr>
      <w:tr>
        <w:tc>
          <w:tcPr>
            <w:tcW w:type="dxa" w:w="1600"/>
            <w:shd w:fill="FFFFFF" w:color="auto" w:val="clear"/>
            <w:tcMar>
              <w:top w:type="dxa" w:w="80"/>
              <w:left w:type="dxa" w:w="100"/>
              <w:bottom w:type="dxa" w:w="80"/>
              <w:right w:type="dxa" w:w="100"/>
            </w:tcMar>
            <w:vAlign w:val="center"/>
          </w:tcPr>
          <w:p>
            <w:r>
              <w:rPr>
                <w:b w:val="false"/>
                <w:bCs w:val="false"/>
                <w:color w:val="1A1A1A"/>
                <w:sz w:val="20"/>
                <w:szCs w:val="20"/>
              </w:rPr>
              <w:t xml:space="preserve">df.head()</w:t>
            </w:r>
          </w:p>
        </w:tc>
        <w:tc>
          <w:tcPr>
            <w:tcW w:type="dxa" w:w="2100"/>
            <w:shd w:fill="FFFFFF" w:color="auto" w:val="clear"/>
            <w:tcMar>
              <w:top w:type="dxa" w:w="80"/>
              <w:left w:type="dxa" w:w="100"/>
              <w:bottom w:type="dxa" w:w="80"/>
              <w:right w:type="dxa" w:w="100"/>
            </w:tcMar>
            <w:vAlign w:val="center"/>
          </w:tcPr>
          <w:p>
            <w:r>
              <w:rPr>
                <w:b w:val="false"/>
                <w:bCs w:val="false"/>
                <w:color w:val="1A1A1A"/>
                <w:sz w:val="20"/>
                <w:szCs w:val="20"/>
              </w:rPr>
              <w:t xml:space="preserve">Shows the first 5 rows of the dataset</w:t>
            </w:r>
          </w:p>
        </w:tc>
        <w:tc>
          <w:tcPr>
            <w:tcW w:type="dxa" w:w="2500"/>
            <w:shd w:fill="FFFFFF" w:color="auto" w:val="clear"/>
            <w:tcMar>
              <w:top w:type="dxa" w:w="80"/>
              <w:left w:type="dxa" w:w="100"/>
              <w:bottom w:type="dxa" w:w="80"/>
              <w:right w:type="dxa" w:w="100"/>
            </w:tcMar>
            <w:vAlign w:val="center"/>
          </w:tcPr>
          <w:p>
            <w:r>
              <w:rPr>
                <w:b w:val="false"/>
                <w:bCs w:val="false"/>
                <w:color w:val="1A1A1A"/>
                <w:sz w:val="20"/>
                <w:szCs w:val="20"/>
              </w:rPr>
              <w:t xml:space="preserve">Table with 5 rows, 12 columns</w:t>
            </w:r>
          </w:p>
        </w:tc>
        <w:tc>
          <w:tcPr>
            <w:tcW w:type="dxa" w:w="3500"/>
            <w:shd w:fill="FFFFFF" w:color="auto" w:val="clear"/>
            <w:tcMar>
              <w:top w:type="dxa" w:w="80"/>
              <w:left w:type="dxa" w:w="100"/>
              <w:bottom w:type="dxa" w:w="80"/>
              <w:right w:type="dxa" w:w="100"/>
            </w:tcMar>
            <w:vAlign w:val="center"/>
          </w:tcPr>
          <w:p>
            <w:r>
              <w:rPr>
                <w:b w:val="false"/>
                <w:bCs w:val="false"/>
                <w:color w:val="1A1A1A"/>
                <w:sz w:val="20"/>
                <w:szCs w:val="20"/>
              </w:rPr>
              <w:t xml:space="preserve">Gives a quick first look at what the data contains and how it is structured.</w:t>
            </w:r>
          </w:p>
        </w:tc>
      </w:tr>
      <w:tr>
        <w:tc>
          <w:tcPr>
            <w:tcW w:type="dxa" w:w="1600"/>
            <w:shd w:fill="F2F2F2" w:color="auto" w:val="clear"/>
            <w:tcMar>
              <w:top w:type="dxa" w:w="80"/>
              <w:left w:type="dxa" w:w="100"/>
              <w:bottom w:type="dxa" w:w="80"/>
              <w:right w:type="dxa" w:w="100"/>
            </w:tcMar>
            <w:vAlign w:val="center"/>
          </w:tcPr>
          <w:p>
            <w:r>
              <w:rPr>
                <w:b w:val="false"/>
                <w:bCs w:val="false"/>
                <w:color w:val="1A1A1A"/>
                <w:sz w:val="20"/>
                <w:szCs w:val="20"/>
              </w:rPr>
              <w:t xml:space="preserve">df.tail()</w:t>
            </w:r>
          </w:p>
        </w:tc>
        <w:tc>
          <w:tcPr>
            <w:tcW w:type="dxa" w:w="2100"/>
            <w:shd w:fill="F2F2F2" w:color="auto" w:val="clear"/>
            <w:tcMar>
              <w:top w:type="dxa" w:w="80"/>
              <w:left w:type="dxa" w:w="100"/>
              <w:bottom w:type="dxa" w:w="80"/>
              <w:right w:type="dxa" w:w="100"/>
            </w:tcMar>
            <w:vAlign w:val="center"/>
          </w:tcPr>
          <w:p>
            <w:r>
              <w:rPr>
                <w:b w:val="false"/>
                <w:bCs w:val="false"/>
                <w:color w:val="1A1A1A"/>
                <w:sz w:val="20"/>
                <w:szCs w:val="20"/>
              </w:rPr>
              <w:t xml:space="preserve">Shows the last 5 rows of the dataset</w:t>
            </w:r>
          </w:p>
        </w:tc>
        <w:tc>
          <w:tcPr>
            <w:tcW w:type="dxa" w:w="2500"/>
            <w:shd w:fill="F2F2F2" w:color="auto" w:val="clear"/>
            <w:tcMar>
              <w:top w:type="dxa" w:w="80"/>
              <w:left w:type="dxa" w:w="100"/>
              <w:bottom w:type="dxa" w:w="80"/>
              <w:right w:type="dxa" w:w="100"/>
            </w:tcMar>
            <w:vAlign w:val="center"/>
          </w:tcPr>
          <w:p>
            <w:r>
              <w:rPr>
                <w:b w:val="false"/>
                <w:bCs w:val="false"/>
                <w:color w:val="1A1A1A"/>
                <w:sz w:val="20"/>
                <w:szCs w:val="20"/>
              </w:rPr>
              <w:t xml:space="preserve">Table with 5 rows, 12 columns</w:t>
            </w:r>
          </w:p>
        </w:tc>
        <w:tc>
          <w:tcPr>
            <w:tcW w:type="dxa" w:w="3500"/>
            <w:shd w:fill="F2F2F2" w:color="auto" w:val="clear"/>
            <w:tcMar>
              <w:top w:type="dxa" w:w="80"/>
              <w:left w:type="dxa" w:w="100"/>
              <w:bottom w:type="dxa" w:w="80"/>
              <w:right w:type="dxa" w:w="100"/>
            </w:tcMar>
            <w:vAlign w:val="center"/>
          </w:tcPr>
          <w:p>
            <w:r>
              <w:rPr>
                <w:b w:val="false"/>
                <w:bCs w:val="false"/>
                <w:color w:val="1A1A1A"/>
                <w:sz w:val="20"/>
                <w:szCs w:val="20"/>
              </w:rPr>
              <w:t xml:space="preserve">Confirms the data loaded completely, including the last records.</w:t>
            </w:r>
          </w:p>
        </w:tc>
      </w:tr>
      <w:tr>
        <w:tc>
          <w:tcPr>
            <w:tcW w:type="dxa" w:w="1600"/>
            <w:shd w:fill="FFFFFF" w:color="auto" w:val="clear"/>
            <w:tcMar>
              <w:top w:type="dxa" w:w="80"/>
              <w:left w:type="dxa" w:w="100"/>
              <w:bottom w:type="dxa" w:w="80"/>
              <w:right w:type="dxa" w:w="100"/>
            </w:tcMar>
            <w:vAlign w:val="center"/>
          </w:tcPr>
          <w:p>
            <w:r>
              <w:rPr>
                <w:b w:val="false"/>
                <w:bCs w:val="false"/>
                <w:color w:val="1A1A1A"/>
                <w:sz w:val="20"/>
                <w:szCs w:val="20"/>
              </w:rPr>
              <w:t xml:space="preserve">df.shape</w:t>
            </w:r>
          </w:p>
        </w:tc>
        <w:tc>
          <w:tcPr>
            <w:tcW w:type="dxa" w:w="2100"/>
            <w:shd w:fill="FFFFFF" w:color="auto" w:val="clear"/>
            <w:tcMar>
              <w:top w:type="dxa" w:w="80"/>
              <w:left w:type="dxa" w:w="100"/>
              <w:bottom w:type="dxa" w:w="80"/>
              <w:right w:type="dxa" w:w="100"/>
            </w:tcMar>
            <w:vAlign w:val="center"/>
          </w:tcPr>
          <w:p>
            <w:r>
              <w:rPr>
                <w:b w:val="false"/>
                <w:bCs w:val="false"/>
                <w:color w:val="1A1A1A"/>
                <w:sz w:val="20"/>
                <w:szCs w:val="20"/>
              </w:rPr>
              <w:t xml:space="preserve">Returns (rows, columns)</w:t>
            </w:r>
          </w:p>
        </w:tc>
        <w:tc>
          <w:tcPr>
            <w:tcW w:type="dxa" w:w="2500"/>
            <w:shd w:fill="FFFFFF" w:color="auto" w:val="clear"/>
            <w:tcMar>
              <w:top w:type="dxa" w:w="80"/>
              <w:left w:type="dxa" w:w="100"/>
              <w:bottom w:type="dxa" w:w="80"/>
              <w:right w:type="dxa" w:w="100"/>
            </w:tcMar>
            <w:vAlign w:val="center"/>
          </w:tcPr>
          <w:p>
            <w:r>
              <w:rPr>
                <w:b w:val="false"/>
                <w:bCs w:val="false"/>
                <w:color w:val="1A1A1A"/>
                <w:sz w:val="20"/>
                <w:szCs w:val="20"/>
              </w:rPr>
              <w:t xml:space="preserve">(5195, 12)</w:t>
            </w:r>
          </w:p>
        </w:tc>
        <w:tc>
          <w:tcPr>
            <w:tcW w:type="dxa" w:w="3500"/>
            <w:shd w:fill="FFFFFF" w:color="auto" w:val="clear"/>
            <w:tcMar>
              <w:top w:type="dxa" w:w="80"/>
              <w:left w:type="dxa" w:w="100"/>
              <w:bottom w:type="dxa" w:w="80"/>
              <w:right w:type="dxa" w:w="100"/>
            </w:tcMar>
            <w:vAlign w:val="center"/>
          </w:tcPr>
          <w:p>
            <w:r>
              <w:rPr>
                <w:b w:val="false"/>
                <w:bCs w:val="false"/>
                <w:color w:val="1A1A1A"/>
                <w:sz w:val="20"/>
                <w:szCs w:val="20"/>
              </w:rPr>
              <w:t xml:space="preserve">Tells us the overall size of the catalog dataset.</w:t>
            </w:r>
          </w:p>
        </w:tc>
      </w:tr>
      <w:tr>
        <w:tc>
          <w:tcPr>
            <w:tcW w:type="dxa" w:w="1600"/>
            <w:shd w:fill="F2F2F2" w:color="auto" w:val="clear"/>
            <w:tcMar>
              <w:top w:type="dxa" w:w="80"/>
              <w:left w:type="dxa" w:w="100"/>
              <w:bottom w:type="dxa" w:w="80"/>
              <w:right w:type="dxa" w:w="100"/>
            </w:tcMar>
            <w:vAlign w:val="center"/>
          </w:tcPr>
          <w:p>
            <w:r>
              <w:rPr>
                <w:b w:val="false"/>
                <w:bCs w:val="false"/>
                <w:color w:val="1A1A1A"/>
                <w:sz w:val="20"/>
                <w:szCs w:val="20"/>
              </w:rPr>
              <w:t xml:space="preserve">df.columns</w:t>
            </w:r>
          </w:p>
        </w:tc>
        <w:tc>
          <w:tcPr>
            <w:tcW w:type="dxa" w:w="2100"/>
            <w:shd w:fill="F2F2F2" w:color="auto" w:val="clear"/>
            <w:tcMar>
              <w:top w:type="dxa" w:w="80"/>
              <w:left w:type="dxa" w:w="100"/>
              <w:bottom w:type="dxa" w:w="80"/>
              <w:right w:type="dxa" w:w="100"/>
            </w:tcMar>
            <w:vAlign w:val="center"/>
          </w:tcPr>
          <w:p>
            <w:r>
              <w:rPr>
                <w:b w:val="false"/>
                <w:bCs w:val="false"/>
                <w:color w:val="1A1A1A"/>
                <w:sz w:val="20"/>
                <w:szCs w:val="20"/>
              </w:rPr>
              <w:t xml:space="preserve">Lists all column names</w:t>
            </w:r>
          </w:p>
        </w:tc>
        <w:tc>
          <w:tcPr>
            <w:tcW w:type="dxa" w:w="2500"/>
            <w:shd w:fill="F2F2F2" w:color="auto" w:val="clear"/>
            <w:tcMar>
              <w:top w:type="dxa" w:w="80"/>
              <w:left w:type="dxa" w:w="100"/>
              <w:bottom w:type="dxa" w:w="80"/>
              <w:right w:type="dxa" w:w="100"/>
            </w:tcMar>
            <w:vAlign w:val="center"/>
          </w:tcPr>
          <w:p>
            <w:r>
              <w:rPr>
                <w:b w:val="false"/>
                <w:bCs w:val="false"/>
                <w:color w:val="1A1A1A"/>
                <w:sz w:val="20"/>
                <w:szCs w:val="20"/>
              </w:rPr>
              <w:t xml:space="preserve">12 column names</w:t>
            </w:r>
          </w:p>
        </w:tc>
        <w:tc>
          <w:tcPr>
            <w:tcW w:type="dxa" w:w="3500"/>
            <w:shd w:fill="F2F2F2" w:color="auto" w:val="clear"/>
            <w:tcMar>
              <w:top w:type="dxa" w:w="80"/>
              <w:left w:type="dxa" w:w="100"/>
              <w:bottom w:type="dxa" w:w="80"/>
              <w:right w:type="dxa" w:w="100"/>
            </w:tcMar>
            <w:vAlign w:val="center"/>
          </w:tcPr>
          <w:p>
            <w:r>
              <w:rPr>
                <w:b w:val="false"/>
                <w:bCs w:val="false"/>
                <w:color w:val="1A1A1A"/>
                <w:sz w:val="20"/>
                <w:szCs w:val="20"/>
              </w:rPr>
              <w:t xml:space="preserve">Shows what attributes are available for analysis.</w:t>
            </w:r>
          </w:p>
        </w:tc>
      </w:tr>
      <w:tr>
        <w:tc>
          <w:tcPr>
            <w:tcW w:type="dxa" w:w="1600"/>
            <w:shd w:fill="FFFFFF" w:color="auto" w:val="clear"/>
            <w:tcMar>
              <w:top w:type="dxa" w:w="80"/>
              <w:left w:type="dxa" w:w="100"/>
              <w:bottom w:type="dxa" w:w="80"/>
              <w:right w:type="dxa" w:w="100"/>
            </w:tcMar>
            <w:vAlign w:val="center"/>
          </w:tcPr>
          <w:p>
            <w:r>
              <w:rPr>
                <w:b w:val="false"/>
                <w:bCs w:val="false"/>
                <w:color w:val="1A1A1A"/>
                <w:sz w:val="20"/>
                <w:szCs w:val="20"/>
              </w:rPr>
              <w:t xml:space="preserve">df.dtypes</w:t>
            </w:r>
          </w:p>
        </w:tc>
        <w:tc>
          <w:tcPr>
            <w:tcW w:type="dxa" w:w="2100"/>
            <w:shd w:fill="FFFFFF" w:color="auto" w:val="clear"/>
            <w:tcMar>
              <w:top w:type="dxa" w:w="80"/>
              <w:left w:type="dxa" w:w="100"/>
              <w:bottom w:type="dxa" w:w="80"/>
              <w:right w:type="dxa" w:w="100"/>
            </w:tcMar>
            <w:vAlign w:val="center"/>
          </w:tcPr>
          <w:p>
            <w:r>
              <w:rPr>
                <w:b w:val="false"/>
                <w:bCs w:val="false"/>
                <w:color w:val="1A1A1A"/>
                <w:sz w:val="20"/>
                <w:szCs w:val="20"/>
              </w:rPr>
              <w:t xml:space="preserve">Shows data type of each column</w:t>
            </w:r>
          </w:p>
        </w:tc>
        <w:tc>
          <w:tcPr>
            <w:tcW w:type="dxa" w:w="2500"/>
            <w:shd w:fill="FFFFFF" w:color="auto" w:val="clear"/>
            <w:tcMar>
              <w:top w:type="dxa" w:w="80"/>
              <w:left w:type="dxa" w:w="100"/>
              <w:bottom w:type="dxa" w:w="80"/>
              <w:right w:type="dxa" w:w="100"/>
            </w:tcMar>
            <w:vAlign w:val="center"/>
          </w:tcPr>
          <w:p>
            <w:r>
              <w:rPr>
                <w:b w:val="false"/>
                <w:bCs w:val="false"/>
                <w:color w:val="1A1A1A"/>
                <w:sz w:val="20"/>
                <w:szCs w:val="20"/>
              </w:rPr>
              <w:t xml:space="preserve">Mostly object (text), 2 numeric columns</w:t>
            </w:r>
          </w:p>
        </w:tc>
        <w:tc>
          <w:tcPr>
            <w:tcW w:type="dxa" w:w="3500"/>
            <w:shd w:fill="FFFFFF" w:color="auto" w:val="clear"/>
            <w:tcMar>
              <w:top w:type="dxa" w:w="80"/>
              <w:left w:type="dxa" w:w="100"/>
              <w:bottom w:type="dxa" w:w="80"/>
              <w:right w:type="dxa" w:w="100"/>
            </w:tcMar>
            <w:vAlign w:val="center"/>
          </w:tcPr>
          <w:p>
            <w:r>
              <w:rPr>
                <w:b w:val="false"/>
                <w:bCs w:val="false"/>
                <w:color w:val="1A1A1A"/>
                <w:sz w:val="20"/>
                <w:szCs w:val="20"/>
              </w:rPr>
              <w:t xml:space="preserve">Confirms which columns need type conversion (e.g. date_added).</w:t>
            </w:r>
          </w:p>
        </w:tc>
      </w:tr>
      <w:tr>
        <w:tc>
          <w:tcPr>
            <w:tcW w:type="dxa" w:w="1600"/>
            <w:shd w:fill="F2F2F2" w:color="auto" w:val="clear"/>
            <w:tcMar>
              <w:top w:type="dxa" w:w="80"/>
              <w:left w:type="dxa" w:w="100"/>
              <w:bottom w:type="dxa" w:w="80"/>
              <w:right w:type="dxa" w:w="100"/>
            </w:tcMar>
            <w:vAlign w:val="center"/>
          </w:tcPr>
          <w:p>
            <w:r>
              <w:rPr>
                <w:b w:val="false"/>
                <w:bCs w:val="false"/>
                <w:color w:val="1A1A1A"/>
                <w:sz w:val="20"/>
                <w:szCs w:val="20"/>
              </w:rPr>
              <w:t xml:space="preserve">df.info()</w:t>
            </w:r>
          </w:p>
        </w:tc>
        <w:tc>
          <w:tcPr>
            <w:tcW w:type="dxa" w:w="2100"/>
            <w:shd w:fill="F2F2F2" w:color="auto" w:val="clear"/>
            <w:tcMar>
              <w:top w:type="dxa" w:w="80"/>
              <w:left w:type="dxa" w:w="100"/>
              <w:bottom w:type="dxa" w:w="80"/>
              <w:right w:type="dxa" w:w="100"/>
            </w:tcMar>
            <w:vAlign w:val="center"/>
          </w:tcPr>
          <w:p>
            <w:r>
              <w:rPr>
                <w:b w:val="false"/>
                <w:bCs w:val="false"/>
                <w:color w:val="1A1A1A"/>
                <w:sz w:val="20"/>
                <w:szCs w:val="20"/>
              </w:rPr>
              <w:t xml:space="preserve">Summary of columns, types, and non-null counts</w:t>
            </w:r>
          </w:p>
        </w:tc>
        <w:tc>
          <w:tcPr>
            <w:tcW w:type="dxa" w:w="2500"/>
            <w:shd w:fill="F2F2F2" w:color="auto" w:val="clear"/>
            <w:tcMar>
              <w:top w:type="dxa" w:w="80"/>
              <w:left w:type="dxa" w:w="100"/>
              <w:bottom w:type="dxa" w:w="80"/>
              <w:right w:type="dxa" w:w="100"/>
            </w:tcMar>
            <w:vAlign w:val="center"/>
          </w:tcPr>
          <w:p>
            <w:r>
              <w:rPr>
                <w:b w:val="false"/>
                <w:bCs w:val="false"/>
                <w:color w:val="1A1A1A"/>
                <w:sz w:val="20"/>
                <w:szCs w:val="20"/>
              </w:rPr>
              <w:t xml:space="preserve">Full column-by-column summary</w:t>
            </w:r>
          </w:p>
        </w:tc>
        <w:tc>
          <w:tcPr>
            <w:tcW w:type="dxa" w:w="3500"/>
            <w:shd w:fill="F2F2F2" w:color="auto" w:val="clear"/>
            <w:tcMar>
              <w:top w:type="dxa" w:w="80"/>
              <w:left w:type="dxa" w:w="100"/>
              <w:bottom w:type="dxa" w:w="80"/>
              <w:right w:type="dxa" w:w="100"/>
            </w:tcMar>
            <w:vAlign w:val="center"/>
          </w:tcPr>
          <w:p>
            <w:r>
              <w:rPr>
                <w:b w:val="false"/>
                <w:bCs w:val="false"/>
                <w:color w:val="1A1A1A"/>
                <w:sz w:val="20"/>
                <w:szCs w:val="20"/>
              </w:rPr>
              <w:t xml:space="preserve">Quickly reveals which columns have missing data.</w:t>
            </w:r>
          </w:p>
        </w:tc>
      </w:tr>
      <w:tr>
        <w:tc>
          <w:tcPr>
            <w:tcW w:type="dxa" w:w="1600"/>
            <w:shd w:fill="FFFFFF" w:color="auto" w:val="clear"/>
            <w:tcMar>
              <w:top w:type="dxa" w:w="80"/>
              <w:left w:type="dxa" w:w="100"/>
              <w:bottom w:type="dxa" w:w="80"/>
              <w:right w:type="dxa" w:w="100"/>
            </w:tcMar>
            <w:vAlign w:val="center"/>
          </w:tcPr>
          <w:p>
            <w:r>
              <w:rPr>
                <w:b w:val="false"/>
                <w:bCs w:val="false"/>
                <w:color w:val="1A1A1A"/>
                <w:sz w:val="20"/>
                <w:szCs w:val="20"/>
              </w:rPr>
              <w:t xml:space="preserve">df.describe()</w:t>
            </w:r>
          </w:p>
        </w:tc>
        <w:tc>
          <w:tcPr>
            <w:tcW w:type="dxa" w:w="2100"/>
            <w:shd w:fill="FFFFFF" w:color="auto" w:val="clear"/>
            <w:tcMar>
              <w:top w:type="dxa" w:w="80"/>
              <w:left w:type="dxa" w:w="100"/>
              <w:bottom w:type="dxa" w:w="80"/>
              <w:right w:type="dxa" w:w="100"/>
            </w:tcMar>
            <w:vAlign w:val="center"/>
          </w:tcPr>
          <w:p>
            <w:r>
              <w:rPr>
                <w:b w:val="false"/>
                <w:bCs w:val="false"/>
                <w:color w:val="1A1A1A"/>
                <w:sz w:val="20"/>
                <w:szCs w:val="20"/>
              </w:rPr>
              <w:t xml:space="preserve">Statistical summary of numeric columns</w:t>
            </w:r>
          </w:p>
        </w:tc>
        <w:tc>
          <w:tcPr>
            <w:tcW w:type="dxa" w:w="2500"/>
            <w:shd w:fill="FFFFFF" w:color="auto" w:val="clear"/>
            <w:tcMar>
              <w:top w:type="dxa" w:w="80"/>
              <w:left w:type="dxa" w:w="100"/>
              <w:bottom w:type="dxa" w:w="80"/>
              <w:right w:type="dxa" w:w="100"/>
            </w:tcMar>
            <w:vAlign w:val="center"/>
          </w:tcPr>
          <w:p>
            <w:r>
              <w:rPr>
                <w:b w:val="false"/>
                <w:bCs w:val="false"/>
                <w:color w:val="1A1A1A"/>
                <w:sz w:val="20"/>
                <w:szCs w:val="20"/>
              </w:rPr>
              <w:t xml:space="preserve">count, mean, std, min, max, quartiles</w:t>
            </w:r>
          </w:p>
        </w:tc>
        <w:tc>
          <w:tcPr>
            <w:tcW w:type="dxa" w:w="3500"/>
            <w:shd w:fill="FFFFFF" w:color="auto" w:val="clear"/>
            <w:tcMar>
              <w:top w:type="dxa" w:w="80"/>
              <w:left w:type="dxa" w:w="100"/>
              <w:bottom w:type="dxa" w:w="80"/>
              <w:right w:type="dxa" w:w="100"/>
            </w:tcMar>
            <w:vAlign w:val="center"/>
          </w:tcPr>
          <w:p>
            <w:r>
              <w:rPr>
                <w:b w:val="false"/>
                <w:bCs w:val="false"/>
                <w:color w:val="1A1A1A"/>
                <w:sz w:val="20"/>
                <w:szCs w:val="20"/>
              </w:rPr>
              <w:t xml:space="preserve">Reveals the spread of release_year, e.g. average release year ≈ 2013.</w:t>
            </w:r>
          </w:p>
        </w:tc>
      </w:tr>
    </w:tbl>
    <w:p>
      <w:pPr>
        <w:spacing w:before="200"/>
      </w:pPr>
    </w:p>
    <w:p>
      <w:pPr>
        <w:spacing w:after="160" w:line="276"/>
        <w:jc w:val="both"/>
      </w:pPr>
      <w:r>
        <w:rPr>
          <w:color w:val="1A1A1A"/>
          <w:sz w:val="22"/>
          <w:szCs w:val="22"/>
        </w:rPr>
        <w:t xml:space="preserve">The dataset contains 5195 rows and 12 columns. Before cleaning, the following columns had missing values: 'director' (originally missing for many titles), 'cast' (missing for some titles), 'country' (missing for some titles), and 'rating' (9 missing values). All other columns were fully populated.</w:t>
      </w:r>
    </w:p>
    <w:p>
      <w:r>
        <w:br w:type="page"/>
      </w:r>
    </w:p>
    <w:p>
      <w:pPr>
        <w:pStyle w:val="Heading1"/>
        <w:pBdr>
          <w:bottom w:val="single" w:color="B0060B" w:sz="6" w:space="4"/>
        </w:pBdr>
        <w:spacing w:after="200" w:before="400"/>
      </w:pPr>
      <w:r>
        <w:rPr>
          <w:b/>
          <w:bCs/>
          <w:color w:val="B0060B"/>
          <w:sz w:val="32"/>
          <w:szCs w:val="32"/>
        </w:rPr>
        <w:t xml:space="preserve">12. Data Cleaning</w:t>
      </w:r>
    </w:p>
    <w:p>
      <w:pPr>
        <w:spacing w:after="160" w:line="276"/>
        <w:jc w:val="both"/>
      </w:pPr>
      <w:r>
        <w:rPr>
          <w:color w:val="1A1A1A"/>
          <w:sz w:val="22"/>
          <w:szCs w:val="22"/>
        </w:rPr>
        <w:t xml:space="preserve">Data cleaning ensures that the analysis and conclusions are based on accurate, consistent, and usable data. Every cleaning decision made on this dataset is documented below, along with the reasoning, method, trade-offs, and business impact.</w:t>
      </w:r>
    </w:p>
    <w:p>
      <w:pPr>
        <w:pStyle w:val="Heading3"/>
        <w:spacing w:after="100" w:before="200"/>
      </w:pPr>
      <w:r>
        <w:rPr>
          <w:b/>
          <w:bCs/>
          <w:color w:val="2B7A78"/>
          <w:sz w:val="23"/>
          <w:szCs w:val="23"/>
        </w:rPr>
        <w:t xml:space="preserve">12.1 Handling Missing Values in Categorical Columns</w:t>
      </w:r>
    </w:p>
    <w:p>
      <w:pPr>
        <w:pStyle w:val="ListParagraph"/>
        <w:numPr>
          <w:ilvl w:val="0"/>
          <w:numId w:val="2"/>
        </w:numPr>
        <w:spacing w:after="80"/>
      </w:pPr>
      <w:r>
        <w:rPr>
          <w:b/>
          <w:bCs/>
          <w:color w:val="1A1A1A"/>
          <w:sz w:val="22"/>
          <w:szCs w:val="22"/>
        </w:rPr>
        <w:t xml:space="preserve">Why it is required: </w:t>
      </w:r>
      <w:r>
        <w:rPr>
          <w:color w:val="1A1A1A"/>
          <w:sz w:val="22"/>
          <w:szCs w:val="22"/>
        </w:rPr>
        <w:t xml:space="preserve">The 'director', 'cast', and 'country' columns contained missing entries because this information was not available for every title in Netflix's records.</w:t>
      </w:r>
    </w:p>
    <w:p>
      <w:pPr>
        <w:pStyle w:val="ListParagraph"/>
        <w:numPr>
          <w:ilvl w:val="0"/>
          <w:numId w:val="2"/>
        </w:numPr>
        <w:spacing w:after="80"/>
      </w:pPr>
      <w:r>
        <w:rPr>
          <w:b/>
          <w:bCs/>
          <w:color w:val="1A1A1A"/>
          <w:sz w:val="22"/>
          <w:szCs w:val="22"/>
        </w:rPr>
        <w:t xml:space="preserve">Method used: </w:t>
      </w:r>
      <w:r>
        <w:rPr>
          <w:color w:val="1A1A1A"/>
          <w:sz w:val="22"/>
          <w:szCs w:val="22"/>
        </w:rPr>
        <w:t xml:space="preserve">Missing values in these three columns were filled with the placeholder text 'Unknown' using df['column'].fillna('Unknown'). This preserves every row instead of deleting titles just because one field was missing.</w:t>
      </w:r>
    </w:p>
    <w:p>
      <w:pPr>
        <w:pStyle w:val="ListParagraph"/>
        <w:numPr>
          <w:ilvl w:val="0"/>
          <w:numId w:val="2"/>
        </w:numPr>
        <w:spacing w:after="80"/>
      </w:pPr>
      <w:r>
        <w:rPr>
          <w:b/>
          <w:bCs/>
          <w:color w:val="1A1A1A"/>
          <w:sz w:val="22"/>
          <w:szCs w:val="22"/>
        </w:rPr>
        <w:t xml:space="preserve">Advantages: </w:t>
      </w:r>
      <w:r>
        <w:rPr>
          <w:color w:val="1A1A1A"/>
          <w:sz w:val="22"/>
          <w:szCs w:val="22"/>
        </w:rPr>
        <w:t xml:space="preserve">No data (titles) are lost; the dataset remains complete for analyses that do not depend on the missing field.</w:t>
      </w:r>
    </w:p>
    <w:p>
      <w:pPr>
        <w:pStyle w:val="ListParagraph"/>
        <w:numPr>
          <w:ilvl w:val="0"/>
          <w:numId w:val="2"/>
        </w:numPr>
        <w:spacing w:after="80"/>
      </w:pPr>
      <w:r>
        <w:rPr>
          <w:b/>
          <w:bCs/>
          <w:color w:val="1A1A1A"/>
          <w:sz w:val="22"/>
          <w:szCs w:val="22"/>
        </w:rPr>
        <w:t xml:space="preserve">Limitations: </w:t>
      </w:r>
      <w:r>
        <w:rPr>
          <w:color w:val="1A1A1A"/>
          <w:sz w:val="22"/>
          <w:szCs w:val="22"/>
        </w:rPr>
        <w:t xml:space="preserve">Analyses that specifically study directors, cast, or countries must exclude 'Unknown' to avoid skewing top-N rankings.</w:t>
      </w:r>
    </w:p>
    <w:p>
      <w:pPr>
        <w:pStyle w:val="ListParagraph"/>
        <w:numPr>
          <w:ilvl w:val="0"/>
          <w:numId w:val="2"/>
        </w:numPr>
        <w:spacing w:after="80"/>
      </w:pPr>
      <w:r>
        <w:rPr>
          <w:b/>
          <w:bCs/>
          <w:color w:val="1A1A1A"/>
          <w:sz w:val="22"/>
          <w:szCs w:val="22"/>
        </w:rPr>
        <w:t xml:space="preserve">Business impact: </w:t>
      </w:r>
      <w:r>
        <w:rPr>
          <w:color w:val="1A1A1A"/>
          <w:sz w:val="22"/>
          <w:szCs w:val="22"/>
        </w:rPr>
        <w:t xml:space="preserve">Ensures the catalog size analysis (Movies vs TV Shows, ratings, genres) remains accurate and complete, since it doesn't depend on director/cast/country availability.</w:t>
      </w:r>
    </w:p>
    <w:p>
      <w:pPr>
        <w:pStyle w:val="Heading3"/>
        <w:spacing w:after="100" w:before="200"/>
      </w:pPr>
      <w:r>
        <w:rPr>
          <w:b/>
          <w:bCs/>
          <w:color w:val="2B7A78"/>
          <w:sz w:val="23"/>
          <w:szCs w:val="23"/>
        </w:rPr>
        <w:t xml:space="preserve">12.2 Handling Missing Values in the 'rating' Column</w:t>
      </w:r>
    </w:p>
    <w:p>
      <w:pPr>
        <w:pStyle w:val="ListParagraph"/>
        <w:numPr>
          <w:ilvl w:val="0"/>
          <w:numId w:val="2"/>
        </w:numPr>
        <w:spacing w:after="80"/>
      </w:pPr>
      <w:r>
        <w:rPr>
          <w:b/>
          <w:bCs/>
          <w:color w:val="1A1A1A"/>
          <w:sz w:val="22"/>
          <w:szCs w:val="22"/>
        </w:rPr>
        <w:t xml:space="preserve">Why it is required: </w:t>
      </w:r>
      <w:r>
        <w:rPr>
          <w:color w:val="1A1A1A"/>
          <w:sz w:val="22"/>
          <w:szCs w:val="22"/>
        </w:rPr>
        <w:t xml:space="preserve">9 titles did not have a content rating listed, which could distort rating-distribution analysis if left as blank/NaN.</w:t>
      </w:r>
    </w:p>
    <w:p>
      <w:pPr>
        <w:pStyle w:val="ListParagraph"/>
        <w:numPr>
          <w:ilvl w:val="0"/>
          <w:numId w:val="2"/>
        </w:numPr>
        <w:spacing w:after="80"/>
      </w:pPr>
      <w:r>
        <w:rPr>
          <w:b/>
          <w:bCs/>
          <w:color w:val="1A1A1A"/>
          <w:sz w:val="22"/>
          <w:szCs w:val="22"/>
        </w:rPr>
        <w:t xml:space="preserve">Method used: </w:t>
      </w:r>
      <w:r>
        <w:rPr>
          <w:color w:val="1A1A1A"/>
          <w:sz w:val="22"/>
          <w:szCs w:val="22"/>
        </w:rPr>
        <w:t xml:space="preserve">These 9 rows were identified and treated as a distinct 'missing/unrated' category rather than being force-assigned a rating, to avoid introducing incorrect information.</w:t>
      </w:r>
    </w:p>
    <w:p>
      <w:pPr>
        <w:pStyle w:val="ListParagraph"/>
        <w:numPr>
          <w:ilvl w:val="0"/>
          <w:numId w:val="2"/>
        </w:numPr>
        <w:spacing w:after="80"/>
      </w:pPr>
      <w:r>
        <w:rPr>
          <w:b/>
          <w:bCs/>
          <w:color w:val="1A1A1A"/>
          <w:sz w:val="22"/>
          <w:szCs w:val="22"/>
        </w:rPr>
        <w:t xml:space="preserve">Advantages: </w:t>
      </w:r>
      <w:r>
        <w:rPr>
          <w:color w:val="1A1A1A"/>
          <w:sz w:val="22"/>
          <w:szCs w:val="22"/>
        </w:rPr>
        <w:t xml:space="preserve">Avoids fabricating a rating that was never actually assigned to the title.</w:t>
      </w:r>
    </w:p>
    <w:p>
      <w:pPr>
        <w:pStyle w:val="ListParagraph"/>
        <w:numPr>
          <w:ilvl w:val="0"/>
          <w:numId w:val="2"/>
        </w:numPr>
        <w:spacing w:after="80"/>
      </w:pPr>
      <w:r>
        <w:rPr>
          <w:b/>
          <w:bCs/>
          <w:color w:val="1A1A1A"/>
          <w:sz w:val="22"/>
          <w:szCs w:val="22"/>
        </w:rPr>
        <w:t xml:space="preserve">Limitations: </w:t>
      </w:r>
      <w:r>
        <w:rPr>
          <w:color w:val="1A1A1A"/>
          <w:sz w:val="22"/>
          <w:szCs w:val="22"/>
        </w:rPr>
        <w:t xml:space="preserve">9 titles (a very small fraction of 5,195) are excluded from rating-specific charts.</w:t>
      </w:r>
    </w:p>
    <w:p>
      <w:pPr>
        <w:pStyle w:val="ListParagraph"/>
        <w:numPr>
          <w:ilvl w:val="0"/>
          <w:numId w:val="2"/>
        </w:numPr>
        <w:spacing w:after="80"/>
      </w:pPr>
      <w:r>
        <w:rPr>
          <w:b/>
          <w:bCs/>
          <w:color w:val="1A1A1A"/>
          <w:sz w:val="22"/>
          <w:szCs w:val="22"/>
        </w:rPr>
        <w:t xml:space="preserve">Business impact: </w:t>
      </w:r>
      <w:r>
        <w:rPr>
          <w:color w:val="1A1A1A"/>
          <w:sz w:val="22"/>
          <w:szCs w:val="22"/>
        </w:rPr>
        <w:t xml:space="preserve">Keeps the ratings analysis (Section 13–14) accurate and trustworthy for content-policy decisions.</w:t>
      </w:r>
    </w:p>
    <w:p>
      <w:pPr>
        <w:pStyle w:val="Heading3"/>
        <w:spacing w:after="100" w:before="200"/>
      </w:pPr>
      <w:r>
        <w:rPr>
          <w:b/>
          <w:bCs/>
          <w:color w:val="2B7A78"/>
          <w:sz w:val="23"/>
          <w:szCs w:val="23"/>
        </w:rPr>
        <w:t xml:space="preserve">12.3 Converting 'date_added' to Date/Time Format</w:t>
      </w:r>
    </w:p>
    <w:p>
      <w:pPr>
        <w:pStyle w:val="ListParagraph"/>
        <w:numPr>
          <w:ilvl w:val="0"/>
          <w:numId w:val="2"/>
        </w:numPr>
        <w:spacing w:after="80"/>
      </w:pPr>
      <w:r>
        <w:rPr>
          <w:b/>
          <w:bCs/>
          <w:color w:val="1A1A1A"/>
          <w:sz w:val="22"/>
          <w:szCs w:val="22"/>
        </w:rPr>
        <w:t xml:space="preserve">Why it is required: </w:t>
      </w:r>
      <w:r>
        <w:rPr>
          <w:color w:val="1A1A1A"/>
          <w:sz w:val="22"/>
          <w:szCs w:val="22"/>
        </w:rPr>
        <w:t xml:space="preserve">The 'date_added' column was stored as plain text (e.g. '2019-11-30'), which prevents Pandas from performing date-based calculations such as extracting the year.</w:t>
      </w:r>
    </w:p>
    <w:p>
      <w:pPr>
        <w:pStyle w:val="ListParagraph"/>
        <w:numPr>
          <w:ilvl w:val="0"/>
          <w:numId w:val="2"/>
        </w:numPr>
        <w:spacing w:after="80"/>
      </w:pPr>
      <w:r>
        <w:rPr>
          <w:b/>
          <w:bCs/>
          <w:color w:val="1A1A1A"/>
          <w:sz w:val="22"/>
          <w:szCs w:val="22"/>
        </w:rPr>
        <w:t xml:space="preserve">Method used: </w:t>
      </w:r>
      <w:r>
        <w:rPr>
          <w:color w:val="1A1A1A"/>
          <w:sz w:val="22"/>
          <w:szCs w:val="22"/>
        </w:rPr>
        <w:t xml:space="preserve">pd.to_datetime(df['date_added'], errors='coerce') was used to convert the column into a true datetime type, allowing the year, month, and trends over time to be extracted.</w:t>
      </w:r>
    </w:p>
    <w:p>
      <w:pPr>
        <w:pStyle w:val="ListParagraph"/>
        <w:numPr>
          <w:ilvl w:val="0"/>
          <w:numId w:val="2"/>
        </w:numPr>
        <w:spacing w:after="80"/>
      </w:pPr>
      <w:r>
        <w:rPr>
          <w:b/>
          <w:bCs/>
          <w:color w:val="1A1A1A"/>
          <w:sz w:val="22"/>
          <w:szCs w:val="22"/>
        </w:rPr>
        <w:t xml:space="preserve">Advantages: </w:t>
      </w:r>
      <w:r>
        <w:rPr>
          <w:color w:val="1A1A1A"/>
          <w:sz w:val="22"/>
          <w:szCs w:val="22"/>
        </w:rPr>
        <w:t xml:space="preserve">Enables year-wise trend analysis of content additions (Section 14 and 17).</w:t>
      </w:r>
    </w:p>
    <w:p>
      <w:pPr>
        <w:pStyle w:val="ListParagraph"/>
        <w:numPr>
          <w:ilvl w:val="0"/>
          <w:numId w:val="2"/>
        </w:numPr>
        <w:spacing w:after="80"/>
      </w:pPr>
      <w:r>
        <w:rPr>
          <w:b/>
          <w:bCs/>
          <w:color w:val="1A1A1A"/>
          <w:sz w:val="22"/>
          <w:szCs w:val="22"/>
        </w:rPr>
        <w:t xml:space="preserve">Limitations: </w:t>
      </w:r>
      <w:r>
        <w:rPr>
          <w:color w:val="1A1A1A"/>
          <w:sz w:val="22"/>
          <w:szCs w:val="22"/>
        </w:rPr>
        <w:t xml:space="preserve">Any incorrectly formatted date entries are converted to a missing value (NaT) rather than guessed.</w:t>
      </w:r>
    </w:p>
    <w:p>
      <w:pPr>
        <w:pStyle w:val="ListParagraph"/>
        <w:numPr>
          <w:ilvl w:val="0"/>
          <w:numId w:val="2"/>
        </w:numPr>
        <w:spacing w:after="80"/>
      </w:pPr>
      <w:r>
        <w:rPr>
          <w:b/>
          <w:bCs/>
          <w:color w:val="1A1A1A"/>
          <w:sz w:val="22"/>
          <w:szCs w:val="22"/>
        </w:rPr>
        <w:t xml:space="preserve">Business impact: </w:t>
      </w:r>
      <w:r>
        <w:rPr>
          <w:color w:val="1A1A1A"/>
          <w:sz w:val="22"/>
          <w:szCs w:val="22"/>
        </w:rPr>
        <w:t xml:space="preserve">Makes it possible to answer time-based business questions, such as how Netflix's catalog grew year over year.</w:t>
      </w:r>
    </w:p>
    <w:p>
      <w:pPr>
        <w:pStyle w:val="Heading3"/>
        <w:spacing w:after="100" w:before="200"/>
      </w:pPr>
      <w:r>
        <w:rPr>
          <w:b/>
          <w:bCs/>
          <w:color w:val="2B7A78"/>
          <w:sz w:val="23"/>
          <w:szCs w:val="23"/>
        </w:rPr>
        <w:t xml:space="preserve">12.4 Removing Duplicate Rows</w:t>
      </w:r>
    </w:p>
    <w:p>
      <w:pPr>
        <w:pStyle w:val="ListParagraph"/>
        <w:numPr>
          <w:ilvl w:val="0"/>
          <w:numId w:val="2"/>
        </w:numPr>
        <w:spacing w:after="80"/>
      </w:pPr>
      <w:r>
        <w:rPr>
          <w:b/>
          <w:bCs/>
          <w:color w:val="1A1A1A"/>
          <w:sz w:val="22"/>
          <w:szCs w:val="22"/>
        </w:rPr>
        <w:t xml:space="preserve">Why it is required: </w:t>
      </w:r>
      <w:r>
        <w:rPr>
          <w:color w:val="1A1A1A"/>
          <w:sz w:val="22"/>
          <w:szCs w:val="22"/>
        </w:rPr>
        <w:t xml:space="preserve">Duplicate rows can occur during data collection or merging and would cause titles to be double-counted in every chart and statistic.</w:t>
      </w:r>
    </w:p>
    <w:p>
      <w:pPr>
        <w:pStyle w:val="ListParagraph"/>
        <w:numPr>
          <w:ilvl w:val="0"/>
          <w:numId w:val="2"/>
        </w:numPr>
        <w:spacing w:after="80"/>
      </w:pPr>
      <w:r>
        <w:rPr>
          <w:b/>
          <w:bCs/>
          <w:color w:val="1A1A1A"/>
          <w:sz w:val="22"/>
          <w:szCs w:val="22"/>
        </w:rPr>
        <w:t xml:space="preserve">Method used: </w:t>
      </w:r>
      <w:r>
        <w:rPr>
          <w:color w:val="1A1A1A"/>
          <w:sz w:val="22"/>
          <w:szCs w:val="22"/>
        </w:rPr>
        <w:t xml:space="preserve">df.drop_duplicates() was used to check for and remove any fully duplicated rows.</w:t>
      </w:r>
    </w:p>
    <w:p>
      <w:pPr>
        <w:pStyle w:val="ListParagraph"/>
        <w:numPr>
          <w:ilvl w:val="0"/>
          <w:numId w:val="2"/>
        </w:numPr>
        <w:spacing w:after="80"/>
      </w:pPr>
      <w:r>
        <w:rPr>
          <w:b/>
          <w:bCs/>
          <w:color w:val="1A1A1A"/>
          <w:sz w:val="22"/>
          <w:szCs w:val="22"/>
        </w:rPr>
        <w:t xml:space="preserve">Advantages: </w:t>
      </w:r>
      <w:r>
        <w:rPr>
          <w:color w:val="1A1A1A"/>
          <w:sz w:val="22"/>
          <w:szCs w:val="22"/>
        </w:rPr>
        <w:t xml:space="preserve">Guarantees each title is counted exactly once, keeping all counts and percentages accurate.</w:t>
      </w:r>
    </w:p>
    <w:p>
      <w:pPr>
        <w:pStyle w:val="ListParagraph"/>
        <w:numPr>
          <w:ilvl w:val="0"/>
          <w:numId w:val="2"/>
        </w:numPr>
        <w:spacing w:after="80"/>
      </w:pPr>
      <w:r>
        <w:rPr>
          <w:b/>
          <w:bCs/>
          <w:color w:val="1A1A1A"/>
          <w:sz w:val="22"/>
          <w:szCs w:val="22"/>
        </w:rPr>
        <w:t xml:space="preserve">Limitations: </w:t>
      </w:r>
      <w:r>
        <w:rPr>
          <w:color w:val="1A1A1A"/>
          <w:sz w:val="22"/>
          <w:szCs w:val="22"/>
        </w:rPr>
        <w:t xml:space="preserve">Only exact full-row duplicates are removed; near-duplicate titles with slightly different metadata are not affected.</w:t>
      </w:r>
    </w:p>
    <w:p>
      <w:pPr>
        <w:pStyle w:val="ListParagraph"/>
        <w:numPr>
          <w:ilvl w:val="0"/>
          <w:numId w:val="2"/>
        </w:numPr>
        <w:spacing w:after="80"/>
      </w:pPr>
      <w:r>
        <w:rPr>
          <w:b/>
          <w:bCs/>
          <w:color w:val="1A1A1A"/>
          <w:sz w:val="22"/>
          <w:szCs w:val="22"/>
        </w:rPr>
        <w:t xml:space="preserve">Business impact: </w:t>
      </w:r>
      <w:r>
        <w:rPr>
          <w:color w:val="1A1A1A"/>
          <w:sz w:val="22"/>
          <w:szCs w:val="22"/>
        </w:rPr>
        <w:t xml:space="preserve">Verified 0 duplicate rows in the cleaned dataset — confirming the catalog size of 5,195 is accurate and did not need further correction.</w:t>
      </w:r>
    </w:p>
    <w:p>
      <w:pPr>
        <w:pStyle w:val="Heading3"/>
        <w:spacing w:after="100" w:before="200"/>
      </w:pPr>
      <w:r>
        <w:rPr>
          <w:b/>
          <w:bCs/>
          <w:color w:val="2B7A78"/>
          <w:sz w:val="23"/>
          <w:szCs w:val="23"/>
        </w:rPr>
        <w:t xml:space="preserve">12.5 Extracting Numeric Values from the 'duration' Column</w:t>
      </w:r>
    </w:p>
    <w:p>
      <w:pPr>
        <w:pStyle w:val="ListParagraph"/>
        <w:numPr>
          <w:ilvl w:val="0"/>
          <w:numId w:val="2"/>
        </w:numPr>
        <w:spacing w:after="80"/>
      </w:pPr>
      <w:r>
        <w:rPr>
          <w:b/>
          <w:bCs/>
          <w:color w:val="1A1A1A"/>
          <w:sz w:val="22"/>
          <w:szCs w:val="22"/>
        </w:rPr>
        <w:t xml:space="preserve">Why it is required: </w:t>
      </w:r>
      <w:r>
        <w:rPr>
          <w:color w:val="1A1A1A"/>
          <w:sz w:val="22"/>
          <w:szCs w:val="22"/>
        </w:rPr>
        <w:t xml:space="preserve">The 'duration' column mixes two different kinds of values as text — movie length in minutes (e.g. '90 min') and TV show length in seasons (e.g. '1 Season') — which cannot be directly used in numerical analysis.</w:t>
      </w:r>
    </w:p>
    <w:p>
      <w:pPr>
        <w:pStyle w:val="ListParagraph"/>
        <w:numPr>
          <w:ilvl w:val="0"/>
          <w:numId w:val="2"/>
        </w:numPr>
        <w:spacing w:after="80"/>
      </w:pPr>
      <w:r>
        <w:rPr>
          <w:b/>
          <w:bCs/>
          <w:color w:val="1A1A1A"/>
          <w:sz w:val="22"/>
          <w:szCs w:val="22"/>
        </w:rPr>
        <w:t xml:space="preserve">Method used: </w:t>
      </w:r>
      <w:r>
        <w:rPr>
          <w:color w:val="1A1A1A"/>
          <w:sz w:val="22"/>
          <w:szCs w:val="22"/>
        </w:rPr>
        <w:t xml:space="preserve">The dataset was split into a Movies subset and a TV Shows subset, and the numeric portion of the 'duration' text was extracted into new columns: duration_min (for Movies) and num_seasons (for TV Shows).</w:t>
      </w:r>
    </w:p>
    <w:p>
      <w:pPr>
        <w:pStyle w:val="ListParagraph"/>
        <w:numPr>
          <w:ilvl w:val="0"/>
          <w:numId w:val="2"/>
        </w:numPr>
        <w:spacing w:after="80"/>
      </w:pPr>
      <w:r>
        <w:rPr>
          <w:b/>
          <w:bCs/>
          <w:color w:val="1A1A1A"/>
          <w:sz w:val="22"/>
          <w:szCs w:val="22"/>
        </w:rPr>
        <w:t xml:space="preserve">Advantages: </w:t>
      </w:r>
      <w:r>
        <w:rPr>
          <w:color w:val="1A1A1A"/>
          <w:sz w:val="22"/>
          <w:szCs w:val="22"/>
        </w:rPr>
        <w:t xml:space="preserve">Allows proper numerical analysis of movie length and TV show length separately, instead of treating them as one inconsistent column.</w:t>
      </w:r>
    </w:p>
    <w:p>
      <w:pPr>
        <w:pStyle w:val="ListParagraph"/>
        <w:numPr>
          <w:ilvl w:val="0"/>
          <w:numId w:val="2"/>
        </w:numPr>
        <w:spacing w:after="80"/>
      </w:pPr>
      <w:r>
        <w:rPr>
          <w:b/>
          <w:bCs/>
          <w:color w:val="1A1A1A"/>
          <w:sz w:val="22"/>
          <w:szCs w:val="22"/>
        </w:rPr>
        <w:t xml:space="preserve">Limitations: </w:t>
      </w:r>
      <w:r>
        <w:rPr>
          <w:color w:val="1A1A1A"/>
          <w:sz w:val="22"/>
          <w:szCs w:val="22"/>
        </w:rPr>
        <w:t xml:space="preserve">Requires the two content types to be analyzed separately for duration-related questions rather than as a single combined column.</w:t>
      </w:r>
    </w:p>
    <w:p>
      <w:pPr>
        <w:pStyle w:val="ListParagraph"/>
        <w:numPr>
          <w:ilvl w:val="0"/>
          <w:numId w:val="2"/>
        </w:numPr>
        <w:spacing w:after="80"/>
      </w:pPr>
      <w:r>
        <w:rPr>
          <w:b/>
          <w:bCs/>
          <w:color w:val="1A1A1A"/>
          <w:sz w:val="22"/>
          <w:szCs w:val="22"/>
        </w:rPr>
        <w:t xml:space="preserve">Business impact: </w:t>
      </w:r>
      <w:r>
        <w:rPr>
          <w:color w:val="1A1A1A"/>
          <w:sz w:val="22"/>
          <w:szCs w:val="22"/>
        </w:rPr>
        <w:t xml:space="preserve">Enables accurate statistics such as average movie duration (≈ 98 minutes) that would be meaningless if Movies and TV Shows were mixed together.</w:t>
      </w:r>
    </w:p>
    <w:p>
      <w:pPr>
        <w:pStyle w:val="Heading3"/>
        <w:spacing w:after="100" w:before="200"/>
      </w:pPr>
      <w:r>
        <w:rPr>
          <w:b/>
          <w:bCs/>
          <w:color w:val="2B7A78"/>
          <w:sz w:val="23"/>
          <w:szCs w:val="23"/>
        </w:rPr>
        <w:t xml:space="preserve">12.6 Cleaning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3900"/>
      </w:tblGrid>
      <w:tr>
        <w:trPr>
          <w:tblHeader/>
        </w:trPr>
        <w:tc>
          <w:tcPr>
            <w:tcW w:type="dxa" w:w="2400"/>
            <w:shd w:fill="B0060B" w:color="auto" w:val="clear"/>
            <w:tcMar>
              <w:top w:type="dxa" w:w="80"/>
              <w:left w:type="dxa" w:w="100"/>
              <w:bottom w:type="dxa" w:w="80"/>
              <w:right w:type="dxa" w:w="100"/>
            </w:tcMar>
            <w:vAlign w:val="center"/>
          </w:tcPr>
          <w:p>
            <w:r>
              <w:rPr>
                <w:b/>
                <w:bCs/>
                <w:color w:val="FFFFFF"/>
                <w:sz w:val="20"/>
                <w:szCs w:val="20"/>
              </w:rPr>
              <w:t xml:space="preserve">Issue</w:t>
            </w:r>
          </w:p>
        </w:tc>
        <w:tc>
          <w:tcPr>
            <w:tcW w:type="dxa" w:w="2900"/>
            <w:shd w:fill="B0060B" w:color="auto" w:val="clear"/>
            <w:tcMar>
              <w:top w:type="dxa" w:w="80"/>
              <w:left w:type="dxa" w:w="100"/>
              <w:bottom w:type="dxa" w:w="80"/>
              <w:right w:type="dxa" w:w="100"/>
            </w:tcMar>
            <w:vAlign w:val="center"/>
          </w:tcPr>
          <w:p>
            <w:r>
              <w:rPr>
                <w:b/>
                <w:bCs/>
                <w:color w:val="FFFFFF"/>
                <w:sz w:val="20"/>
                <w:szCs w:val="20"/>
              </w:rPr>
              <w:t xml:space="preserve">Rows Affected (before cleaning)</w:t>
            </w:r>
          </w:p>
        </w:tc>
        <w:tc>
          <w:tcPr>
            <w:tcW w:type="dxa" w:w="3900"/>
            <w:shd w:fill="B0060B" w:color="auto" w:val="clear"/>
            <w:tcMar>
              <w:top w:type="dxa" w:w="80"/>
              <w:left w:type="dxa" w:w="100"/>
              <w:bottom w:type="dxa" w:w="80"/>
              <w:right w:type="dxa" w:w="100"/>
            </w:tcMar>
            <w:vAlign w:val="center"/>
          </w:tcPr>
          <w:p>
            <w:r>
              <w:rPr>
                <w:b/>
                <w:bCs/>
                <w:color w:val="FFFFFF"/>
                <w:sz w:val="20"/>
                <w:szCs w:val="20"/>
              </w:rPr>
              <w:t xml:space="preserve">Action Taken</w:t>
            </w:r>
          </w:p>
        </w:tc>
      </w:tr>
      <w:tr>
        <w:tc>
          <w:tcPr>
            <w:tcW w:type="dxa" w:w="2400"/>
            <w:shd w:fill="FFFFFF" w:color="auto" w:val="clear"/>
            <w:tcMar>
              <w:top w:type="dxa" w:w="80"/>
              <w:left w:type="dxa" w:w="100"/>
              <w:bottom w:type="dxa" w:w="80"/>
              <w:right w:type="dxa" w:w="100"/>
            </w:tcMar>
            <w:vAlign w:val="center"/>
          </w:tcPr>
          <w:p>
            <w:r>
              <w:rPr>
                <w:b w:val="false"/>
                <w:bCs w:val="false"/>
                <w:color w:val="1A1A1A"/>
                <w:sz w:val="20"/>
                <w:szCs w:val="20"/>
              </w:rPr>
              <w:t xml:space="preserve">Missing 'director'</w:t>
            </w:r>
          </w:p>
        </w:tc>
        <w:tc>
          <w:tcPr>
            <w:tcW w:type="dxa" w:w="2900"/>
            <w:shd w:fill="FFFFFF" w:color="auto" w:val="clear"/>
            <w:tcMar>
              <w:top w:type="dxa" w:w="80"/>
              <w:left w:type="dxa" w:w="100"/>
              <w:bottom w:type="dxa" w:w="80"/>
              <w:right w:type="dxa" w:w="100"/>
            </w:tcMar>
            <w:vAlign w:val="center"/>
          </w:tcPr>
          <w:p>
            <w:r>
              <w:rPr>
                <w:b w:val="false"/>
                <w:bCs w:val="false"/>
                <w:color w:val="1A1A1A"/>
                <w:sz w:val="20"/>
                <w:szCs w:val="20"/>
              </w:rPr>
              <w:t xml:space="preserve">1,294 titles</w:t>
            </w:r>
          </w:p>
        </w:tc>
        <w:tc>
          <w:tcPr>
            <w:tcW w:type="dxa" w:w="3900"/>
            <w:shd w:fill="FFFFFF" w:color="auto" w:val="clear"/>
            <w:tcMar>
              <w:top w:type="dxa" w:w="80"/>
              <w:left w:type="dxa" w:w="100"/>
              <w:bottom w:type="dxa" w:w="80"/>
              <w:right w:type="dxa" w:w="100"/>
            </w:tcMar>
            <w:vAlign w:val="center"/>
          </w:tcPr>
          <w:p>
            <w:r>
              <w:rPr>
                <w:b w:val="false"/>
                <w:bCs w:val="false"/>
                <w:color w:val="1A1A1A"/>
                <w:sz w:val="20"/>
                <w:szCs w:val="20"/>
              </w:rPr>
              <w:t xml:space="preserve">Filled with 'Unknown'</w:t>
            </w:r>
          </w:p>
        </w:tc>
      </w:tr>
      <w:tr>
        <w:tc>
          <w:tcPr>
            <w:tcW w:type="dxa" w:w="2400"/>
            <w:shd w:fill="F2F2F2" w:color="auto" w:val="clear"/>
            <w:tcMar>
              <w:top w:type="dxa" w:w="80"/>
              <w:left w:type="dxa" w:w="100"/>
              <w:bottom w:type="dxa" w:w="80"/>
              <w:right w:type="dxa" w:w="100"/>
            </w:tcMar>
            <w:vAlign w:val="center"/>
          </w:tcPr>
          <w:p>
            <w:r>
              <w:rPr>
                <w:b w:val="false"/>
                <w:bCs w:val="false"/>
                <w:color w:val="1A1A1A"/>
                <w:sz w:val="20"/>
                <w:szCs w:val="20"/>
              </w:rPr>
              <w:t xml:space="preserve">Missing 'cast'</w:t>
            </w:r>
          </w:p>
        </w:tc>
        <w:tc>
          <w:tcPr>
            <w:tcW w:type="dxa" w:w="2900"/>
            <w:shd w:fill="F2F2F2" w:color="auto" w:val="clear"/>
            <w:tcMar>
              <w:top w:type="dxa" w:w="80"/>
              <w:left w:type="dxa" w:w="100"/>
              <w:bottom w:type="dxa" w:w="80"/>
              <w:right w:type="dxa" w:w="100"/>
            </w:tcMar>
            <w:vAlign w:val="center"/>
          </w:tcPr>
          <w:p>
            <w:r>
              <w:rPr>
                <w:b w:val="false"/>
                <w:bCs w:val="false"/>
                <w:color w:val="1A1A1A"/>
                <w:sz w:val="20"/>
                <w:szCs w:val="20"/>
              </w:rPr>
              <w:t xml:space="preserve">511 titles</w:t>
            </w:r>
          </w:p>
        </w:tc>
        <w:tc>
          <w:tcPr>
            <w:tcW w:type="dxa" w:w="3900"/>
            <w:shd w:fill="F2F2F2" w:color="auto" w:val="clear"/>
            <w:tcMar>
              <w:top w:type="dxa" w:w="80"/>
              <w:left w:type="dxa" w:w="100"/>
              <w:bottom w:type="dxa" w:w="80"/>
              <w:right w:type="dxa" w:w="100"/>
            </w:tcMar>
            <w:vAlign w:val="center"/>
          </w:tcPr>
          <w:p>
            <w:r>
              <w:rPr>
                <w:b w:val="false"/>
                <w:bCs w:val="false"/>
                <w:color w:val="1A1A1A"/>
                <w:sz w:val="20"/>
                <w:szCs w:val="20"/>
              </w:rPr>
              <w:t xml:space="preserve">Filled with 'Unknown'</w:t>
            </w:r>
          </w:p>
        </w:tc>
      </w:tr>
      <w:tr>
        <w:tc>
          <w:tcPr>
            <w:tcW w:type="dxa" w:w="2400"/>
            <w:shd w:fill="FFFFFF" w:color="auto" w:val="clear"/>
            <w:tcMar>
              <w:top w:type="dxa" w:w="80"/>
              <w:left w:type="dxa" w:w="100"/>
              <w:bottom w:type="dxa" w:w="80"/>
              <w:right w:type="dxa" w:w="100"/>
            </w:tcMar>
            <w:vAlign w:val="center"/>
          </w:tcPr>
          <w:p>
            <w:r>
              <w:rPr>
                <w:b w:val="false"/>
                <w:bCs w:val="false"/>
                <w:color w:val="1A1A1A"/>
                <w:sz w:val="20"/>
                <w:szCs w:val="20"/>
              </w:rPr>
              <w:t xml:space="preserve">Missing 'country'</w:t>
            </w:r>
          </w:p>
        </w:tc>
        <w:tc>
          <w:tcPr>
            <w:tcW w:type="dxa" w:w="2900"/>
            <w:shd w:fill="FFFFFF" w:color="auto" w:val="clear"/>
            <w:tcMar>
              <w:top w:type="dxa" w:w="80"/>
              <w:left w:type="dxa" w:w="100"/>
              <w:bottom w:type="dxa" w:w="80"/>
              <w:right w:type="dxa" w:w="100"/>
            </w:tcMar>
            <w:vAlign w:val="center"/>
          </w:tcPr>
          <w:p>
            <w:r>
              <w:rPr>
                <w:b w:val="false"/>
                <w:bCs w:val="false"/>
                <w:color w:val="1A1A1A"/>
                <w:sz w:val="20"/>
                <w:szCs w:val="20"/>
              </w:rPr>
              <w:t xml:space="preserve">396 titles</w:t>
            </w:r>
          </w:p>
        </w:tc>
        <w:tc>
          <w:tcPr>
            <w:tcW w:type="dxa" w:w="3900"/>
            <w:shd w:fill="FFFFFF" w:color="auto" w:val="clear"/>
            <w:tcMar>
              <w:top w:type="dxa" w:w="80"/>
              <w:left w:type="dxa" w:w="100"/>
              <w:bottom w:type="dxa" w:w="80"/>
              <w:right w:type="dxa" w:w="100"/>
            </w:tcMar>
            <w:vAlign w:val="center"/>
          </w:tcPr>
          <w:p>
            <w:r>
              <w:rPr>
                <w:b w:val="false"/>
                <w:bCs w:val="false"/>
                <w:color w:val="1A1A1A"/>
                <w:sz w:val="20"/>
                <w:szCs w:val="20"/>
              </w:rPr>
              <w:t xml:space="preserve">Filled with 'Unknown'</w:t>
            </w:r>
          </w:p>
        </w:tc>
      </w:tr>
      <w:tr>
        <w:tc>
          <w:tcPr>
            <w:tcW w:type="dxa" w:w="2400"/>
            <w:shd w:fill="F2F2F2" w:color="auto" w:val="clear"/>
            <w:tcMar>
              <w:top w:type="dxa" w:w="80"/>
              <w:left w:type="dxa" w:w="100"/>
              <w:bottom w:type="dxa" w:w="80"/>
              <w:right w:type="dxa" w:w="100"/>
            </w:tcMar>
            <w:vAlign w:val="center"/>
          </w:tcPr>
          <w:p>
            <w:r>
              <w:rPr>
                <w:b w:val="false"/>
                <w:bCs w:val="false"/>
                <w:color w:val="1A1A1A"/>
                <w:sz w:val="20"/>
                <w:szCs w:val="20"/>
              </w:rPr>
              <w:t xml:space="preserve">Missing 'rating'</w:t>
            </w:r>
          </w:p>
        </w:tc>
        <w:tc>
          <w:tcPr>
            <w:tcW w:type="dxa" w:w="2900"/>
            <w:shd w:fill="F2F2F2" w:color="auto" w:val="clear"/>
            <w:tcMar>
              <w:top w:type="dxa" w:w="80"/>
              <w:left w:type="dxa" w:w="100"/>
              <w:bottom w:type="dxa" w:w="80"/>
              <w:right w:type="dxa" w:w="100"/>
            </w:tcMar>
            <w:vAlign w:val="center"/>
          </w:tcPr>
          <w:p>
            <w:r>
              <w:rPr>
                <w:b w:val="false"/>
                <w:bCs w:val="false"/>
                <w:color w:val="1A1A1A"/>
                <w:sz w:val="20"/>
                <w:szCs w:val="20"/>
              </w:rPr>
              <w:t xml:space="preserve">9 titles</w:t>
            </w:r>
          </w:p>
        </w:tc>
        <w:tc>
          <w:tcPr>
            <w:tcW w:type="dxa" w:w="3900"/>
            <w:shd w:fill="F2F2F2" w:color="auto" w:val="clear"/>
            <w:tcMar>
              <w:top w:type="dxa" w:w="80"/>
              <w:left w:type="dxa" w:w="100"/>
              <w:bottom w:type="dxa" w:w="80"/>
              <w:right w:type="dxa" w:w="100"/>
            </w:tcMar>
            <w:vAlign w:val="center"/>
          </w:tcPr>
          <w:p>
            <w:r>
              <w:rPr>
                <w:b w:val="false"/>
                <w:bCs w:val="false"/>
                <w:color w:val="1A1A1A"/>
                <w:sz w:val="20"/>
                <w:szCs w:val="20"/>
              </w:rPr>
              <w:t xml:space="preserve">Kept as missing / excluded from rating charts</w:t>
            </w:r>
          </w:p>
        </w:tc>
      </w:tr>
      <w:tr>
        <w:tc>
          <w:tcPr>
            <w:tcW w:type="dxa" w:w="2400"/>
            <w:shd w:fill="FFFFFF" w:color="auto" w:val="clear"/>
            <w:tcMar>
              <w:top w:type="dxa" w:w="80"/>
              <w:left w:type="dxa" w:w="100"/>
              <w:bottom w:type="dxa" w:w="80"/>
              <w:right w:type="dxa" w:w="100"/>
            </w:tcMar>
            <w:vAlign w:val="center"/>
          </w:tcPr>
          <w:p>
            <w:r>
              <w:rPr>
                <w:b w:val="false"/>
                <w:bCs w:val="false"/>
                <w:color w:val="1A1A1A"/>
                <w:sz w:val="20"/>
                <w:szCs w:val="20"/>
              </w:rPr>
              <w:t xml:space="preserve">Duplicate rows</w:t>
            </w:r>
          </w:p>
        </w:tc>
        <w:tc>
          <w:tcPr>
            <w:tcW w:type="dxa" w:w="2900"/>
            <w:shd w:fill="FFFFFF" w:color="auto" w:val="clear"/>
            <w:tcMar>
              <w:top w:type="dxa" w:w="80"/>
              <w:left w:type="dxa" w:w="100"/>
              <w:bottom w:type="dxa" w:w="80"/>
              <w:right w:type="dxa" w:w="100"/>
            </w:tcMar>
            <w:vAlign w:val="center"/>
          </w:tcPr>
          <w:p>
            <w:r>
              <w:rPr>
                <w:b w:val="false"/>
                <w:bCs w:val="false"/>
                <w:color w:val="1A1A1A"/>
                <w:sz w:val="20"/>
                <w:szCs w:val="20"/>
              </w:rPr>
              <w:t xml:space="preserve">0 rows found</w:t>
            </w:r>
          </w:p>
        </w:tc>
        <w:tc>
          <w:tcPr>
            <w:tcW w:type="dxa" w:w="3900"/>
            <w:shd w:fill="FFFFFF" w:color="auto" w:val="clear"/>
            <w:tcMar>
              <w:top w:type="dxa" w:w="80"/>
              <w:left w:type="dxa" w:w="100"/>
              <w:bottom w:type="dxa" w:w="80"/>
              <w:right w:type="dxa" w:w="100"/>
            </w:tcMar>
            <w:vAlign w:val="center"/>
          </w:tcPr>
          <w:p>
            <w:r>
              <w:rPr>
                <w:b w:val="false"/>
                <w:bCs w:val="false"/>
                <w:color w:val="1A1A1A"/>
                <w:sz w:val="20"/>
                <w:szCs w:val="20"/>
              </w:rPr>
              <w:t xml:space="preserve">Verified — no action needed</w:t>
            </w:r>
          </w:p>
        </w:tc>
      </w:tr>
      <w:tr>
        <w:tc>
          <w:tcPr>
            <w:tcW w:type="dxa" w:w="2400"/>
            <w:shd w:fill="F2F2F2" w:color="auto" w:val="clear"/>
            <w:tcMar>
              <w:top w:type="dxa" w:w="80"/>
              <w:left w:type="dxa" w:w="100"/>
              <w:bottom w:type="dxa" w:w="80"/>
              <w:right w:type="dxa" w:w="100"/>
            </w:tcMar>
            <w:vAlign w:val="center"/>
          </w:tcPr>
          <w:p>
            <w:r>
              <w:rPr>
                <w:b w:val="false"/>
                <w:bCs w:val="false"/>
                <w:color w:val="1A1A1A"/>
                <w:sz w:val="20"/>
                <w:szCs w:val="20"/>
              </w:rPr>
              <w:t xml:space="preserve">'date_added' as text</w:t>
            </w:r>
          </w:p>
        </w:tc>
        <w:tc>
          <w:tcPr>
            <w:tcW w:type="dxa" w:w="2900"/>
            <w:shd w:fill="F2F2F2" w:color="auto" w:val="clear"/>
            <w:tcMar>
              <w:top w:type="dxa" w:w="80"/>
              <w:left w:type="dxa" w:w="100"/>
              <w:bottom w:type="dxa" w:w="80"/>
              <w:right w:type="dxa" w:w="100"/>
            </w:tcMar>
            <w:vAlign w:val="center"/>
          </w:tcPr>
          <w:p>
            <w:r>
              <w:rPr>
                <w:b w:val="false"/>
                <w:bCs w:val="false"/>
                <w:color w:val="1A1A1A"/>
                <w:sz w:val="20"/>
                <w:szCs w:val="20"/>
              </w:rPr>
              <w:t xml:space="preserve">All rows</w:t>
            </w:r>
          </w:p>
        </w:tc>
        <w:tc>
          <w:tcPr>
            <w:tcW w:type="dxa" w:w="3900"/>
            <w:shd w:fill="F2F2F2" w:color="auto" w:val="clear"/>
            <w:tcMar>
              <w:top w:type="dxa" w:w="80"/>
              <w:left w:type="dxa" w:w="100"/>
              <w:bottom w:type="dxa" w:w="80"/>
              <w:right w:type="dxa" w:w="100"/>
            </w:tcMar>
            <w:vAlign w:val="center"/>
          </w:tcPr>
          <w:p>
            <w:r>
              <w:rPr>
                <w:b w:val="false"/>
                <w:bCs w:val="false"/>
                <w:color w:val="1A1A1A"/>
                <w:sz w:val="20"/>
                <w:szCs w:val="20"/>
              </w:rPr>
              <w:t xml:space="preserve">Converted to proper datetime format</w:t>
            </w:r>
          </w:p>
        </w:tc>
      </w:tr>
      <w:tr>
        <w:tc>
          <w:tcPr>
            <w:tcW w:type="dxa" w:w="2400"/>
            <w:shd w:fill="FFFFFF" w:color="auto" w:val="clear"/>
            <w:tcMar>
              <w:top w:type="dxa" w:w="80"/>
              <w:left w:type="dxa" w:w="100"/>
              <w:bottom w:type="dxa" w:w="80"/>
              <w:right w:type="dxa" w:w="100"/>
            </w:tcMar>
            <w:vAlign w:val="center"/>
          </w:tcPr>
          <w:p>
            <w:r>
              <w:rPr>
                <w:b w:val="false"/>
                <w:bCs w:val="false"/>
                <w:color w:val="1A1A1A"/>
                <w:sz w:val="20"/>
                <w:szCs w:val="20"/>
              </w:rPr>
              <w:t xml:space="preserve">'duration' mixed units</w:t>
            </w:r>
          </w:p>
        </w:tc>
        <w:tc>
          <w:tcPr>
            <w:tcW w:type="dxa" w:w="2900"/>
            <w:shd w:fill="FFFFFF" w:color="auto" w:val="clear"/>
            <w:tcMar>
              <w:top w:type="dxa" w:w="80"/>
              <w:left w:type="dxa" w:w="100"/>
              <w:bottom w:type="dxa" w:w="80"/>
              <w:right w:type="dxa" w:w="100"/>
            </w:tcMar>
            <w:vAlign w:val="center"/>
          </w:tcPr>
          <w:p>
            <w:r>
              <w:rPr>
                <w:b w:val="false"/>
                <w:bCs w:val="false"/>
                <w:color w:val="1A1A1A"/>
                <w:sz w:val="20"/>
                <w:szCs w:val="20"/>
              </w:rPr>
              <w:t xml:space="preserve">All rows</w:t>
            </w:r>
          </w:p>
        </w:tc>
        <w:tc>
          <w:tcPr>
            <w:tcW w:type="dxa" w:w="3900"/>
            <w:shd w:fill="FFFFFF" w:color="auto" w:val="clear"/>
            <w:tcMar>
              <w:top w:type="dxa" w:w="80"/>
              <w:left w:type="dxa" w:w="100"/>
              <w:bottom w:type="dxa" w:w="80"/>
              <w:right w:type="dxa" w:w="100"/>
            </w:tcMar>
            <w:vAlign w:val="center"/>
          </w:tcPr>
          <w:p>
            <w:r>
              <w:rPr>
                <w:b w:val="false"/>
                <w:bCs w:val="false"/>
                <w:color w:val="1A1A1A"/>
                <w:sz w:val="20"/>
                <w:szCs w:val="20"/>
              </w:rPr>
              <w:t xml:space="preserve">Split into duration_min (Movies) and num_seasons (TV Shows)</w:t>
            </w:r>
          </w:p>
        </w:tc>
      </w:tr>
    </w:tbl>
    <w:p>
      <w:r>
        <w:br w:type="page"/>
      </w:r>
    </w:p>
    <w:p>
      <w:pPr>
        <w:pStyle w:val="Heading1"/>
        <w:pBdr>
          <w:bottom w:val="single" w:color="B0060B" w:sz="6" w:space="4"/>
        </w:pBdr>
        <w:spacing w:after="200" w:before="400"/>
      </w:pPr>
      <w:r>
        <w:rPr>
          <w:b/>
          <w:bCs/>
          <w:color w:val="B0060B"/>
          <w:sz w:val="32"/>
          <w:szCs w:val="32"/>
        </w:rPr>
        <w:t xml:space="preserve">13. Exploratory Data Analysis (EDA) — Univariate Analysis</w:t>
      </w:r>
    </w:p>
    <w:p>
      <w:pPr>
        <w:spacing w:after="160" w:line="276"/>
        <w:jc w:val="both"/>
      </w:pPr>
      <w:r>
        <w:rPr>
          <w:color w:val="1A1A1A"/>
          <w:sz w:val="22"/>
          <w:szCs w:val="22"/>
        </w:rPr>
        <w:t xml:space="preserve">Univariate analysis examines one variable (column) at a time to understand its distribution and central tendencies.</w:t>
      </w:r>
    </w:p>
    <w:p>
      <w:pPr>
        <w:pStyle w:val="Heading3"/>
        <w:spacing w:after="100" w:before="200"/>
      </w:pPr>
      <w:r>
        <w:rPr>
          <w:b/>
          <w:bCs/>
          <w:color w:val="2B7A78"/>
          <w:sz w:val="23"/>
          <w:szCs w:val="23"/>
        </w:rPr>
        <w:t xml:space="preserve">13.1 Numerical Column: release_year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800"/>
      </w:tblGrid>
      <w:tr>
        <w:trPr>
          <w:tblHeader/>
        </w:trPr>
        <w:tc>
          <w:tcPr>
            <w:tcW w:type="dxa" w:w="2600"/>
            <w:shd w:fill="B0060B" w:color="auto" w:val="clear"/>
            <w:tcMar>
              <w:top w:type="dxa" w:w="80"/>
              <w:left w:type="dxa" w:w="100"/>
              <w:bottom w:type="dxa" w:w="80"/>
              <w:right w:type="dxa" w:w="100"/>
            </w:tcMar>
            <w:vAlign w:val="center"/>
          </w:tcPr>
          <w:p>
            <w:r>
              <w:rPr>
                <w:b/>
                <w:bCs/>
                <w:color w:val="FFFFFF"/>
                <w:sz w:val="20"/>
                <w:szCs w:val="20"/>
              </w:rPr>
              <w:t xml:space="preserve">Statistic</w:t>
            </w:r>
          </w:p>
        </w:tc>
        <w:tc>
          <w:tcPr>
            <w:tcW w:type="dxa" w:w="1800"/>
            <w:shd w:fill="B0060B" w:color="auto" w:val="clear"/>
            <w:tcMar>
              <w:top w:type="dxa" w:w="80"/>
              <w:left w:type="dxa" w:w="100"/>
              <w:bottom w:type="dxa" w:w="80"/>
              <w:right w:type="dxa" w:w="100"/>
            </w:tcMar>
            <w:vAlign w:val="center"/>
          </w:tcPr>
          <w:p>
            <w:r>
              <w:rPr>
                <w:b/>
                <w:bCs/>
                <w:color w:val="FFFFFF"/>
                <w:sz w:val="20"/>
                <w:szCs w:val="20"/>
              </w:rPr>
              <w:t xml:space="preserve">Value</w:t>
            </w:r>
          </w:p>
        </w:tc>
        <w:tc>
          <w:tcPr>
            <w:tcW w:type="dxa" w:w="4800"/>
            <w:shd w:fill="B0060B" w:color="auto" w:val="clear"/>
            <w:tcMar>
              <w:top w:type="dxa" w:w="80"/>
              <w:left w:type="dxa" w:w="100"/>
              <w:bottom w:type="dxa" w:w="80"/>
              <w:right w:type="dxa" w:w="100"/>
            </w:tcMar>
            <w:vAlign w:val="center"/>
          </w:tcPr>
          <w:p>
            <w:r>
              <w:rPr>
                <w:b/>
                <w:bCs/>
                <w:color w:val="FFFFFF"/>
                <w:sz w:val="20"/>
                <w:szCs w:val="20"/>
              </w:rPr>
              <w:t xml:space="preserve">Business Meaning</w:t>
            </w:r>
          </w:p>
        </w:tc>
      </w:tr>
      <w:tr>
        <w:tc>
          <w:tcPr>
            <w:tcW w:type="dxa" w:w="2600"/>
            <w:shd w:fill="FFFFFF" w:color="auto" w:val="clear"/>
            <w:tcMar>
              <w:top w:type="dxa" w:w="80"/>
              <w:left w:type="dxa" w:w="100"/>
              <w:bottom w:type="dxa" w:w="80"/>
              <w:right w:type="dxa" w:w="100"/>
            </w:tcMar>
            <w:vAlign w:val="center"/>
          </w:tcPr>
          <w:p>
            <w:r>
              <w:rPr>
                <w:b w:val="false"/>
                <w:bCs w:val="false"/>
                <w:color w:val="1A1A1A"/>
                <w:sz w:val="20"/>
                <w:szCs w:val="20"/>
              </w:rPr>
              <w:t xml:space="preserve">Mean</w:t>
            </w:r>
          </w:p>
        </w:tc>
        <w:tc>
          <w:tcPr>
            <w:tcW w:type="dxa" w:w="1800"/>
            <w:shd w:fill="FFFFFF" w:color="auto" w:val="clear"/>
            <w:tcMar>
              <w:top w:type="dxa" w:w="80"/>
              <w:left w:type="dxa" w:w="100"/>
              <w:bottom w:type="dxa" w:w="80"/>
              <w:right w:type="dxa" w:w="100"/>
            </w:tcMar>
            <w:vAlign w:val="center"/>
          </w:tcPr>
          <w:p>
            <w:r>
              <w:rPr>
                <w:b w:val="false"/>
                <w:bCs w:val="false"/>
                <w:color w:val="1A1A1A"/>
                <w:sz w:val="20"/>
                <w:szCs w:val="20"/>
              </w:rPr>
              <w:t xml:space="preserve">2013.43</w:t>
            </w:r>
          </w:p>
        </w:tc>
        <w:tc>
          <w:tcPr>
            <w:tcW w:type="dxa" w:w="4800"/>
            <w:shd w:fill="FFFFFF" w:color="auto" w:val="clear"/>
            <w:tcMar>
              <w:top w:type="dxa" w:w="80"/>
              <w:left w:type="dxa" w:w="100"/>
              <w:bottom w:type="dxa" w:w="80"/>
              <w:right w:type="dxa" w:w="100"/>
            </w:tcMar>
            <w:vAlign w:val="center"/>
          </w:tcPr>
          <w:p>
            <w:r>
              <w:rPr>
                <w:b w:val="false"/>
                <w:bCs w:val="false"/>
                <w:color w:val="1A1A1A"/>
                <w:sz w:val="20"/>
                <w:szCs w:val="20"/>
              </w:rPr>
              <w:t xml:space="preserve">On average, titles in the catalog were originally released around 2013.</w:t>
            </w:r>
          </w:p>
        </w:tc>
      </w:tr>
      <w:tr>
        <w:tc>
          <w:tcPr>
            <w:tcW w:type="dxa" w:w="2600"/>
            <w:shd w:fill="F2F2F2" w:color="auto" w:val="clear"/>
            <w:tcMar>
              <w:top w:type="dxa" w:w="80"/>
              <w:left w:type="dxa" w:w="100"/>
              <w:bottom w:type="dxa" w:w="80"/>
              <w:right w:type="dxa" w:w="100"/>
            </w:tcMar>
            <w:vAlign w:val="center"/>
          </w:tcPr>
          <w:p>
            <w:r>
              <w:rPr>
                <w:b w:val="false"/>
                <w:bCs w:val="false"/>
                <w:color w:val="1A1A1A"/>
                <w:sz w:val="20"/>
                <w:szCs w:val="20"/>
              </w:rPr>
              <w:t xml:space="preserve">Median</w:t>
            </w:r>
          </w:p>
        </w:tc>
        <w:tc>
          <w:tcPr>
            <w:tcW w:type="dxa" w:w="1800"/>
            <w:shd w:fill="F2F2F2" w:color="auto" w:val="clear"/>
            <w:tcMar>
              <w:top w:type="dxa" w:w="80"/>
              <w:left w:type="dxa" w:w="100"/>
              <w:bottom w:type="dxa" w:w="80"/>
              <w:right w:type="dxa" w:w="100"/>
            </w:tcMar>
            <w:vAlign w:val="center"/>
          </w:tcPr>
          <w:p>
            <w:r>
              <w:rPr>
                <w:b w:val="false"/>
                <w:bCs w:val="false"/>
                <w:color w:val="1A1A1A"/>
                <w:sz w:val="20"/>
                <w:szCs w:val="20"/>
              </w:rPr>
              <w:t xml:space="preserve">2016</w:t>
            </w:r>
          </w:p>
        </w:tc>
        <w:tc>
          <w:tcPr>
            <w:tcW w:type="dxa" w:w="4800"/>
            <w:shd w:fill="F2F2F2" w:color="auto" w:val="clear"/>
            <w:tcMar>
              <w:top w:type="dxa" w:w="80"/>
              <w:left w:type="dxa" w:w="100"/>
              <w:bottom w:type="dxa" w:w="80"/>
              <w:right w:type="dxa" w:w="100"/>
            </w:tcMar>
            <w:vAlign w:val="center"/>
          </w:tcPr>
          <w:p>
            <w:r>
              <w:rPr>
                <w:b w:val="false"/>
                <w:bCs w:val="false"/>
                <w:color w:val="1A1A1A"/>
                <w:sz w:val="20"/>
                <w:szCs w:val="20"/>
              </w:rPr>
              <w:t xml:space="preserve">Half of all titles were released in 2016 or later — the catalog leans recent.</w:t>
            </w:r>
          </w:p>
        </w:tc>
      </w:tr>
      <w:tr>
        <w:tc>
          <w:tcPr>
            <w:tcW w:type="dxa" w:w="2600"/>
            <w:shd w:fill="FFFFFF" w:color="auto" w:val="clear"/>
            <w:tcMar>
              <w:top w:type="dxa" w:w="80"/>
              <w:left w:type="dxa" w:w="100"/>
              <w:bottom w:type="dxa" w:w="80"/>
              <w:right w:type="dxa" w:w="100"/>
            </w:tcMar>
            <w:vAlign w:val="center"/>
          </w:tcPr>
          <w:p>
            <w:r>
              <w:rPr>
                <w:b w:val="false"/>
                <w:bCs w:val="false"/>
                <w:color w:val="1A1A1A"/>
                <w:sz w:val="20"/>
                <w:szCs w:val="20"/>
              </w:rPr>
              <w:t xml:space="preserve">Mode</w:t>
            </w:r>
          </w:p>
        </w:tc>
        <w:tc>
          <w:tcPr>
            <w:tcW w:type="dxa" w:w="1800"/>
            <w:shd w:fill="FFFFFF" w:color="auto" w:val="clear"/>
            <w:tcMar>
              <w:top w:type="dxa" w:w="80"/>
              <w:left w:type="dxa" w:w="100"/>
              <w:bottom w:type="dxa" w:w="80"/>
              <w:right w:type="dxa" w:w="100"/>
            </w:tcMar>
            <w:vAlign w:val="center"/>
          </w:tcPr>
          <w:p>
            <w:r>
              <w:rPr>
                <w:b w:val="false"/>
                <w:bCs w:val="false"/>
                <w:color w:val="1A1A1A"/>
                <w:sz w:val="20"/>
                <w:szCs w:val="20"/>
              </w:rPr>
              <w:t xml:space="preserve">2018</w:t>
            </w:r>
          </w:p>
        </w:tc>
        <w:tc>
          <w:tcPr>
            <w:tcW w:type="dxa" w:w="4800"/>
            <w:shd w:fill="FFFFFF" w:color="auto" w:val="clear"/>
            <w:tcMar>
              <w:top w:type="dxa" w:w="80"/>
              <w:left w:type="dxa" w:w="100"/>
              <w:bottom w:type="dxa" w:w="80"/>
              <w:right w:type="dxa" w:w="100"/>
            </w:tcMar>
            <w:vAlign w:val="center"/>
          </w:tcPr>
          <w:p>
            <w:r>
              <w:rPr>
                <w:b w:val="false"/>
                <w:bCs w:val="false"/>
                <w:color w:val="1A1A1A"/>
                <w:sz w:val="20"/>
                <w:szCs w:val="20"/>
              </w:rPr>
              <w:t xml:space="preserve">2018 is the single most common release year in the catalog.</w:t>
            </w:r>
          </w:p>
        </w:tc>
      </w:tr>
      <w:tr>
        <w:tc>
          <w:tcPr>
            <w:tcW w:type="dxa" w:w="2600"/>
            <w:shd w:fill="F2F2F2" w:color="auto" w:val="clear"/>
            <w:tcMar>
              <w:top w:type="dxa" w:w="80"/>
              <w:left w:type="dxa" w:w="100"/>
              <w:bottom w:type="dxa" w:w="80"/>
              <w:right w:type="dxa" w:w="100"/>
            </w:tcMar>
            <w:vAlign w:val="center"/>
          </w:tcPr>
          <w:p>
            <w:r>
              <w:rPr>
                <w:b w:val="false"/>
                <w:bCs w:val="false"/>
                <w:color w:val="1A1A1A"/>
                <w:sz w:val="20"/>
                <w:szCs w:val="20"/>
              </w:rPr>
              <w:t xml:space="preserve">Minimum</w:t>
            </w:r>
          </w:p>
        </w:tc>
        <w:tc>
          <w:tcPr>
            <w:tcW w:type="dxa" w:w="1800"/>
            <w:shd w:fill="F2F2F2" w:color="auto" w:val="clear"/>
            <w:tcMar>
              <w:top w:type="dxa" w:w="80"/>
              <w:left w:type="dxa" w:w="100"/>
              <w:bottom w:type="dxa" w:w="80"/>
              <w:right w:type="dxa" w:w="100"/>
            </w:tcMar>
            <w:vAlign w:val="center"/>
          </w:tcPr>
          <w:p>
            <w:r>
              <w:rPr>
                <w:b w:val="false"/>
                <w:bCs w:val="false"/>
                <w:color w:val="1A1A1A"/>
                <w:sz w:val="20"/>
                <w:szCs w:val="20"/>
              </w:rPr>
              <w:t xml:space="preserve">1925</w:t>
            </w:r>
          </w:p>
        </w:tc>
        <w:tc>
          <w:tcPr>
            <w:tcW w:type="dxa" w:w="4800"/>
            <w:shd w:fill="F2F2F2" w:color="auto" w:val="clear"/>
            <w:tcMar>
              <w:top w:type="dxa" w:w="80"/>
              <w:left w:type="dxa" w:w="100"/>
              <w:bottom w:type="dxa" w:w="80"/>
              <w:right w:type="dxa" w:w="100"/>
            </w:tcMar>
            <w:vAlign w:val="center"/>
          </w:tcPr>
          <w:p>
            <w:r>
              <w:rPr>
                <w:b w:val="false"/>
                <w:bCs w:val="false"/>
                <w:color w:val="1A1A1A"/>
                <w:sz w:val="20"/>
                <w:szCs w:val="20"/>
              </w:rPr>
              <w:t xml:space="preserve">The oldest title in the catalog dates back to 1925.</w:t>
            </w:r>
          </w:p>
        </w:tc>
      </w:tr>
      <w:tr>
        <w:tc>
          <w:tcPr>
            <w:tcW w:type="dxa" w:w="2600"/>
            <w:shd w:fill="FFFFFF" w:color="auto" w:val="clear"/>
            <w:tcMar>
              <w:top w:type="dxa" w:w="80"/>
              <w:left w:type="dxa" w:w="100"/>
              <w:bottom w:type="dxa" w:w="80"/>
              <w:right w:type="dxa" w:w="100"/>
            </w:tcMar>
            <w:vAlign w:val="center"/>
          </w:tcPr>
          <w:p>
            <w:r>
              <w:rPr>
                <w:b w:val="false"/>
                <w:bCs w:val="false"/>
                <w:color w:val="1A1A1A"/>
                <w:sz w:val="20"/>
                <w:szCs w:val="20"/>
              </w:rPr>
              <w:t xml:space="preserve">Maximum</w:t>
            </w:r>
          </w:p>
        </w:tc>
        <w:tc>
          <w:tcPr>
            <w:tcW w:type="dxa" w:w="1800"/>
            <w:shd w:fill="FFFFFF" w:color="auto" w:val="clear"/>
            <w:tcMar>
              <w:top w:type="dxa" w:w="80"/>
              <w:left w:type="dxa" w:w="100"/>
              <w:bottom w:type="dxa" w:w="80"/>
              <w:right w:type="dxa" w:w="100"/>
            </w:tcMar>
            <w:vAlign w:val="center"/>
          </w:tcPr>
          <w:p>
            <w:r>
              <w:rPr>
                <w:b w:val="false"/>
                <w:bCs w:val="false"/>
                <w:color w:val="1A1A1A"/>
                <w:sz w:val="20"/>
                <w:szCs w:val="20"/>
              </w:rPr>
              <w:t xml:space="preserve">2020</w:t>
            </w:r>
          </w:p>
        </w:tc>
        <w:tc>
          <w:tcPr>
            <w:tcW w:type="dxa" w:w="4800"/>
            <w:shd w:fill="FFFFFF" w:color="auto" w:val="clear"/>
            <w:tcMar>
              <w:top w:type="dxa" w:w="80"/>
              <w:left w:type="dxa" w:w="100"/>
              <w:bottom w:type="dxa" w:w="80"/>
              <w:right w:type="dxa" w:w="100"/>
            </w:tcMar>
            <w:vAlign w:val="center"/>
          </w:tcPr>
          <w:p>
            <w:r>
              <w:rPr>
                <w:b w:val="false"/>
                <w:bCs w:val="false"/>
                <w:color w:val="1A1A1A"/>
                <w:sz w:val="20"/>
                <w:szCs w:val="20"/>
              </w:rPr>
              <w:t xml:space="preserve">The newest titles were released in 2020.</w:t>
            </w:r>
          </w:p>
        </w:tc>
      </w:tr>
      <w:tr>
        <w:tc>
          <w:tcPr>
            <w:tcW w:type="dxa" w:w="2600"/>
            <w:shd w:fill="F2F2F2" w:color="auto" w:val="clear"/>
            <w:tcMar>
              <w:top w:type="dxa" w:w="80"/>
              <w:left w:type="dxa" w:w="100"/>
              <w:bottom w:type="dxa" w:w="80"/>
              <w:right w:type="dxa" w:w="100"/>
            </w:tcMar>
            <w:vAlign w:val="center"/>
          </w:tcPr>
          <w:p>
            <w:r>
              <w:rPr>
                <w:b w:val="false"/>
                <w:bCs w:val="false"/>
                <w:color w:val="1A1A1A"/>
                <w:sz w:val="20"/>
                <w:szCs w:val="20"/>
              </w:rPr>
              <w:t xml:space="preserve">Standard Deviation</w:t>
            </w:r>
          </w:p>
        </w:tc>
        <w:tc>
          <w:tcPr>
            <w:tcW w:type="dxa" w:w="1800"/>
            <w:shd w:fill="F2F2F2" w:color="auto" w:val="clear"/>
            <w:tcMar>
              <w:top w:type="dxa" w:w="80"/>
              <w:left w:type="dxa" w:w="100"/>
              <w:bottom w:type="dxa" w:w="80"/>
              <w:right w:type="dxa" w:w="100"/>
            </w:tcMar>
            <w:vAlign w:val="center"/>
          </w:tcPr>
          <w:p>
            <w:r>
              <w:rPr>
                <w:b w:val="false"/>
                <w:bCs w:val="false"/>
                <w:color w:val="1A1A1A"/>
                <w:sz w:val="20"/>
                <w:szCs w:val="20"/>
              </w:rPr>
              <w:t xml:space="preserve">8.63</w:t>
            </w:r>
          </w:p>
        </w:tc>
        <w:tc>
          <w:tcPr>
            <w:tcW w:type="dxa" w:w="4800"/>
            <w:shd w:fill="F2F2F2" w:color="auto" w:val="clear"/>
            <w:tcMar>
              <w:top w:type="dxa" w:w="80"/>
              <w:left w:type="dxa" w:w="100"/>
              <w:bottom w:type="dxa" w:w="80"/>
              <w:right w:type="dxa" w:w="100"/>
            </w:tcMar>
            <w:vAlign w:val="center"/>
          </w:tcPr>
          <w:p>
            <w:r>
              <w:rPr>
                <w:b w:val="false"/>
                <w:bCs w:val="false"/>
                <w:color w:val="1A1A1A"/>
                <w:sz w:val="20"/>
                <w:szCs w:val="20"/>
              </w:rPr>
              <w:t xml:space="preserve">Release years are fairly tightly clustered around the mean, with most content being relatively recent.</w:t>
            </w:r>
          </w:p>
        </w:tc>
      </w:tr>
    </w:tbl>
    <w:p>
      <w:pPr>
        <w:spacing w:before="200"/>
      </w:pPr>
    </w:p>
    <w:p>
      <w:pPr>
        <w:pStyle w:val="Heading3"/>
        <w:spacing w:after="100" w:before="200"/>
      </w:pPr>
      <w:r>
        <w:rPr>
          <w:b/>
          <w:bCs/>
          <w:color w:val="2B7A78"/>
          <w:sz w:val="23"/>
          <w:szCs w:val="23"/>
        </w:rPr>
        <w:t xml:space="preserve">13.2 Numerical Column: Movie Duration (minutes)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800"/>
      </w:tblGrid>
      <w:tr>
        <w:trPr>
          <w:tblHeader/>
        </w:trPr>
        <w:tc>
          <w:tcPr>
            <w:tcW w:type="dxa" w:w="2600"/>
            <w:shd w:fill="B0060B" w:color="auto" w:val="clear"/>
            <w:tcMar>
              <w:top w:type="dxa" w:w="80"/>
              <w:left w:type="dxa" w:w="100"/>
              <w:bottom w:type="dxa" w:w="80"/>
              <w:right w:type="dxa" w:w="100"/>
            </w:tcMar>
            <w:vAlign w:val="center"/>
          </w:tcPr>
          <w:p>
            <w:r>
              <w:rPr>
                <w:b/>
                <w:bCs/>
                <w:color w:val="FFFFFF"/>
                <w:sz w:val="20"/>
                <w:szCs w:val="20"/>
              </w:rPr>
              <w:t xml:space="preserve">Statistic</w:t>
            </w:r>
          </w:p>
        </w:tc>
        <w:tc>
          <w:tcPr>
            <w:tcW w:type="dxa" w:w="1800"/>
            <w:shd w:fill="B0060B" w:color="auto" w:val="clear"/>
            <w:tcMar>
              <w:top w:type="dxa" w:w="80"/>
              <w:left w:type="dxa" w:w="100"/>
              <w:bottom w:type="dxa" w:w="80"/>
              <w:right w:type="dxa" w:w="100"/>
            </w:tcMar>
            <w:vAlign w:val="center"/>
          </w:tcPr>
          <w:p>
            <w:r>
              <w:rPr>
                <w:b/>
                <w:bCs/>
                <w:color w:val="FFFFFF"/>
                <w:sz w:val="20"/>
                <w:szCs w:val="20"/>
              </w:rPr>
              <w:t xml:space="preserve">Value</w:t>
            </w:r>
          </w:p>
        </w:tc>
        <w:tc>
          <w:tcPr>
            <w:tcW w:type="dxa" w:w="4800"/>
            <w:shd w:fill="B0060B" w:color="auto" w:val="clear"/>
            <w:tcMar>
              <w:top w:type="dxa" w:w="80"/>
              <w:left w:type="dxa" w:w="100"/>
              <w:bottom w:type="dxa" w:w="80"/>
              <w:right w:type="dxa" w:w="100"/>
            </w:tcMar>
            <w:vAlign w:val="center"/>
          </w:tcPr>
          <w:p>
            <w:r>
              <w:rPr>
                <w:b/>
                <w:bCs/>
                <w:color w:val="FFFFFF"/>
                <w:sz w:val="20"/>
                <w:szCs w:val="20"/>
              </w:rPr>
              <w:t xml:space="preserve">Business Meaning</w:t>
            </w:r>
          </w:p>
        </w:tc>
      </w:tr>
      <w:tr>
        <w:tc>
          <w:tcPr>
            <w:tcW w:type="dxa" w:w="2600"/>
            <w:shd w:fill="FFFFFF" w:color="auto" w:val="clear"/>
            <w:tcMar>
              <w:top w:type="dxa" w:w="80"/>
              <w:left w:type="dxa" w:w="100"/>
              <w:bottom w:type="dxa" w:w="80"/>
              <w:right w:type="dxa" w:w="100"/>
            </w:tcMar>
            <w:vAlign w:val="center"/>
          </w:tcPr>
          <w:p>
            <w:r>
              <w:rPr>
                <w:b w:val="false"/>
                <w:bCs w:val="false"/>
                <w:color w:val="1A1A1A"/>
                <w:sz w:val="20"/>
                <w:szCs w:val="20"/>
              </w:rPr>
              <w:t xml:space="preserve">Mean</w:t>
            </w:r>
          </w:p>
        </w:tc>
        <w:tc>
          <w:tcPr>
            <w:tcW w:type="dxa" w:w="1800"/>
            <w:shd w:fill="FFFFFF" w:color="auto" w:val="clear"/>
            <w:tcMar>
              <w:top w:type="dxa" w:w="80"/>
              <w:left w:type="dxa" w:w="100"/>
              <w:bottom w:type="dxa" w:w="80"/>
              <w:right w:type="dxa" w:w="100"/>
            </w:tcMar>
            <w:vAlign w:val="center"/>
          </w:tcPr>
          <w:p>
            <w:r>
              <w:rPr>
                <w:b w:val="false"/>
                <w:bCs w:val="false"/>
                <w:color w:val="1A1A1A"/>
                <w:sz w:val="20"/>
                <w:szCs w:val="20"/>
              </w:rPr>
              <w:t xml:space="preserve">98.04 minutes</w:t>
            </w:r>
          </w:p>
        </w:tc>
        <w:tc>
          <w:tcPr>
            <w:tcW w:type="dxa" w:w="4800"/>
            <w:shd w:fill="FFFFFF" w:color="auto" w:val="clear"/>
            <w:tcMar>
              <w:top w:type="dxa" w:w="80"/>
              <w:left w:type="dxa" w:w="100"/>
              <w:bottom w:type="dxa" w:w="80"/>
              <w:right w:type="dxa" w:w="100"/>
            </w:tcMar>
            <w:vAlign w:val="center"/>
          </w:tcPr>
          <w:p>
            <w:r>
              <w:rPr>
                <w:b w:val="false"/>
                <w:bCs w:val="false"/>
                <w:color w:val="1A1A1A"/>
                <w:sz w:val="20"/>
                <w:szCs w:val="20"/>
              </w:rPr>
              <w:t xml:space="preserve">The average Netflix movie is about 98 minutes (1 hr 38 min) long.</w:t>
            </w:r>
          </w:p>
        </w:tc>
      </w:tr>
      <w:tr>
        <w:tc>
          <w:tcPr>
            <w:tcW w:type="dxa" w:w="2600"/>
            <w:shd w:fill="F2F2F2" w:color="auto" w:val="clear"/>
            <w:tcMar>
              <w:top w:type="dxa" w:w="80"/>
              <w:left w:type="dxa" w:w="100"/>
              <w:bottom w:type="dxa" w:w="80"/>
              <w:right w:type="dxa" w:w="100"/>
            </w:tcMar>
            <w:vAlign w:val="center"/>
          </w:tcPr>
          <w:p>
            <w:r>
              <w:rPr>
                <w:b w:val="false"/>
                <w:bCs w:val="false"/>
                <w:color w:val="1A1A1A"/>
                <w:sz w:val="20"/>
                <w:szCs w:val="20"/>
              </w:rPr>
              <w:t xml:space="preserve">Median</w:t>
            </w:r>
          </w:p>
        </w:tc>
        <w:tc>
          <w:tcPr>
            <w:tcW w:type="dxa" w:w="1800"/>
            <w:shd w:fill="F2F2F2" w:color="auto" w:val="clear"/>
            <w:tcMar>
              <w:top w:type="dxa" w:w="80"/>
              <w:left w:type="dxa" w:w="100"/>
              <w:bottom w:type="dxa" w:w="80"/>
              <w:right w:type="dxa" w:w="100"/>
            </w:tcMar>
            <w:vAlign w:val="center"/>
          </w:tcPr>
          <w:p>
            <w:r>
              <w:rPr>
                <w:b w:val="false"/>
                <w:bCs w:val="false"/>
                <w:color w:val="1A1A1A"/>
                <w:sz w:val="20"/>
                <w:szCs w:val="20"/>
              </w:rPr>
              <w:t xml:space="preserve">97 minutes</w:t>
            </w:r>
          </w:p>
        </w:tc>
        <w:tc>
          <w:tcPr>
            <w:tcW w:type="dxa" w:w="4800"/>
            <w:shd w:fill="F2F2F2" w:color="auto" w:val="clear"/>
            <w:tcMar>
              <w:top w:type="dxa" w:w="80"/>
              <w:left w:type="dxa" w:w="100"/>
              <w:bottom w:type="dxa" w:w="80"/>
              <w:right w:type="dxa" w:w="100"/>
            </w:tcMar>
            <w:vAlign w:val="center"/>
          </w:tcPr>
          <w:p>
            <w:r>
              <w:rPr>
                <w:b w:val="false"/>
                <w:bCs w:val="false"/>
                <w:color w:val="1A1A1A"/>
                <w:sz w:val="20"/>
                <w:szCs w:val="20"/>
              </w:rPr>
              <w:t xml:space="preserve">Half of all movies are 97 minutes or shorter — close to the mean, suggesting a fairly symmetric distribution.</w:t>
            </w:r>
          </w:p>
        </w:tc>
      </w:tr>
      <w:tr>
        <w:tc>
          <w:tcPr>
            <w:tcW w:type="dxa" w:w="2600"/>
            <w:shd w:fill="FFFFFF" w:color="auto" w:val="clear"/>
            <w:tcMar>
              <w:top w:type="dxa" w:w="80"/>
              <w:left w:type="dxa" w:w="100"/>
              <w:bottom w:type="dxa" w:w="80"/>
              <w:right w:type="dxa" w:w="100"/>
            </w:tcMar>
            <w:vAlign w:val="center"/>
          </w:tcPr>
          <w:p>
            <w:r>
              <w:rPr>
                <w:b w:val="false"/>
                <w:bCs w:val="false"/>
                <w:color w:val="1A1A1A"/>
                <w:sz w:val="20"/>
                <w:szCs w:val="20"/>
              </w:rPr>
              <w:t xml:space="preserve">Minimum</w:t>
            </w:r>
          </w:p>
        </w:tc>
        <w:tc>
          <w:tcPr>
            <w:tcW w:type="dxa" w:w="1800"/>
            <w:shd w:fill="FFFFFF" w:color="auto" w:val="clear"/>
            <w:tcMar>
              <w:top w:type="dxa" w:w="80"/>
              <w:left w:type="dxa" w:w="100"/>
              <w:bottom w:type="dxa" w:w="80"/>
              <w:right w:type="dxa" w:w="100"/>
            </w:tcMar>
            <w:vAlign w:val="center"/>
          </w:tcPr>
          <w:p>
            <w:r>
              <w:rPr>
                <w:b w:val="false"/>
                <w:bCs w:val="false"/>
                <w:color w:val="1A1A1A"/>
                <w:sz w:val="20"/>
                <w:szCs w:val="20"/>
              </w:rPr>
              <w:t xml:space="preserve">3 minutes</w:t>
            </w:r>
          </w:p>
        </w:tc>
        <w:tc>
          <w:tcPr>
            <w:tcW w:type="dxa" w:w="4800"/>
            <w:shd w:fill="FFFFFF" w:color="auto" w:val="clear"/>
            <w:tcMar>
              <w:top w:type="dxa" w:w="80"/>
              <w:left w:type="dxa" w:w="100"/>
              <w:bottom w:type="dxa" w:w="80"/>
              <w:right w:type="dxa" w:w="100"/>
            </w:tcMar>
            <w:vAlign w:val="center"/>
          </w:tcPr>
          <w:p>
            <w:r>
              <w:rPr>
                <w:b w:val="false"/>
                <w:bCs w:val="false"/>
                <w:color w:val="1A1A1A"/>
                <w:sz w:val="20"/>
                <w:szCs w:val="20"/>
              </w:rPr>
              <w:t xml:space="preserve">The shortest movie-length title is only 3 minutes — likely a short film or special.</w:t>
            </w:r>
          </w:p>
        </w:tc>
      </w:tr>
      <w:tr>
        <w:tc>
          <w:tcPr>
            <w:tcW w:type="dxa" w:w="2600"/>
            <w:shd w:fill="F2F2F2" w:color="auto" w:val="clear"/>
            <w:tcMar>
              <w:top w:type="dxa" w:w="80"/>
              <w:left w:type="dxa" w:w="100"/>
              <w:bottom w:type="dxa" w:w="80"/>
              <w:right w:type="dxa" w:w="100"/>
            </w:tcMar>
            <w:vAlign w:val="center"/>
          </w:tcPr>
          <w:p>
            <w:r>
              <w:rPr>
                <w:b w:val="false"/>
                <w:bCs w:val="false"/>
                <w:color w:val="1A1A1A"/>
                <w:sz w:val="20"/>
                <w:szCs w:val="20"/>
              </w:rPr>
              <w:t xml:space="preserve">Maximum</w:t>
            </w:r>
          </w:p>
        </w:tc>
        <w:tc>
          <w:tcPr>
            <w:tcW w:type="dxa" w:w="1800"/>
            <w:shd w:fill="F2F2F2" w:color="auto" w:val="clear"/>
            <w:tcMar>
              <w:top w:type="dxa" w:w="80"/>
              <w:left w:type="dxa" w:w="100"/>
              <w:bottom w:type="dxa" w:w="80"/>
              <w:right w:type="dxa" w:w="100"/>
            </w:tcMar>
            <w:vAlign w:val="center"/>
          </w:tcPr>
          <w:p>
            <w:r>
              <w:rPr>
                <w:b w:val="false"/>
                <w:bCs w:val="false"/>
                <w:color w:val="1A1A1A"/>
                <w:sz w:val="20"/>
                <w:szCs w:val="20"/>
              </w:rPr>
              <w:t xml:space="preserve">312 minutes</w:t>
            </w:r>
          </w:p>
        </w:tc>
        <w:tc>
          <w:tcPr>
            <w:tcW w:type="dxa" w:w="4800"/>
            <w:shd w:fill="F2F2F2" w:color="auto" w:val="clear"/>
            <w:tcMar>
              <w:top w:type="dxa" w:w="80"/>
              <w:left w:type="dxa" w:w="100"/>
              <w:bottom w:type="dxa" w:w="80"/>
              <w:right w:type="dxa" w:w="100"/>
            </w:tcMar>
            <w:vAlign w:val="center"/>
          </w:tcPr>
          <w:p>
            <w:r>
              <w:rPr>
                <w:b w:val="false"/>
                <w:bCs w:val="false"/>
                <w:color w:val="1A1A1A"/>
                <w:sz w:val="20"/>
                <w:szCs w:val="20"/>
              </w:rPr>
              <w:t xml:space="preserve">The longest movie runs over 5 hours, an outlier compared to typical films.</w:t>
            </w:r>
          </w:p>
        </w:tc>
      </w:tr>
      <w:tr>
        <w:tc>
          <w:tcPr>
            <w:tcW w:type="dxa" w:w="2600"/>
            <w:shd w:fill="FFFFFF" w:color="auto" w:val="clear"/>
            <w:tcMar>
              <w:top w:type="dxa" w:w="80"/>
              <w:left w:type="dxa" w:w="100"/>
              <w:bottom w:type="dxa" w:w="80"/>
              <w:right w:type="dxa" w:w="100"/>
            </w:tcMar>
            <w:vAlign w:val="center"/>
          </w:tcPr>
          <w:p>
            <w:r>
              <w:rPr>
                <w:b w:val="false"/>
                <w:bCs w:val="false"/>
                <w:color w:val="1A1A1A"/>
                <w:sz w:val="20"/>
                <w:szCs w:val="20"/>
              </w:rPr>
              <w:t xml:space="preserve">Standard Deviation</w:t>
            </w:r>
          </w:p>
        </w:tc>
        <w:tc>
          <w:tcPr>
            <w:tcW w:type="dxa" w:w="1800"/>
            <w:shd w:fill="FFFFFF" w:color="auto" w:val="clear"/>
            <w:tcMar>
              <w:top w:type="dxa" w:w="80"/>
              <w:left w:type="dxa" w:w="100"/>
              <w:bottom w:type="dxa" w:w="80"/>
              <w:right w:type="dxa" w:w="100"/>
            </w:tcMar>
            <w:vAlign w:val="center"/>
          </w:tcPr>
          <w:p>
            <w:r>
              <w:rPr>
                <w:b w:val="false"/>
                <w:bCs w:val="false"/>
                <w:color w:val="1A1A1A"/>
                <w:sz w:val="20"/>
                <w:szCs w:val="20"/>
              </w:rPr>
              <w:t xml:space="preserve">27.72 minutes</w:t>
            </w:r>
          </w:p>
        </w:tc>
        <w:tc>
          <w:tcPr>
            <w:tcW w:type="dxa" w:w="4800"/>
            <w:shd w:fill="FFFFFF" w:color="auto" w:val="clear"/>
            <w:tcMar>
              <w:top w:type="dxa" w:w="80"/>
              <w:left w:type="dxa" w:w="100"/>
              <w:bottom w:type="dxa" w:w="80"/>
              <w:right w:type="dxa" w:w="100"/>
            </w:tcMar>
            <w:vAlign w:val="center"/>
          </w:tcPr>
          <w:p>
            <w:r>
              <w:rPr>
                <w:b w:val="false"/>
                <w:bCs w:val="false"/>
                <w:color w:val="1A1A1A"/>
                <w:sz w:val="20"/>
                <w:szCs w:val="20"/>
              </w:rPr>
              <w:t xml:space="preserve">Most movies fall within roughly 70–125 minutes of runtime.</w:t>
            </w:r>
          </w:p>
        </w:tc>
      </w:tr>
    </w:tbl>
    <w:p>
      <w:pPr>
        <w:spacing w:after="6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48000"/>
                    </a:xfrm>
                    <a:prstGeom prst="rect">
                      <a:avLst/>
                    </a:prstGeom>
                  </pic:spPr>
                </pic:pic>
              </a:graphicData>
            </a:graphic>
          </wp:inline>
        </w:drawing>
      </w:r>
    </w:p>
    <w:p>
      <w:pPr>
        <w:spacing w:after="240" w:before="80"/>
        <w:jc w:val="center"/>
      </w:pPr>
      <w:r>
        <w:rPr>
          <w:i/>
          <w:iCs/>
          <w:color w:val="595959"/>
          <w:sz w:val="20"/>
          <w:szCs w:val="20"/>
        </w:rPr>
        <w:t xml:space="preserve">Figure 13.1: Distribution of Movie Durations (Minutes)</w:t>
      </w:r>
    </w:p>
    <w:p>
      <w:pPr>
        <w:pStyle w:val="Heading3"/>
        <w:spacing w:after="100" w:before="200"/>
      </w:pPr>
      <w:r>
        <w:rPr>
          <w:b/>
          <w:bCs/>
          <w:color w:val="2B7A78"/>
          <w:sz w:val="23"/>
          <w:szCs w:val="23"/>
        </w:rPr>
        <w:t xml:space="preserve">13.3 Categorical Column: type (Movie vs TV Show)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000"/>
      </w:tblGrid>
      <w:tr>
        <w:trPr>
          <w:tblHeader/>
        </w:trPr>
        <w:tc>
          <w:tcPr>
            <w:tcW w:type="dxa" w:w="3200"/>
            <w:shd w:fill="B0060B" w:color="auto" w:val="clear"/>
            <w:tcMar>
              <w:top w:type="dxa" w:w="80"/>
              <w:left w:type="dxa" w:w="100"/>
              <w:bottom w:type="dxa" w:w="80"/>
              <w:right w:type="dxa" w:w="100"/>
            </w:tcMar>
            <w:vAlign w:val="center"/>
          </w:tcPr>
          <w:p>
            <w:r>
              <w:rPr>
                <w:b/>
                <w:bCs/>
                <w:color w:val="FFFFFF"/>
                <w:sz w:val="20"/>
                <w:szCs w:val="20"/>
              </w:rPr>
              <w:t xml:space="preserve">Category</w:t>
            </w:r>
          </w:p>
        </w:tc>
        <w:tc>
          <w:tcPr>
            <w:tcW w:type="dxa" w:w="3000"/>
            <w:shd w:fill="B0060B" w:color="auto" w:val="clear"/>
            <w:tcMar>
              <w:top w:type="dxa" w:w="80"/>
              <w:left w:type="dxa" w:w="100"/>
              <w:bottom w:type="dxa" w:w="80"/>
              <w:right w:type="dxa" w:w="100"/>
            </w:tcMar>
            <w:vAlign w:val="center"/>
          </w:tcPr>
          <w:p>
            <w:r>
              <w:rPr>
                <w:b/>
                <w:bCs/>
                <w:color w:val="FFFFFF"/>
                <w:sz w:val="20"/>
                <w:szCs w:val="20"/>
              </w:rPr>
              <w:t xml:space="preserve">Count</w:t>
            </w:r>
          </w:p>
        </w:tc>
        <w:tc>
          <w:tcPr>
            <w:tcW w:type="dxa" w:w="3000"/>
            <w:shd w:fill="B0060B" w:color="auto" w:val="clear"/>
            <w:tcMar>
              <w:top w:type="dxa" w:w="80"/>
              <w:left w:type="dxa" w:w="100"/>
              <w:bottom w:type="dxa" w:w="80"/>
              <w:right w:type="dxa" w:w="100"/>
            </w:tcMar>
            <w:vAlign w:val="center"/>
          </w:tcPr>
          <w:p>
            <w:r>
              <w:rPr>
                <w:b/>
                <w:bCs/>
                <w:color w:val="FFFFFF"/>
                <w:sz w:val="20"/>
                <w:szCs w:val="20"/>
              </w:rPr>
              <w:t xml:space="preserve">Percentage</w:t>
            </w:r>
          </w:p>
        </w:tc>
      </w:tr>
      <w:tr>
        <w:tc>
          <w:tcPr>
            <w:tcW w:type="dxa" w:w="3200"/>
            <w:shd w:fill="FFFFFF" w:color="auto" w:val="clear"/>
            <w:tcMar>
              <w:top w:type="dxa" w:w="80"/>
              <w:left w:type="dxa" w:w="100"/>
              <w:bottom w:type="dxa" w:w="80"/>
              <w:right w:type="dxa" w:w="100"/>
            </w:tcMar>
            <w:vAlign w:val="center"/>
          </w:tcPr>
          <w:p>
            <w:r>
              <w:rPr>
                <w:b w:val="false"/>
                <w:bCs w:val="false"/>
                <w:color w:val="1A1A1A"/>
                <w:sz w:val="20"/>
                <w:szCs w:val="20"/>
              </w:rPr>
              <w:t xml:space="preserve">Movie</w:t>
            </w:r>
          </w:p>
        </w:tc>
        <w:tc>
          <w:tcPr>
            <w:tcW w:type="dxa" w:w="3000"/>
            <w:shd w:fill="FFFFFF" w:color="auto" w:val="clear"/>
            <w:tcMar>
              <w:top w:type="dxa" w:w="80"/>
              <w:left w:type="dxa" w:w="100"/>
              <w:bottom w:type="dxa" w:w="80"/>
              <w:right w:type="dxa" w:w="100"/>
            </w:tcMar>
            <w:vAlign w:val="center"/>
          </w:tcPr>
          <w:p>
            <w:r>
              <w:rPr>
                <w:b w:val="false"/>
                <w:bCs w:val="false"/>
                <w:color w:val="1A1A1A"/>
                <w:sz w:val="20"/>
                <w:szCs w:val="20"/>
              </w:rPr>
              <w:t xml:space="preserve">3,938</w:t>
            </w:r>
          </w:p>
        </w:tc>
        <w:tc>
          <w:tcPr>
            <w:tcW w:type="dxa" w:w="3000"/>
            <w:shd w:fill="FFFFFF" w:color="auto" w:val="clear"/>
            <w:tcMar>
              <w:top w:type="dxa" w:w="80"/>
              <w:left w:type="dxa" w:w="100"/>
              <w:bottom w:type="dxa" w:w="80"/>
              <w:right w:type="dxa" w:w="100"/>
            </w:tcMar>
            <w:vAlign w:val="center"/>
          </w:tcPr>
          <w:p>
            <w:r>
              <w:rPr>
                <w:b w:val="false"/>
                <w:bCs w:val="false"/>
                <w:color w:val="1A1A1A"/>
                <w:sz w:val="20"/>
                <w:szCs w:val="20"/>
              </w:rPr>
              <w:t xml:space="preserve">75.8%</w:t>
            </w:r>
          </w:p>
        </w:tc>
      </w:tr>
      <w:tr>
        <w:tc>
          <w:tcPr>
            <w:tcW w:type="dxa" w:w="3200"/>
            <w:shd w:fill="F2F2F2" w:color="auto" w:val="clear"/>
            <w:tcMar>
              <w:top w:type="dxa" w:w="80"/>
              <w:left w:type="dxa" w:w="100"/>
              <w:bottom w:type="dxa" w:w="80"/>
              <w:right w:type="dxa" w:w="100"/>
            </w:tcMar>
            <w:vAlign w:val="center"/>
          </w:tcPr>
          <w:p>
            <w:r>
              <w:rPr>
                <w:b w:val="false"/>
                <w:bCs w:val="false"/>
                <w:color w:val="1A1A1A"/>
                <w:sz w:val="20"/>
                <w:szCs w:val="20"/>
              </w:rPr>
              <w:t xml:space="preserve">TV Show</w:t>
            </w:r>
          </w:p>
        </w:tc>
        <w:tc>
          <w:tcPr>
            <w:tcW w:type="dxa" w:w="3000"/>
            <w:shd w:fill="F2F2F2" w:color="auto" w:val="clear"/>
            <w:tcMar>
              <w:top w:type="dxa" w:w="80"/>
              <w:left w:type="dxa" w:w="100"/>
              <w:bottom w:type="dxa" w:w="80"/>
              <w:right w:type="dxa" w:w="100"/>
            </w:tcMar>
            <w:vAlign w:val="center"/>
          </w:tcPr>
          <w:p>
            <w:r>
              <w:rPr>
                <w:b w:val="false"/>
                <w:bCs w:val="false"/>
                <w:color w:val="1A1A1A"/>
                <w:sz w:val="20"/>
                <w:szCs w:val="20"/>
              </w:rPr>
              <w:t xml:space="preserve">1,257</w:t>
            </w:r>
          </w:p>
        </w:tc>
        <w:tc>
          <w:tcPr>
            <w:tcW w:type="dxa" w:w="3000"/>
            <w:shd w:fill="F2F2F2" w:color="auto" w:val="clear"/>
            <w:tcMar>
              <w:top w:type="dxa" w:w="80"/>
              <w:left w:type="dxa" w:w="100"/>
              <w:bottom w:type="dxa" w:w="80"/>
              <w:right w:type="dxa" w:w="100"/>
            </w:tcMar>
            <w:vAlign w:val="center"/>
          </w:tcPr>
          <w:p>
            <w:r>
              <w:rPr>
                <w:b w:val="false"/>
                <w:bCs w:val="false"/>
                <w:color w:val="1A1A1A"/>
                <w:sz w:val="20"/>
                <w:szCs w:val="20"/>
              </w:rPr>
              <w:t xml:space="preserve">24.2%</w:t>
            </w:r>
          </w:p>
        </w:tc>
      </w:tr>
    </w:tbl>
    <w:p>
      <w:pPr>
        <w:spacing w:after="6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429000"/>
                    </a:xfrm>
                    <a:prstGeom prst="rect">
                      <a:avLst/>
                    </a:prstGeom>
                  </pic:spPr>
                </pic:pic>
              </a:graphicData>
            </a:graphic>
          </wp:inline>
        </w:drawing>
      </w:r>
    </w:p>
    <w:p>
      <w:pPr>
        <w:spacing w:after="240" w:before="80"/>
        <w:jc w:val="center"/>
      </w:pPr>
      <w:r>
        <w:rPr>
          <w:i/>
          <w:iCs/>
          <w:color w:val="595959"/>
          <w:sz w:val="20"/>
          <w:szCs w:val="20"/>
        </w:rPr>
        <w:t xml:space="preserve">Figure 13.2: Content Type Distribution — Movies vs TV Shows</w:t>
      </w:r>
    </w:p>
    <w:p>
      <w:pPr>
        <w:spacing w:after="160" w:line="276"/>
        <w:jc w:val="both"/>
      </w:pPr>
      <w:r>
        <w:rPr>
          <w:color w:val="1A1A1A"/>
          <w:sz w:val="22"/>
          <w:szCs w:val="22"/>
        </w:rPr>
        <w:t xml:space="preserve">Movies dominate the Netflix catalog, making up roughly three out of every four titles as of November 2019.</w:t>
      </w:r>
    </w:p>
    <w:p>
      <w:pPr>
        <w:pStyle w:val="Heading3"/>
        <w:spacing w:after="100" w:before="200"/>
      </w:pPr>
      <w:r>
        <w:rPr>
          <w:b/>
          <w:bCs/>
          <w:color w:val="2B7A78"/>
          <w:sz w:val="23"/>
          <w:szCs w:val="23"/>
        </w:rPr>
        <w:t xml:space="preserve">13.4 Categorical Column: rating</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rPr>
          <w:tblHeader/>
        </w:trPr>
        <w:tc>
          <w:tcPr>
            <w:tcW w:type="dxa" w:w="3500"/>
            <w:shd w:fill="B0060B" w:color="auto" w:val="clear"/>
            <w:tcMar>
              <w:top w:type="dxa" w:w="80"/>
              <w:left w:type="dxa" w:w="100"/>
              <w:bottom w:type="dxa" w:w="80"/>
              <w:right w:type="dxa" w:w="100"/>
            </w:tcMar>
            <w:vAlign w:val="center"/>
          </w:tcPr>
          <w:p>
            <w:r>
              <w:rPr>
                <w:b/>
                <w:bCs/>
                <w:color w:val="FFFFFF"/>
                <w:sz w:val="20"/>
                <w:szCs w:val="20"/>
              </w:rPr>
              <w:t xml:space="preserve">Rating</w:t>
            </w:r>
          </w:p>
        </w:tc>
        <w:tc>
          <w:tcPr>
            <w:tcW w:type="dxa" w:w="3500"/>
            <w:shd w:fill="B0060B" w:color="auto" w:val="clear"/>
            <w:tcMar>
              <w:top w:type="dxa" w:w="80"/>
              <w:left w:type="dxa" w:w="100"/>
              <w:bottom w:type="dxa" w:w="80"/>
              <w:right w:type="dxa" w:w="100"/>
            </w:tcMar>
            <w:vAlign w:val="center"/>
          </w:tcPr>
          <w:p>
            <w:r>
              <w:rPr>
                <w:b/>
                <w:bCs/>
                <w:color w:val="FFFFFF"/>
                <w:sz w:val="20"/>
                <w:szCs w:val="20"/>
              </w:rPr>
              <w:t xml:space="preserve">Count</w:t>
            </w:r>
          </w:p>
        </w:tc>
      </w:tr>
      <w:tr>
        <w:tc>
          <w:tcPr>
            <w:tcW w:type="dxa" w:w="3500"/>
            <w:shd w:fill="FFFFFF" w:color="auto" w:val="clear"/>
            <w:tcMar>
              <w:top w:type="dxa" w:w="80"/>
              <w:left w:type="dxa" w:w="100"/>
              <w:bottom w:type="dxa" w:w="80"/>
              <w:right w:type="dxa" w:w="100"/>
            </w:tcMar>
            <w:vAlign w:val="center"/>
          </w:tcPr>
          <w:p>
            <w:r>
              <w:rPr>
                <w:b w:val="false"/>
                <w:bCs w:val="false"/>
                <w:color w:val="1A1A1A"/>
                <w:sz w:val="20"/>
                <w:szCs w:val="20"/>
              </w:rPr>
              <w:t xml:space="preserve">TV-MA</w:t>
            </w:r>
          </w:p>
        </w:tc>
        <w:tc>
          <w:tcPr>
            <w:tcW w:type="dxa" w:w="3500"/>
            <w:shd w:fill="FFFFFF" w:color="auto" w:val="clear"/>
            <w:tcMar>
              <w:top w:type="dxa" w:w="80"/>
              <w:left w:type="dxa" w:w="100"/>
              <w:bottom w:type="dxa" w:w="80"/>
              <w:right w:type="dxa" w:w="100"/>
            </w:tcMar>
            <w:vAlign w:val="center"/>
          </w:tcPr>
          <w:p>
            <w:r>
              <w:rPr>
                <w:b w:val="false"/>
                <w:bCs w:val="false"/>
                <w:color w:val="1A1A1A"/>
                <w:sz w:val="20"/>
                <w:szCs w:val="20"/>
              </w:rPr>
              <w:t xml:space="preserve">1,722</w:t>
            </w:r>
          </w:p>
        </w:tc>
      </w:tr>
      <w:tr>
        <w:tc>
          <w:tcPr>
            <w:tcW w:type="dxa" w:w="3500"/>
            <w:shd w:fill="F2F2F2" w:color="auto" w:val="clear"/>
            <w:tcMar>
              <w:top w:type="dxa" w:w="80"/>
              <w:left w:type="dxa" w:w="100"/>
              <w:bottom w:type="dxa" w:w="80"/>
              <w:right w:type="dxa" w:w="100"/>
            </w:tcMar>
            <w:vAlign w:val="center"/>
          </w:tcPr>
          <w:p>
            <w:r>
              <w:rPr>
                <w:b w:val="false"/>
                <w:bCs w:val="false"/>
                <w:color w:val="1A1A1A"/>
                <w:sz w:val="20"/>
                <w:szCs w:val="20"/>
              </w:rPr>
              <w:t xml:space="preserve">TV-14</w:t>
            </w:r>
          </w:p>
        </w:tc>
        <w:tc>
          <w:tcPr>
            <w:tcW w:type="dxa" w:w="3500"/>
            <w:shd w:fill="F2F2F2" w:color="auto" w:val="clear"/>
            <w:tcMar>
              <w:top w:type="dxa" w:w="80"/>
              <w:left w:type="dxa" w:w="100"/>
              <w:bottom w:type="dxa" w:w="80"/>
              <w:right w:type="dxa" w:w="100"/>
            </w:tcMar>
            <w:vAlign w:val="center"/>
          </w:tcPr>
          <w:p>
            <w:r>
              <w:rPr>
                <w:b w:val="false"/>
                <w:bCs w:val="false"/>
                <w:color w:val="1A1A1A"/>
                <w:sz w:val="20"/>
                <w:szCs w:val="20"/>
              </w:rPr>
              <w:t xml:space="preserve">1,406</w:t>
            </w:r>
          </w:p>
        </w:tc>
      </w:tr>
      <w:tr>
        <w:tc>
          <w:tcPr>
            <w:tcW w:type="dxa" w:w="3500"/>
            <w:shd w:fill="FFFFFF" w:color="auto" w:val="clear"/>
            <w:tcMar>
              <w:top w:type="dxa" w:w="80"/>
              <w:left w:type="dxa" w:w="100"/>
              <w:bottom w:type="dxa" w:w="80"/>
              <w:right w:type="dxa" w:w="100"/>
            </w:tcMar>
            <w:vAlign w:val="center"/>
          </w:tcPr>
          <w:p>
            <w:r>
              <w:rPr>
                <w:b w:val="false"/>
                <w:bCs w:val="false"/>
                <w:color w:val="1A1A1A"/>
                <w:sz w:val="20"/>
                <w:szCs w:val="20"/>
              </w:rPr>
              <w:t xml:space="preserve">TV-PG</w:t>
            </w:r>
          </w:p>
        </w:tc>
        <w:tc>
          <w:tcPr>
            <w:tcW w:type="dxa" w:w="3500"/>
            <w:shd w:fill="FFFFFF" w:color="auto" w:val="clear"/>
            <w:tcMar>
              <w:top w:type="dxa" w:w="80"/>
              <w:left w:type="dxa" w:w="100"/>
              <w:bottom w:type="dxa" w:w="80"/>
              <w:right w:type="dxa" w:w="100"/>
            </w:tcMar>
            <w:vAlign w:val="center"/>
          </w:tcPr>
          <w:p>
            <w:r>
              <w:rPr>
                <w:b w:val="false"/>
                <w:bCs w:val="false"/>
                <w:color w:val="1A1A1A"/>
                <w:sz w:val="20"/>
                <w:szCs w:val="20"/>
              </w:rPr>
              <w:t xml:space="preserve">602</w:t>
            </w:r>
          </w:p>
        </w:tc>
      </w:tr>
      <w:tr>
        <w:tc>
          <w:tcPr>
            <w:tcW w:type="dxa" w:w="3500"/>
            <w:shd w:fill="F2F2F2" w:color="auto" w:val="clear"/>
            <w:tcMar>
              <w:top w:type="dxa" w:w="80"/>
              <w:left w:type="dxa" w:w="100"/>
              <w:bottom w:type="dxa" w:w="80"/>
              <w:right w:type="dxa" w:w="100"/>
            </w:tcMar>
            <w:vAlign w:val="center"/>
          </w:tcPr>
          <w:p>
            <w:r>
              <w:rPr>
                <w:b w:val="false"/>
                <w:bCs w:val="false"/>
                <w:color w:val="1A1A1A"/>
                <w:sz w:val="20"/>
                <w:szCs w:val="20"/>
              </w:rPr>
              <w:t xml:space="preserve">R</w:t>
            </w:r>
          </w:p>
        </w:tc>
        <w:tc>
          <w:tcPr>
            <w:tcW w:type="dxa" w:w="3500"/>
            <w:shd w:fill="F2F2F2" w:color="auto" w:val="clear"/>
            <w:tcMar>
              <w:top w:type="dxa" w:w="80"/>
              <w:left w:type="dxa" w:w="100"/>
              <w:bottom w:type="dxa" w:w="80"/>
              <w:right w:type="dxa" w:w="100"/>
            </w:tcMar>
            <w:vAlign w:val="center"/>
          </w:tcPr>
          <w:p>
            <w:r>
              <w:rPr>
                <w:b w:val="false"/>
                <w:bCs w:val="false"/>
                <w:color w:val="1A1A1A"/>
                <w:sz w:val="20"/>
                <w:szCs w:val="20"/>
              </w:rPr>
              <w:t xml:space="preserve">439</w:t>
            </w:r>
          </w:p>
        </w:tc>
      </w:tr>
      <w:tr>
        <w:tc>
          <w:tcPr>
            <w:tcW w:type="dxa" w:w="3500"/>
            <w:shd w:fill="FFFFFF" w:color="auto" w:val="clear"/>
            <w:tcMar>
              <w:top w:type="dxa" w:w="80"/>
              <w:left w:type="dxa" w:w="100"/>
              <w:bottom w:type="dxa" w:w="80"/>
              <w:right w:type="dxa" w:w="100"/>
            </w:tcMar>
            <w:vAlign w:val="center"/>
          </w:tcPr>
          <w:p>
            <w:r>
              <w:rPr>
                <w:b w:val="false"/>
                <w:bCs w:val="false"/>
                <w:color w:val="1A1A1A"/>
                <w:sz w:val="20"/>
                <w:szCs w:val="20"/>
              </w:rPr>
              <w:t xml:space="preserve">PG-13</w:t>
            </w:r>
          </w:p>
        </w:tc>
        <w:tc>
          <w:tcPr>
            <w:tcW w:type="dxa" w:w="3500"/>
            <w:shd w:fill="FFFFFF" w:color="auto" w:val="clear"/>
            <w:tcMar>
              <w:top w:type="dxa" w:w="80"/>
              <w:left w:type="dxa" w:w="100"/>
              <w:bottom w:type="dxa" w:w="80"/>
              <w:right w:type="dxa" w:w="100"/>
            </w:tcMar>
            <w:vAlign w:val="center"/>
          </w:tcPr>
          <w:p>
            <w:r>
              <w:rPr>
                <w:b w:val="false"/>
                <w:bCs w:val="false"/>
                <w:color w:val="1A1A1A"/>
                <w:sz w:val="20"/>
                <w:szCs w:val="20"/>
              </w:rPr>
              <w:t xml:space="preserve">227</w:t>
            </w:r>
          </w:p>
        </w:tc>
      </w:tr>
      <w:tr>
        <w:tc>
          <w:tcPr>
            <w:tcW w:type="dxa" w:w="3500"/>
            <w:shd w:fill="F2F2F2" w:color="auto" w:val="clear"/>
            <w:tcMar>
              <w:top w:type="dxa" w:w="80"/>
              <w:left w:type="dxa" w:w="100"/>
              <w:bottom w:type="dxa" w:w="80"/>
              <w:right w:type="dxa" w:w="100"/>
            </w:tcMar>
            <w:vAlign w:val="center"/>
          </w:tcPr>
          <w:p>
            <w:r>
              <w:rPr>
                <w:b w:val="false"/>
                <w:bCs w:val="false"/>
                <w:color w:val="1A1A1A"/>
                <w:sz w:val="20"/>
                <w:szCs w:val="20"/>
              </w:rPr>
              <w:t xml:space="preserve">NR (Not Rated)</w:t>
            </w:r>
          </w:p>
        </w:tc>
        <w:tc>
          <w:tcPr>
            <w:tcW w:type="dxa" w:w="3500"/>
            <w:shd w:fill="F2F2F2" w:color="auto" w:val="clear"/>
            <w:tcMar>
              <w:top w:type="dxa" w:w="80"/>
              <w:left w:type="dxa" w:w="100"/>
              <w:bottom w:type="dxa" w:w="80"/>
              <w:right w:type="dxa" w:w="100"/>
            </w:tcMar>
            <w:vAlign w:val="center"/>
          </w:tcPr>
          <w:p>
            <w:r>
              <w:rPr>
                <w:b w:val="false"/>
                <w:bCs w:val="false"/>
                <w:color w:val="1A1A1A"/>
                <w:sz w:val="20"/>
                <w:szCs w:val="20"/>
              </w:rPr>
              <w:t xml:space="preserve">211</w:t>
            </w:r>
          </w:p>
        </w:tc>
      </w:tr>
      <w:tr>
        <w:tc>
          <w:tcPr>
            <w:tcW w:type="dxa" w:w="3500"/>
            <w:shd w:fill="FFFFFF" w:color="auto" w:val="clear"/>
            <w:tcMar>
              <w:top w:type="dxa" w:w="80"/>
              <w:left w:type="dxa" w:w="100"/>
              <w:bottom w:type="dxa" w:w="80"/>
              <w:right w:type="dxa" w:w="100"/>
            </w:tcMar>
            <w:vAlign w:val="center"/>
          </w:tcPr>
          <w:p>
            <w:r>
              <w:rPr>
                <w:b w:val="false"/>
                <w:bCs w:val="false"/>
                <w:color w:val="1A1A1A"/>
                <w:sz w:val="20"/>
                <w:szCs w:val="20"/>
              </w:rPr>
              <w:t xml:space="preserve">PG</w:t>
            </w:r>
          </w:p>
        </w:tc>
        <w:tc>
          <w:tcPr>
            <w:tcW w:type="dxa" w:w="3500"/>
            <w:shd w:fill="FFFFFF" w:color="auto" w:val="clear"/>
            <w:tcMar>
              <w:top w:type="dxa" w:w="80"/>
              <w:left w:type="dxa" w:w="100"/>
              <w:bottom w:type="dxa" w:w="80"/>
              <w:right w:type="dxa" w:w="100"/>
            </w:tcMar>
            <w:vAlign w:val="center"/>
          </w:tcPr>
          <w:p>
            <w:r>
              <w:rPr>
                <w:b w:val="false"/>
                <w:bCs w:val="false"/>
                <w:color w:val="1A1A1A"/>
                <w:sz w:val="20"/>
                <w:szCs w:val="20"/>
              </w:rPr>
              <w:t xml:space="preserve">160</w:t>
            </w:r>
          </w:p>
        </w:tc>
      </w:tr>
      <w:tr>
        <w:tc>
          <w:tcPr>
            <w:tcW w:type="dxa" w:w="3500"/>
            <w:shd w:fill="F2F2F2" w:color="auto" w:val="clear"/>
            <w:tcMar>
              <w:top w:type="dxa" w:w="80"/>
              <w:left w:type="dxa" w:w="100"/>
              <w:bottom w:type="dxa" w:w="80"/>
              <w:right w:type="dxa" w:w="100"/>
            </w:tcMar>
            <w:vAlign w:val="center"/>
          </w:tcPr>
          <w:p>
            <w:r>
              <w:rPr>
                <w:b w:val="false"/>
                <w:bCs w:val="false"/>
                <w:color w:val="1A1A1A"/>
                <w:sz w:val="20"/>
                <w:szCs w:val="20"/>
              </w:rPr>
              <w:t xml:space="preserve">TV-G</w:t>
            </w:r>
          </w:p>
        </w:tc>
        <w:tc>
          <w:tcPr>
            <w:tcW w:type="dxa" w:w="3500"/>
            <w:shd w:fill="F2F2F2" w:color="auto" w:val="clear"/>
            <w:tcMar>
              <w:top w:type="dxa" w:w="80"/>
              <w:left w:type="dxa" w:w="100"/>
              <w:bottom w:type="dxa" w:w="80"/>
              <w:right w:type="dxa" w:w="100"/>
            </w:tcMar>
            <w:vAlign w:val="center"/>
          </w:tcPr>
          <w:p>
            <w:r>
              <w:rPr>
                <w:b w:val="false"/>
                <w:bCs w:val="false"/>
                <w:color w:val="1A1A1A"/>
                <w:sz w:val="20"/>
                <w:szCs w:val="20"/>
              </w:rPr>
              <w:t xml:space="preserve">115</w:t>
            </w:r>
          </w:p>
        </w:tc>
      </w:tr>
      <w:tr>
        <w:tc>
          <w:tcPr>
            <w:tcW w:type="dxa" w:w="3500"/>
            <w:shd w:fill="FFFFFF" w:color="auto" w:val="clear"/>
            <w:tcMar>
              <w:top w:type="dxa" w:w="80"/>
              <w:left w:type="dxa" w:w="100"/>
              <w:bottom w:type="dxa" w:w="80"/>
              <w:right w:type="dxa" w:w="100"/>
            </w:tcMar>
            <w:vAlign w:val="center"/>
          </w:tcPr>
          <w:p>
            <w:r>
              <w:rPr>
                <w:b w:val="false"/>
                <w:bCs w:val="false"/>
                <w:color w:val="1A1A1A"/>
                <w:sz w:val="20"/>
                <w:szCs w:val="20"/>
              </w:rPr>
              <w:t xml:space="preserve">TV-Y7</w:t>
            </w:r>
          </w:p>
        </w:tc>
        <w:tc>
          <w:tcPr>
            <w:tcW w:type="dxa" w:w="3500"/>
            <w:shd w:fill="FFFFFF" w:color="auto" w:val="clear"/>
            <w:tcMar>
              <w:top w:type="dxa" w:w="80"/>
              <w:left w:type="dxa" w:w="100"/>
              <w:bottom w:type="dxa" w:w="80"/>
              <w:right w:type="dxa" w:w="100"/>
            </w:tcMar>
            <w:vAlign w:val="center"/>
          </w:tcPr>
          <w:p>
            <w:r>
              <w:rPr>
                <w:b w:val="false"/>
                <w:bCs w:val="false"/>
                <w:color w:val="1A1A1A"/>
                <w:sz w:val="20"/>
                <w:szCs w:val="20"/>
              </w:rPr>
              <w:t xml:space="preserve">113</w:t>
            </w:r>
          </w:p>
        </w:tc>
      </w:tr>
      <w:tr>
        <w:tc>
          <w:tcPr>
            <w:tcW w:type="dxa" w:w="3500"/>
            <w:shd w:fill="F2F2F2" w:color="auto" w:val="clear"/>
            <w:tcMar>
              <w:top w:type="dxa" w:w="80"/>
              <w:left w:type="dxa" w:w="100"/>
              <w:bottom w:type="dxa" w:w="80"/>
              <w:right w:type="dxa" w:w="100"/>
            </w:tcMar>
            <w:vAlign w:val="center"/>
          </w:tcPr>
          <w:p>
            <w:r>
              <w:rPr>
                <w:b w:val="false"/>
                <w:bCs w:val="false"/>
                <w:color w:val="1A1A1A"/>
                <w:sz w:val="20"/>
                <w:szCs w:val="20"/>
              </w:rPr>
              <w:t xml:space="preserve">TV-Y</w:t>
            </w:r>
          </w:p>
        </w:tc>
        <w:tc>
          <w:tcPr>
            <w:tcW w:type="dxa" w:w="3500"/>
            <w:shd w:fill="F2F2F2" w:color="auto" w:val="clear"/>
            <w:tcMar>
              <w:top w:type="dxa" w:w="80"/>
              <w:left w:type="dxa" w:w="100"/>
              <w:bottom w:type="dxa" w:w="80"/>
              <w:right w:type="dxa" w:w="100"/>
            </w:tcMar>
            <w:vAlign w:val="center"/>
          </w:tcPr>
          <w:p>
            <w:r>
              <w:rPr>
                <w:b w:val="false"/>
                <w:bCs w:val="false"/>
                <w:color w:val="1A1A1A"/>
                <w:sz w:val="20"/>
                <w:szCs w:val="20"/>
              </w:rPr>
              <w:t xml:space="preserve">88</w:t>
            </w:r>
          </w:p>
        </w:tc>
      </w:tr>
      <w:tr>
        <w:tc>
          <w:tcPr>
            <w:tcW w:type="dxa" w:w="3500"/>
            <w:shd w:fill="FFFFFF" w:color="auto" w:val="clear"/>
            <w:tcMar>
              <w:top w:type="dxa" w:w="80"/>
              <w:left w:type="dxa" w:w="100"/>
              <w:bottom w:type="dxa" w:w="80"/>
              <w:right w:type="dxa" w:w="100"/>
            </w:tcMar>
            <w:vAlign w:val="center"/>
          </w:tcPr>
          <w:p>
            <w:r>
              <w:rPr>
                <w:b w:val="false"/>
                <w:bCs w:val="false"/>
                <w:color w:val="1A1A1A"/>
                <w:sz w:val="20"/>
                <w:szCs w:val="20"/>
              </w:rPr>
              <w:t xml:space="preserve">TV-Y7-FV</w:t>
            </w:r>
          </w:p>
        </w:tc>
        <w:tc>
          <w:tcPr>
            <w:tcW w:type="dxa" w:w="3500"/>
            <w:shd w:fill="FFFFFF" w:color="auto" w:val="clear"/>
            <w:tcMar>
              <w:top w:type="dxa" w:w="80"/>
              <w:left w:type="dxa" w:w="100"/>
              <w:bottom w:type="dxa" w:w="80"/>
              <w:right w:type="dxa" w:w="100"/>
            </w:tcMar>
            <w:vAlign w:val="center"/>
          </w:tcPr>
          <w:p>
            <w:r>
              <w:rPr>
                <w:b w:val="false"/>
                <w:bCs w:val="false"/>
                <w:color w:val="1A1A1A"/>
                <w:sz w:val="20"/>
                <w:szCs w:val="20"/>
              </w:rPr>
              <w:t xml:space="preserve">62</w:t>
            </w:r>
          </w:p>
        </w:tc>
      </w:tr>
      <w:tr>
        <w:tc>
          <w:tcPr>
            <w:tcW w:type="dxa" w:w="3500"/>
            <w:shd w:fill="F2F2F2" w:color="auto" w:val="clear"/>
            <w:tcMar>
              <w:top w:type="dxa" w:w="80"/>
              <w:left w:type="dxa" w:w="100"/>
              <w:bottom w:type="dxa" w:w="80"/>
              <w:right w:type="dxa" w:w="100"/>
            </w:tcMar>
            <w:vAlign w:val="center"/>
          </w:tcPr>
          <w:p>
            <w:r>
              <w:rPr>
                <w:b w:val="false"/>
                <w:bCs w:val="false"/>
                <w:color w:val="1A1A1A"/>
                <w:sz w:val="20"/>
                <w:szCs w:val="20"/>
              </w:rPr>
              <w:t xml:space="preserve">G</w:t>
            </w:r>
          </w:p>
        </w:tc>
        <w:tc>
          <w:tcPr>
            <w:tcW w:type="dxa" w:w="3500"/>
            <w:shd w:fill="F2F2F2" w:color="auto" w:val="clear"/>
            <w:tcMar>
              <w:top w:type="dxa" w:w="80"/>
              <w:left w:type="dxa" w:w="100"/>
              <w:bottom w:type="dxa" w:w="80"/>
              <w:right w:type="dxa" w:w="100"/>
            </w:tcMar>
            <w:vAlign w:val="center"/>
          </w:tcPr>
          <w:p>
            <w:r>
              <w:rPr>
                <w:b w:val="false"/>
                <w:bCs w:val="false"/>
                <w:color w:val="1A1A1A"/>
                <w:sz w:val="20"/>
                <w:szCs w:val="20"/>
              </w:rPr>
              <w:t xml:space="preserve">32</w:t>
            </w:r>
          </w:p>
        </w:tc>
      </w:tr>
      <w:tr>
        <w:tc>
          <w:tcPr>
            <w:tcW w:type="dxa" w:w="3500"/>
            <w:shd w:fill="FFFFFF" w:color="auto" w:val="clear"/>
            <w:tcMar>
              <w:top w:type="dxa" w:w="80"/>
              <w:left w:type="dxa" w:w="100"/>
              <w:bottom w:type="dxa" w:w="80"/>
              <w:right w:type="dxa" w:w="100"/>
            </w:tcMar>
            <w:vAlign w:val="center"/>
          </w:tcPr>
          <w:p>
            <w:r>
              <w:rPr>
                <w:b w:val="false"/>
                <w:bCs w:val="false"/>
                <w:color w:val="1A1A1A"/>
                <w:sz w:val="20"/>
                <w:szCs w:val="20"/>
              </w:rPr>
              <w:t xml:space="preserve">UR (Unrated)</w:t>
            </w:r>
          </w:p>
        </w:tc>
        <w:tc>
          <w:tcPr>
            <w:tcW w:type="dxa" w:w="3500"/>
            <w:shd w:fill="FFFFFF" w:color="auto" w:val="clear"/>
            <w:tcMar>
              <w:top w:type="dxa" w:w="80"/>
              <w:left w:type="dxa" w:w="100"/>
              <w:bottom w:type="dxa" w:w="80"/>
              <w:right w:type="dxa" w:w="100"/>
            </w:tcMar>
            <w:vAlign w:val="center"/>
          </w:tcPr>
          <w:p>
            <w:r>
              <w:rPr>
                <w:b w:val="false"/>
                <w:bCs w:val="false"/>
                <w:color w:val="1A1A1A"/>
                <w:sz w:val="20"/>
                <w:szCs w:val="20"/>
              </w:rPr>
              <w:t xml:space="preserve">7</w:t>
            </w:r>
          </w:p>
        </w:tc>
      </w:tr>
      <w:tr>
        <w:tc>
          <w:tcPr>
            <w:tcW w:type="dxa" w:w="3500"/>
            <w:shd w:fill="F2F2F2" w:color="auto" w:val="clear"/>
            <w:tcMar>
              <w:top w:type="dxa" w:w="80"/>
              <w:left w:type="dxa" w:w="100"/>
              <w:bottom w:type="dxa" w:w="80"/>
              <w:right w:type="dxa" w:w="100"/>
            </w:tcMar>
            <w:vAlign w:val="center"/>
          </w:tcPr>
          <w:p>
            <w:r>
              <w:rPr>
                <w:b w:val="false"/>
                <w:bCs w:val="false"/>
                <w:color w:val="1A1A1A"/>
                <w:sz w:val="20"/>
                <w:szCs w:val="20"/>
              </w:rPr>
              <w:t xml:space="preserve">NC-17</w:t>
            </w:r>
          </w:p>
        </w:tc>
        <w:tc>
          <w:tcPr>
            <w:tcW w:type="dxa" w:w="3500"/>
            <w:shd w:fill="F2F2F2" w:color="auto" w:val="clear"/>
            <w:tcMar>
              <w:top w:type="dxa" w:w="80"/>
              <w:left w:type="dxa" w:w="100"/>
              <w:bottom w:type="dxa" w:w="80"/>
              <w:right w:type="dxa" w:w="100"/>
            </w:tcMar>
            <w:vAlign w:val="center"/>
          </w:tcPr>
          <w:p>
            <w:r>
              <w:rPr>
                <w:b w:val="false"/>
                <w:bCs w:val="false"/>
                <w:color w:val="1A1A1A"/>
                <w:sz w:val="20"/>
                <w:szCs w:val="20"/>
              </w:rPr>
              <w:t xml:space="preserve">2</w:t>
            </w:r>
          </w:p>
        </w:tc>
      </w:tr>
    </w:tbl>
    <w:p>
      <w:pPr>
        <w:spacing w:after="6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40" w:before="80"/>
        <w:jc w:val="center"/>
      </w:pPr>
      <w:r>
        <w:rPr>
          <w:i/>
          <w:iCs/>
          <w:color w:val="595959"/>
          <w:sz w:val="20"/>
          <w:szCs w:val="20"/>
        </w:rPr>
        <w:t xml:space="preserve">Figure 13.3: Distribution of Content Ratings</w:t>
      </w:r>
    </w:p>
    <w:p>
      <w:pPr>
        <w:spacing w:after="160" w:line="276"/>
        <w:jc w:val="both"/>
      </w:pPr>
      <w:r>
        <w:rPr>
          <w:color w:val="1A1A1A"/>
          <w:sz w:val="22"/>
          <w:szCs w:val="22"/>
        </w:rPr>
        <w:t xml:space="preserve">TV-MA (mature audiences) and TV-14 together account for over 60% of rated titles, showing that Netflix's catalog is weighted toward teen and adult audiences rather than young children's content.</w:t>
      </w:r>
    </w:p>
    <w:p>
      <w:r>
        <w:br w:type="page"/>
      </w:r>
    </w:p>
    <w:p>
      <w:pPr>
        <w:pStyle w:val="Heading1"/>
        <w:pBdr>
          <w:bottom w:val="single" w:color="B0060B" w:sz="6" w:space="4"/>
        </w:pBdr>
        <w:spacing w:after="200" w:before="400"/>
      </w:pPr>
      <w:r>
        <w:rPr>
          <w:b/>
          <w:bCs/>
          <w:color w:val="B0060B"/>
          <w:sz w:val="32"/>
          <w:szCs w:val="32"/>
        </w:rPr>
        <w:t xml:space="preserve">14. Bivariate Analysis</w:t>
      </w:r>
    </w:p>
    <w:p>
      <w:pPr>
        <w:spacing w:after="160" w:line="276"/>
        <w:jc w:val="both"/>
      </w:pPr>
      <w:r>
        <w:rPr>
          <w:color w:val="1A1A1A"/>
          <w:sz w:val="22"/>
          <w:szCs w:val="22"/>
        </w:rPr>
        <w:t xml:space="preserve">Bivariate analysis studies the relationship between two variables at a time, helping to reveal trends that a single column cannot show on its own.</w:t>
      </w:r>
    </w:p>
    <w:p>
      <w:pPr>
        <w:pStyle w:val="Heading3"/>
        <w:spacing w:after="100" w:before="200"/>
      </w:pPr>
      <w:r>
        <w:rPr>
          <w:b/>
          <w:bCs/>
          <w:color w:val="2B7A78"/>
          <w:sz w:val="23"/>
          <w:szCs w:val="23"/>
        </w:rPr>
        <w:t xml:space="preserve">14.1 Country vs. Number of Titles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3200"/>
      </w:tblGrid>
      <w:tr>
        <w:trPr>
          <w:tblHeader/>
        </w:trPr>
        <w:tc>
          <w:tcPr>
            <w:tcW w:type="dxa" w:w="1500"/>
            <w:shd w:fill="B0060B" w:color="auto" w:val="clear"/>
            <w:tcMar>
              <w:top w:type="dxa" w:w="80"/>
              <w:left w:type="dxa" w:w="100"/>
              <w:bottom w:type="dxa" w:w="80"/>
              <w:right w:type="dxa" w:w="100"/>
            </w:tcMar>
            <w:vAlign w:val="center"/>
          </w:tcPr>
          <w:p>
            <w:r>
              <w:rPr>
                <w:b/>
                <w:bCs/>
                <w:color w:val="FFFFFF"/>
                <w:sz w:val="20"/>
                <w:szCs w:val="20"/>
              </w:rPr>
              <w:t xml:space="preserve">Rank</w:t>
            </w:r>
          </w:p>
        </w:tc>
        <w:tc>
          <w:tcPr>
            <w:tcW w:type="dxa" w:w="3800"/>
            <w:shd w:fill="B0060B" w:color="auto" w:val="clear"/>
            <w:tcMar>
              <w:top w:type="dxa" w:w="80"/>
              <w:left w:type="dxa" w:w="100"/>
              <w:bottom w:type="dxa" w:w="80"/>
              <w:right w:type="dxa" w:w="100"/>
            </w:tcMar>
            <w:vAlign w:val="center"/>
          </w:tcPr>
          <w:p>
            <w:r>
              <w:rPr>
                <w:b/>
                <w:bCs/>
                <w:color w:val="FFFFFF"/>
                <w:sz w:val="20"/>
                <w:szCs w:val="20"/>
              </w:rPr>
              <w:t xml:space="preserve">Country</w:t>
            </w:r>
          </w:p>
        </w:tc>
        <w:tc>
          <w:tcPr>
            <w:tcW w:type="dxa" w:w="3200"/>
            <w:shd w:fill="B0060B" w:color="auto" w:val="clear"/>
            <w:tcMar>
              <w:top w:type="dxa" w:w="80"/>
              <w:left w:type="dxa" w:w="100"/>
              <w:bottom w:type="dxa" w:w="80"/>
              <w:right w:type="dxa" w:w="100"/>
            </w:tcMar>
            <w:vAlign w:val="center"/>
          </w:tcPr>
          <w:p>
            <w:r>
              <w:rPr>
                <w:b/>
                <w:bCs/>
                <w:color w:val="FFFFFF"/>
                <w:sz w:val="20"/>
                <w:szCs w:val="20"/>
              </w:rPr>
              <w:t xml:space="preserve">Number of Titles</w:t>
            </w:r>
          </w:p>
        </w:tc>
      </w:tr>
      <w:tr>
        <w:tc>
          <w:tcPr>
            <w:tcW w:type="dxa" w:w="1500"/>
            <w:shd w:fill="FFFFFF" w:color="auto" w:val="clear"/>
            <w:tcMar>
              <w:top w:type="dxa" w:w="80"/>
              <w:left w:type="dxa" w:w="100"/>
              <w:bottom w:type="dxa" w:w="80"/>
              <w:right w:type="dxa" w:w="100"/>
            </w:tcMar>
            <w:vAlign w:val="center"/>
          </w:tcPr>
          <w:p>
            <w:r>
              <w:rPr>
                <w:b w:val="false"/>
                <w:bCs w:val="false"/>
                <w:color w:val="1A1A1A"/>
                <w:sz w:val="20"/>
                <w:szCs w:val="20"/>
              </w:rPr>
              <w:t xml:space="preserve">1</w:t>
            </w:r>
          </w:p>
        </w:tc>
        <w:tc>
          <w:tcPr>
            <w:tcW w:type="dxa" w:w="3800"/>
            <w:shd w:fill="FFFFFF" w:color="auto" w:val="clear"/>
            <w:tcMar>
              <w:top w:type="dxa" w:w="80"/>
              <w:left w:type="dxa" w:w="100"/>
              <w:bottom w:type="dxa" w:w="80"/>
              <w:right w:type="dxa" w:w="100"/>
            </w:tcMar>
            <w:vAlign w:val="center"/>
          </w:tcPr>
          <w:p>
            <w:r>
              <w:rPr>
                <w:b w:val="false"/>
                <w:bCs w:val="false"/>
                <w:color w:val="1A1A1A"/>
                <w:sz w:val="20"/>
                <w:szCs w:val="20"/>
              </w:rPr>
              <w:t xml:space="preserve">United States</w:t>
            </w:r>
          </w:p>
        </w:tc>
        <w:tc>
          <w:tcPr>
            <w:tcW w:type="dxa" w:w="3200"/>
            <w:shd w:fill="FFFFFF" w:color="auto" w:val="clear"/>
            <w:tcMar>
              <w:top w:type="dxa" w:w="80"/>
              <w:left w:type="dxa" w:w="100"/>
              <w:bottom w:type="dxa" w:w="80"/>
              <w:right w:type="dxa" w:w="100"/>
            </w:tcMar>
            <w:vAlign w:val="center"/>
          </w:tcPr>
          <w:p>
            <w:r>
              <w:rPr>
                <w:b w:val="false"/>
                <w:bCs w:val="false"/>
                <w:color w:val="1A1A1A"/>
                <w:sz w:val="20"/>
                <w:szCs w:val="20"/>
              </w:rPr>
              <w:t xml:space="preserve">2,093</w:t>
            </w:r>
          </w:p>
        </w:tc>
      </w:tr>
      <w:tr>
        <w:tc>
          <w:tcPr>
            <w:tcW w:type="dxa" w:w="1500"/>
            <w:shd w:fill="F2F2F2" w:color="auto" w:val="clear"/>
            <w:tcMar>
              <w:top w:type="dxa" w:w="80"/>
              <w:left w:type="dxa" w:w="100"/>
              <w:bottom w:type="dxa" w:w="80"/>
              <w:right w:type="dxa" w:w="100"/>
            </w:tcMar>
            <w:vAlign w:val="center"/>
          </w:tcPr>
          <w:p>
            <w:r>
              <w:rPr>
                <w:b w:val="false"/>
                <w:bCs w:val="false"/>
                <w:color w:val="1A1A1A"/>
                <w:sz w:val="20"/>
                <w:szCs w:val="20"/>
              </w:rPr>
              <w:t xml:space="preserve">2</w:t>
            </w:r>
          </w:p>
        </w:tc>
        <w:tc>
          <w:tcPr>
            <w:tcW w:type="dxa" w:w="3800"/>
            <w:shd w:fill="F2F2F2" w:color="auto" w:val="clear"/>
            <w:tcMar>
              <w:top w:type="dxa" w:w="80"/>
              <w:left w:type="dxa" w:w="100"/>
              <w:bottom w:type="dxa" w:w="80"/>
              <w:right w:type="dxa" w:w="100"/>
            </w:tcMar>
            <w:vAlign w:val="center"/>
          </w:tcPr>
          <w:p>
            <w:r>
              <w:rPr>
                <w:b w:val="false"/>
                <w:bCs w:val="false"/>
                <w:color w:val="1A1A1A"/>
                <w:sz w:val="20"/>
                <w:szCs w:val="20"/>
              </w:rPr>
              <w:t xml:space="preserve">India</w:t>
            </w:r>
          </w:p>
        </w:tc>
        <w:tc>
          <w:tcPr>
            <w:tcW w:type="dxa" w:w="3200"/>
            <w:shd w:fill="F2F2F2" w:color="auto" w:val="clear"/>
            <w:tcMar>
              <w:top w:type="dxa" w:w="80"/>
              <w:left w:type="dxa" w:w="100"/>
              <w:bottom w:type="dxa" w:w="80"/>
              <w:right w:type="dxa" w:w="100"/>
            </w:tcMar>
            <w:vAlign w:val="center"/>
          </w:tcPr>
          <w:p>
            <w:r>
              <w:rPr>
                <w:b w:val="false"/>
                <w:bCs w:val="false"/>
                <w:color w:val="1A1A1A"/>
                <w:sz w:val="20"/>
                <w:szCs w:val="20"/>
              </w:rPr>
              <w:t xml:space="preserve">748</w:t>
            </w:r>
          </w:p>
        </w:tc>
      </w:tr>
      <w:tr>
        <w:tc>
          <w:tcPr>
            <w:tcW w:type="dxa" w:w="1500"/>
            <w:shd w:fill="FFFFFF" w:color="auto" w:val="clear"/>
            <w:tcMar>
              <w:top w:type="dxa" w:w="80"/>
              <w:left w:type="dxa" w:w="100"/>
              <w:bottom w:type="dxa" w:w="80"/>
              <w:right w:type="dxa" w:w="100"/>
            </w:tcMar>
            <w:vAlign w:val="center"/>
          </w:tcPr>
          <w:p>
            <w:r>
              <w:rPr>
                <w:b w:val="false"/>
                <w:bCs w:val="false"/>
                <w:color w:val="1A1A1A"/>
                <w:sz w:val="20"/>
                <w:szCs w:val="20"/>
              </w:rPr>
              <w:t xml:space="preserve">3</w:t>
            </w:r>
          </w:p>
        </w:tc>
        <w:tc>
          <w:tcPr>
            <w:tcW w:type="dxa" w:w="3800"/>
            <w:shd w:fill="FFFFFF" w:color="auto" w:val="clear"/>
            <w:tcMar>
              <w:top w:type="dxa" w:w="80"/>
              <w:left w:type="dxa" w:w="100"/>
              <w:bottom w:type="dxa" w:w="80"/>
              <w:right w:type="dxa" w:w="100"/>
            </w:tcMar>
            <w:vAlign w:val="center"/>
          </w:tcPr>
          <w:p>
            <w:r>
              <w:rPr>
                <w:b w:val="false"/>
                <w:bCs w:val="false"/>
                <w:color w:val="1A1A1A"/>
                <w:sz w:val="20"/>
                <w:szCs w:val="20"/>
              </w:rPr>
              <w:t xml:space="preserve">United Kingdom</w:t>
            </w:r>
          </w:p>
        </w:tc>
        <w:tc>
          <w:tcPr>
            <w:tcW w:type="dxa" w:w="3200"/>
            <w:shd w:fill="FFFFFF" w:color="auto" w:val="clear"/>
            <w:tcMar>
              <w:top w:type="dxa" w:w="80"/>
              <w:left w:type="dxa" w:w="100"/>
              <w:bottom w:type="dxa" w:w="80"/>
              <w:right w:type="dxa" w:w="100"/>
            </w:tcMar>
            <w:vAlign w:val="center"/>
          </w:tcPr>
          <w:p>
            <w:r>
              <w:rPr>
                <w:b w:val="false"/>
                <w:bCs w:val="false"/>
                <w:color w:val="1A1A1A"/>
                <w:sz w:val="20"/>
                <w:szCs w:val="20"/>
              </w:rPr>
              <w:t xml:space="preserve">472</w:t>
            </w:r>
          </w:p>
        </w:tc>
      </w:tr>
      <w:tr>
        <w:tc>
          <w:tcPr>
            <w:tcW w:type="dxa" w:w="1500"/>
            <w:shd w:fill="F2F2F2" w:color="auto" w:val="clear"/>
            <w:tcMar>
              <w:top w:type="dxa" w:w="80"/>
              <w:left w:type="dxa" w:w="100"/>
              <w:bottom w:type="dxa" w:w="80"/>
              <w:right w:type="dxa" w:w="100"/>
            </w:tcMar>
            <w:vAlign w:val="center"/>
          </w:tcPr>
          <w:p>
            <w:r>
              <w:rPr>
                <w:b w:val="false"/>
                <w:bCs w:val="false"/>
                <w:color w:val="1A1A1A"/>
                <w:sz w:val="20"/>
                <w:szCs w:val="20"/>
              </w:rPr>
              <w:t xml:space="preserve">4</w:t>
            </w:r>
          </w:p>
        </w:tc>
        <w:tc>
          <w:tcPr>
            <w:tcW w:type="dxa" w:w="3800"/>
            <w:shd w:fill="F2F2F2" w:color="auto" w:val="clear"/>
            <w:tcMar>
              <w:top w:type="dxa" w:w="80"/>
              <w:left w:type="dxa" w:w="100"/>
              <w:bottom w:type="dxa" w:w="80"/>
              <w:right w:type="dxa" w:w="100"/>
            </w:tcMar>
            <w:vAlign w:val="center"/>
          </w:tcPr>
          <w:p>
            <w:r>
              <w:rPr>
                <w:b w:val="false"/>
                <w:bCs w:val="false"/>
                <w:color w:val="1A1A1A"/>
                <w:sz w:val="20"/>
                <w:szCs w:val="20"/>
              </w:rPr>
              <w:t xml:space="preserve">France</w:t>
            </w:r>
          </w:p>
        </w:tc>
        <w:tc>
          <w:tcPr>
            <w:tcW w:type="dxa" w:w="3200"/>
            <w:shd w:fill="F2F2F2" w:color="auto" w:val="clear"/>
            <w:tcMar>
              <w:top w:type="dxa" w:w="80"/>
              <w:left w:type="dxa" w:w="100"/>
              <w:bottom w:type="dxa" w:w="80"/>
              <w:right w:type="dxa" w:w="100"/>
            </w:tcMar>
            <w:vAlign w:val="center"/>
          </w:tcPr>
          <w:p>
            <w:r>
              <w:rPr>
                <w:b w:val="false"/>
                <w:bCs w:val="false"/>
                <w:color w:val="1A1A1A"/>
                <w:sz w:val="20"/>
                <w:szCs w:val="20"/>
              </w:rPr>
              <w:t xml:space="preserve">234</w:t>
            </w:r>
          </w:p>
        </w:tc>
      </w:tr>
      <w:tr>
        <w:tc>
          <w:tcPr>
            <w:tcW w:type="dxa" w:w="1500"/>
            <w:shd w:fill="FFFFFF" w:color="auto" w:val="clear"/>
            <w:tcMar>
              <w:top w:type="dxa" w:w="80"/>
              <w:left w:type="dxa" w:w="100"/>
              <w:bottom w:type="dxa" w:w="80"/>
              <w:right w:type="dxa" w:w="100"/>
            </w:tcMar>
            <w:vAlign w:val="center"/>
          </w:tcPr>
          <w:p>
            <w:r>
              <w:rPr>
                <w:b w:val="false"/>
                <w:bCs w:val="false"/>
                <w:color w:val="1A1A1A"/>
                <w:sz w:val="20"/>
                <w:szCs w:val="20"/>
              </w:rPr>
              <w:t xml:space="preserve">5</w:t>
            </w:r>
          </w:p>
        </w:tc>
        <w:tc>
          <w:tcPr>
            <w:tcW w:type="dxa" w:w="3800"/>
            <w:shd w:fill="FFFFFF" w:color="auto" w:val="clear"/>
            <w:tcMar>
              <w:top w:type="dxa" w:w="80"/>
              <w:left w:type="dxa" w:w="100"/>
              <w:bottom w:type="dxa" w:w="80"/>
              <w:right w:type="dxa" w:w="100"/>
            </w:tcMar>
            <w:vAlign w:val="center"/>
          </w:tcPr>
          <w:p>
            <w:r>
              <w:rPr>
                <w:b w:val="false"/>
                <w:bCs w:val="false"/>
                <w:color w:val="1A1A1A"/>
                <w:sz w:val="20"/>
                <w:szCs w:val="20"/>
              </w:rPr>
              <w:t xml:space="preserve">Canada</w:t>
            </w:r>
          </w:p>
        </w:tc>
        <w:tc>
          <w:tcPr>
            <w:tcW w:type="dxa" w:w="3200"/>
            <w:shd w:fill="FFFFFF" w:color="auto" w:val="clear"/>
            <w:tcMar>
              <w:top w:type="dxa" w:w="80"/>
              <w:left w:type="dxa" w:w="100"/>
              <w:bottom w:type="dxa" w:w="80"/>
              <w:right w:type="dxa" w:w="100"/>
            </w:tcMar>
            <w:vAlign w:val="center"/>
          </w:tcPr>
          <w:p>
            <w:r>
              <w:rPr>
                <w:b w:val="false"/>
                <w:bCs w:val="false"/>
                <w:color w:val="1A1A1A"/>
                <w:sz w:val="20"/>
                <w:szCs w:val="20"/>
              </w:rPr>
              <w:t xml:space="preserve">232</w:t>
            </w:r>
          </w:p>
        </w:tc>
      </w:tr>
      <w:tr>
        <w:tc>
          <w:tcPr>
            <w:tcW w:type="dxa" w:w="1500"/>
            <w:shd w:fill="F2F2F2" w:color="auto" w:val="clear"/>
            <w:tcMar>
              <w:top w:type="dxa" w:w="80"/>
              <w:left w:type="dxa" w:w="100"/>
              <w:bottom w:type="dxa" w:w="80"/>
              <w:right w:type="dxa" w:w="100"/>
            </w:tcMar>
            <w:vAlign w:val="center"/>
          </w:tcPr>
          <w:p>
            <w:r>
              <w:rPr>
                <w:b w:val="false"/>
                <w:bCs w:val="false"/>
                <w:color w:val="1A1A1A"/>
                <w:sz w:val="20"/>
                <w:szCs w:val="20"/>
              </w:rPr>
              <w:t xml:space="preserve">6</w:t>
            </w:r>
          </w:p>
        </w:tc>
        <w:tc>
          <w:tcPr>
            <w:tcW w:type="dxa" w:w="3800"/>
            <w:shd w:fill="F2F2F2" w:color="auto" w:val="clear"/>
            <w:tcMar>
              <w:top w:type="dxa" w:w="80"/>
              <w:left w:type="dxa" w:w="100"/>
              <w:bottom w:type="dxa" w:w="80"/>
              <w:right w:type="dxa" w:w="100"/>
            </w:tcMar>
            <w:vAlign w:val="center"/>
          </w:tcPr>
          <w:p>
            <w:r>
              <w:rPr>
                <w:b w:val="false"/>
                <w:bCs w:val="false"/>
                <w:color w:val="1A1A1A"/>
                <w:sz w:val="20"/>
                <w:szCs w:val="20"/>
              </w:rPr>
              <w:t xml:space="preserve">Japan</w:t>
            </w:r>
          </w:p>
        </w:tc>
        <w:tc>
          <w:tcPr>
            <w:tcW w:type="dxa" w:w="3200"/>
            <w:shd w:fill="F2F2F2" w:color="auto" w:val="clear"/>
            <w:tcMar>
              <w:top w:type="dxa" w:w="80"/>
              <w:left w:type="dxa" w:w="100"/>
              <w:bottom w:type="dxa" w:w="80"/>
              <w:right w:type="dxa" w:w="100"/>
            </w:tcMar>
            <w:vAlign w:val="center"/>
          </w:tcPr>
          <w:p>
            <w:r>
              <w:rPr>
                <w:b w:val="false"/>
                <w:bCs w:val="false"/>
                <w:color w:val="1A1A1A"/>
                <w:sz w:val="20"/>
                <w:szCs w:val="20"/>
              </w:rPr>
              <w:t xml:space="preserve">161</w:t>
            </w:r>
          </w:p>
        </w:tc>
      </w:tr>
      <w:tr>
        <w:tc>
          <w:tcPr>
            <w:tcW w:type="dxa" w:w="1500"/>
            <w:shd w:fill="FFFFFF" w:color="auto" w:val="clear"/>
            <w:tcMar>
              <w:top w:type="dxa" w:w="80"/>
              <w:left w:type="dxa" w:w="100"/>
              <w:bottom w:type="dxa" w:w="80"/>
              <w:right w:type="dxa" w:w="100"/>
            </w:tcMar>
            <w:vAlign w:val="center"/>
          </w:tcPr>
          <w:p>
            <w:r>
              <w:rPr>
                <w:b w:val="false"/>
                <w:bCs w:val="false"/>
                <w:color w:val="1A1A1A"/>
                <w:sz w:val="20"/>
                <w:szCs w:val="20"/>
              </w:rPr>
              <w:t xml:space="preserve">7</w:t>
            </w:r>
          </w:p>
        </w:tc>
        <w:tc>
          <w:tcPr>
            <w:tcW w:type="dxa" w:w="3800"/>
            <w:shd w:fill="FFFFFF" w:color="auto" w:val="clear"/>
            <w:tcMar>
              <w:top w:type="dxa" w:w="80"/>
              <w:left w:type="dxa" w:w="100"/>
              <w:bottom w:type="dxa" w:w="80"/>
              <w:right w:type="dxa" w:w="100"/>
            </w:tcMar>
            <w:vAlign w:val="center"/>
          </w:tcPr>
          <w:p>
            <w:r>
              <w:rPr>
                <w:b w:val="false"/>
                <w:bCs w:val="false"/>
                <w:color w:val="1A1A1A"/>
                <w:sz w:val="20"/>
                <w:szCs w:val="20"/>
              </w:rPr>
              <w:t xml:space="preserve">Spain</w:t>
            </w:r>
          </w:p>
        </w:tc>
        <w:tc>
          <w:tcPr>
            <w:tcW w:type="dxa" w:w="3200"/>
            <w:shd w:fill="FFFFFF" w:color="auto" w:val="clear"/>
            <w:tcMar>
              <w:top w:type="dxa" w:w="80"/>
              <w:left w:type="dxa" w:w="100"/>
              <w:bottom w:type="dxa" w:w="80"/>
              <w:right w:type="dxa" w:w="100"/>
            </w:tcMar>
            <w:vAlign w:val="center"/>
          </w:tcPr>
          <w:p>
            <w:r>
              <w:rPr>
                <w:b w:val="false"/>
                <w:bCs w:val="false"/>
                <w:color w:val="1A1A1A"/>
                <w:sz w:val="20"/>
                <w:szCs w:val="20"/>
              </w:rPr>
              <w:t xml:space="preserve">156</w:t>
            </w:r>
          </w:p>
        </w:tc>
      </w:tr>
      <w:tr>
        <w:tc>
          <w:tcPr>
            <w:tcW w:type="dxa" w:w="1500"/>
            <w:shd w:fill="F2F2F2" w:color="auto" w:val="clear"/>
            <w:tcMar>
              <w:top w:type="dxa" w:w="80"/>
              <w:left w:type="dxa" w:w="100"/>
              <w:bottom w:type="dxa" w:w="80"/>
              <w:right w:type="dxa" w:w="100"/>
            </w:tcMar>
            <w:vAlign w:val="center"/>
          </w:tcPr>
          <w:p>
            <w:r>
              <w:rPr>
                <w:b w:val="false"/>
                <w:bCs w:val="false"/>
                <w:color w:val="1A1A1A"/>
                <w:sz w:val="20"/>
                <w:szCs w:val="20"/>
              </w:rPr>
              <w:t xml:space="preserve">8</w:t>
            </w:r>
          </w:p>
        </w:tc>
        <w:tc>
          <w:tcPr>
            <w:tcW w:type="dxa" w:w="3800"/>
            <w:shd w:fill="F2F2F2" w:color="auto" w:val="clear"/>
            <w:tcMar>
              <w:top w:type="dxa" w:w="80"/>
              <w:left w:type="dxa" w:w="100"/>
              <w:bottom w:type="dxa" w:w="80"/>
              <w:right w:type="dxa" w:w="100"/>
            </w:tcMar>
            <w:vAlign w:val="center"/>
          </w:tcPr>
          <w:p>
            <w:r>
              <w:rPr>
                <w:b w:val="false"/>
                <w:bCs w:val="false"/>
                <w:color w:val="1A1A1A"/>
                <w:sz w:val="20"/>
                <w:szCs w:val="20"/>
              </w:rPr>
              <w:t xml:space="preserve">South Korea</w:t>
            </w:r>
          </w:p>
        </w:tc>
        <w:tc>
          <w:tcPr>
            <w:tcW w:type="dxa" w:w="3200"/>
            <w:shd w:fill="F2F2F2" w:color="auto" w:val="clear"/>
            <w:tcMar>
              <w:top w:type="dxa" w:w="80"/>
              <w:left w:type="dxa" w:w="100"/>
              <w:bottom w:type="dxa" w:w="80"/>
              <w:right w:type="dxa" w:w="100"/>
            </w:tcMar>
            <w:vAlign w:val="center"/>
          </w:tcPr>
          <w:p>
            <w:r>
              <w:rPr>
                <w:b w:val="false"/>
                <w:bCs w:val="false"/>
                <w:color w:val="1A1A1A"/>
                <w:sz w:val="20"/>
                <w:szCs w:val="20"/>
              </w:rPr>
              <w:t xml:space="preserve">133</w:t>
            </w:r>
          </w:p>
        </w:tc>
      </w:tr>
      <w:tr>
        <w:tc>
          <w:tcPr>
            <w:tcW w:type="dxa" w:w="1500"/>
            <w:shd w:fill="FFFFFF" w:color="auto" w:val="clear"/>
            <w:tcMar>
              <w:top w:type="dxa" w:w="80"/>
              <w:left w:type="dxa" w:w="100"/>
              <w:bottom w:type="dxa" w:w="80"/>
              <w:right w:type="dxa" w:w="100"/>
            </w:tcMar>
            <w:vAlign w:val="center"/>
          </w:tcPr>
          <w:p>
            <w:r>
              <w:rPr>
                <w:b w:val="false"/>
                <w:bCs w:val="false"/>
                <w:color w:val="1A1A1A"/>
                <w:sz w:val="20"/>
                <w:szCs w:val="20"/>
              </w:rPr>
              <w:t xml:space="preserve">9</w:t>
            </w:r>
          </w:p>
        </w:tc>
        <w:tc>
          <w:tcPr>
            <w:tcW w:type="dxa" w:w="3800"/>
            <w:shd w:fill="FFFFFF" w:color="auto" w:val="clear"/>
            <w:tcMar>
              <w:top w:type="dxa" w:w="80"/>
              <w:left w:type="dxa" w:w="100"/>
              <w:bottom w:type="dxa" w:w="80"/>
              <w:right w:type="dxa" w:w="100"/>
            </w:tcMar>
            <w:vAlign w:val="center"/>
          </w:tcPr>
          <w:p>
            <w:r>
              <w:rPr>
                <w:b w:val="false"/>
                <w:bCs w:val="false"/>
                <w:color w:val="1A1A1A"/>
                <w:sz w:val="20"/>
                <w:szCs w:val="20"/>
              </w:rPr>
              <w:t xml:space="preserve">Germany</w:t>
            </w:r>
          </w:p>
        </w:tc>
        <w:tc>
          <w:tcPr>
            <w:tcW w:type="dxa" w:w="3200"/>
            <w:shd w:fill="FFFFFF" w:color="auto" w:val="clear"/>
            <w:tcMar>
              <w:top w:type="dxa" w:w="80"/>
              <w:left w:type="dxa" w:w="100"/>
              <w:bottom w:type="dxa" w:w="80"/>
              <w:right w:type="dxa" w:w="100"/>
            </w:tcMar>
            <w:vAlign w:val="center"/>
          </w:tcPr>
          <w:p>
            <w:r>
              <w:rPr>
                <w:b w:val="false"/>
                <w:bCs w:val="false"/>
                <w:color w:val="1A1A1A"/>
                <w:sz w:val="20"/>
                <w:szCs w:val="20"/>
              </w:rPr>
              <w:t xml:space="preserve">127</w:t>
            </w:r>
          </w:p>
        </w:tc>
      </w:tr>
      <w:tr>
        <w:tc>
          <w:tcPr>
            <w:tcW w:type="dxa" w:w="1500"/>
            <w:shd w:fill="F2F2F2" w:color="auto" w:val="clear"/>
            <w:tcMar>
              <w:top w:type="dxa" w:w="80"/>
              <w:left w:type="dxa" w:w="100"/>
              <w:bottom w:type="dxa" w:w="80"/>
              <w:right w:type="dxa" w:w="100"/>
            </w:tcMar>
            <w:vAlign w:val="center"/>
          </w:tcPr>
          <w:p>
            <w:r>
              <w:rPr>
                <w:b w:val="false"/>
                <w:bCs w:val="false"/>
                <w:color w:val="1A1A1A"/>
                <w:sz w:val="20"/>
                <w:szCs w:val="20"/>
              </w:rPr>
              <w:t xml:space="preserve">10</w:t>
            </w:r>
          </w:p>
        </w:tc>
        <w:tc>
          <w:tcPr>
            <w:tcW w:type="dxa" w:w="3800"/>
            <w:shd w:fill="F2F2F2" w:color="auto" w:val="clear"/>
            <w:tcMar>
              <w:top w:type="dxa" w:w="80"/>
              <w:left w:type="dxa" w:w="100"/>
              <w:bottom w:type="dxa" w:w="80"/>
              <w:right w:type="dxa" w:w="100"/>
            </w:tcMar>
            <w:vAlign w:val="center"/>
          </w:tcPr>
          <w:p>
            <w:r>
              <w:rPr>
                <w:b w:val="false"/>
                <w:bCs w:val="false"/>
                <w:color w:val="1A1A1A"/>
                <w:sz w:val="20"/>
                <w:szCs w:val="20"/>
              </w:rPr>
              <w:t xml:space="preserve">China</w:t>
            </w:r>
          </w:p>
        </w:tc>
        <w:tc>
          <w:tcPr>
            <w:tcW w:type="dxa" w:w="3200"/>
            <w:shd w:fill="F2F2F2" w:color="auto" w:val="clear"/>
            <w:tcMar>
              <w:top w:type="dxa" w:w="80"/>
              <w:left w:type="dxa" w:w="100"/>
              <w:bottom w:type="dxa" w:w="80"/>
              <w:right w:type="dxa" w:w="100"/>
            </w:tcMar>
            <w:vAlign w:val="center"/>
          </w:tcPr>
          <w:p>
            <w:r>
              <w:rPr>
                <w:b w:val="false"/>
                <w:bCs w:val="false"/>
                <w:color w:val="1A1A1A"/>
                <w:sz w:val="20"/>
                <w:szCs w:val="20"/>
              </w:rPr>
              <w:t xml:space="preserve">113</w:t>
            </w:r>
          </w:p>
        </w:tc>
      </w:tr>
    </w:tbl>
    <w:p>
      <w:pPr>
        <w:spacing w:after="60" w:before="12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29000"/>
                    </a:xfrm>
                    <a:prstGeom prst="rect">
                      <a:avLst/>
                    </a:prstGeom>
                  </pic:spPr>
                </pic:pic>
              </a:graphicData>
            </a:graphic>
          </wp:inline>
        </w:drawing>
      </w:r>
    </w:p>
    <w:p>
      <w:pPr>
        <w:spacing w:after="240" w:before="80"/>
        <w:jc w:val="center"/>
      </w:pPr>
      <w:r>
        <w:rPr>
          <w:i/>
          <w:iCs/>
          <w:color w:val="595959"/>
          <w:sz w:val="20"/>
          <w:szCs w:val="20"/>
        </w:rPr>
        <w:t xml:space="preserve">Figure 14.1: Top 10 Countries by Number of Titles (Bar Chart)</w:t>
      </w:r>
    </w:p>
    <w:p>
      <w:pPr>
        <w:spacing w:after="160" w:line="276"/>
        <w:jc w:val="both"/>
      </w:pPr>
      <w:r>
        <w:rPr>
          <w:color w:val="1A1A1A"/>
          <w:sz w:val="22"/>
          <w:szCs w:val="22"/>
        </w:rPr>
        <w:t xml:space="preserve">Relationship &amp; Trend: The United States contributes by far the largest share of content, followed by India and the United Kingdom. Business Interpretation: This confirms Netflix's historical content base is US-centric, with India as a fast-growing secondary market — relevant for regional licensing and local production investment.</w:t>
      </w:r>
    </w:p>
    <w:p>
      <w:pPr>
        <w:pStyle w:val="Heading3"/>
        <w:spacing w:after="100" w:before="200"/>
      </w:pPr>
      <w:r>
        <w:rPr>
          <w:b/>
          <w:bCs/>
          <w:color w:val="2B7A78"/>
          <w:sz w:val="23"/>
          <w:szCs w:val="23"/>
        </w:rPr>
        <w:t xml:space="preserve">14.2 Year Added vs. Number of Titles (Growth Trend)</w:t>
      </w:r>
    </w:p>
    <w:p>
      <w:pPr>
        <w:spacing w:after="60" w:before="12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048000"/>
                    </a:xfrm>
                    <a:prstGeom prst="rect">
                      <a:avLst/>
                    </a:prstGeom>
                  </pic:spPr>
                </pic:pic>
              </a:graphicData>
            </a:graphic>
          </wp:inline>
        </w:drawing>
      </w:r>
    </w:p>
    <w:p>
      <w:pPr>
        <w:spacing w:after="240" w:before="80"/>
        <w:jc w:val="center"/>
      </w:pPr>
      <w:r>
        <w:rPr>
          <w:i/>
          <w:iCs/>
          <w:color w:val="595959"/>
          <w:sz w:val="20"/>
          <w:szCs w:val="20"/>
        </w:rPr>
        <w:t xml:space="preserve">Figure 14.2: Number of Titles Added to Netflix by Year (Line Chart)</w:t>
      </w:r>
    </w:p>
    <w:p>
      <w:pPr>
        <w:spacing w:after="160" w:line="276"/>
        <w:jc w:val="both"/>
      </w:pPr>
      <w:r>
        <w:rPr>
          <w:color w:val="1A1A1A"/>
          <w:sz w:val="22"/>
          <w:szCs w:val="22"/>
        </w:rPr>
        <w:t xml:space="preserve">Relationship &amp; Trend: Content additions were minimal before 2015 (fewer than 20 titles per year) and then grew sharply — from 74 titles in 2015 to 1,843 in 2019. Business Interpretation: This rapid growth reflects Netflix's aggressive global content expansion strategy between 2016 and 2019, coinciding with its international market rollout.</w:t>
      </w:r>
    </w:p>
    <w:p>
      <w:pPr>
        <w:pStyle w:val="Heading3"/>
        <w:spacing w:after="100" w:before="200"/>
      </w:pPr>
      <w:r>
        <w:rPr>
          <w:b/>
          <w:bCs/>
          <w:color w:val="2B7A78"/>
          <w:sz w:val="23"/>
          <w:szCs w:val="23"/>
        </w:rPr>
        <w:t xml:space="preserve">14.3 Content Type vs. Rating (Box/Bar Comparison)</w:t>
      </w:r>
    </w:p>
    <w:p>
      <w:pPr>
        <w:spacing w:after="160" w:line="276"/>
        <w:jc w:val="both"/>
      </w:pPr>
      <w:r>
        <w:rPr>
          <w:color w:val="1A1A1A"/>
          <w:sz w:val="22"/>
          <w:szCs w:val="22"/>
        </w:rPr>
        <w:t xml:space="preserve">Cross-referencing type and rating shows that TV-MA is the single most common rating for both Movies and TV Shows, but TV Shows show a comparatively higher share of TV-14 content, suggesting TV series on the platform skew slightly younger in target audience than films.</w:t>
      </w:r>
    </w:p>
    <w:p>
      <w:pPr>
        <w:pStyle w:val="Heading3"/>
        <w:spacing w:after="100" w:before="200"/>
      </w:pPr>
      <w:r>
        <w:rPr>
          <w:b/>
          <w:bCs/>
          <w:color w:val="2B7A78"/>
          <w:sz w:val="23"/>
          <w:szCs w:val="23"/>
        </w:rPr>
        <w:t xml:space="preserve">14.4 Release Year vs. Movie Duration</w:t>
      </w:r>
    </w:p>
    <w:p>
      <w:pPr>
        <w:spacing w:after="60" w:before="120"/>
        <w:jc w:val="center"/>
      </w:pPr>
      <w:r>
        <w:drawing>
          <wp:inline distT="0" distB="0" distL="0" distR="0">
            <wp:extent cx="3619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857500"/>
                    </a:xfrm>
                    <a:prstGeom prst="rect">
                      <a:avLst/>
                    </a:prstGeom>
                  </pic:spPr>
                </pic:pic>
              </a:graphicData>
            </a:graphic>
          </wp:inline>
        </w:drawing>
      </w:r>
    </w:p>
    <w:p>
      <w:pPr>
        <w:spacing w:after="240" w:before="80"/>
        <w:jc w:val="center"/>
      </w:pPr>
      <w:r>
        <w:rPr>
          <w:i/>
          <w:iCs/>
          <w:color w:val="595959"/>
          <w:sz w:val="20"/>
          <w:szCs w:val="20"/>
        </w:rPr>
        <w:t xml:space="preserve">Figure 14.3: Correlation Heatmap — Release Year vs Movie Duration</w:t>
      </w:r>
    </w:p>
    <w:p>
      <w:pPr>
        <w:spacing w:after="160" w:line="276"/>
        <w:jc w:val="both"/>
      </w:pPr>
      <w:r>
        <w:rPr>
          <w:color w:val="1A1A1A"/>
          <w:sz w:val="22"/>
          <w:szCs w:val="22"/>
        </w:rPr>
        <w:t xml:space="preserve">Relationship &amp; Trend: The correlation between release year and movie duration is very weak, meaning movie runtimes have stayed relatively stable over the decades rather than consistently getting longer or shorter. Business Interpretation: Standard feature-length runtime (roughly 90–110 minutes) remains the industry norm regardless of release era.</w:t>
      </w:r>
    </w:p>
    <w:p>
      <w:r>
        <w:br w:type="page"/>
      </w:r>
    </w:p>
    <w:p>
      <w:pPr>
        <w:pStyle w:val="Heading1"/>
        <w:pBdr>
          <w:bottom w:val="single" w:color="B0060B" w:sz="6" w:space="4"/>
        </w:pBdr>
        <w:spacing w:after="200" w:before="400"/>
      </w:pPr>
      <w:r>
        <w:rPr>
          <w:b/>
          <w:bCs/>
          <w:color w:val="B0060B"/>
          <w:sz w:val="32"/>
          <w:szCs w:val="32"/>
        </w:rPr>
        <w:t xml:space="preserve">15. Multivariate Analysis</w:t>
      </w:r>
    </w:p>
    <w:p>
      <w:pPr>
        <w:pStyle w:val="Heading3"/>
        <w:spacing w:after="100" w:before="200"/>
      </w:pPr>
      <w:r>
        <w:rPr>
          <w:b/>
          <w:bCs/>
          <w:color w:val="2B7A78"/>
          <w:sz w:val="23"/>
          <w:szCs w:val="23"/>
        </w:rPr>
        <w:t xml:space="preserve">15.1 Content Type Trend by Year Added (Movie vs TV Show)</w:t>
      </w:r>
    </w:p>
    <w:p>
      <w:pPr>
        <w:spacing w:after="60" w:before="12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048000"/>
                    </a:xfrm>
                    <a:prstGeom prst="rect">
                      <a:avLst/>
                    </a:prstGeom>
                  </pic:spPr>
                </pic:pic>
              </a:graphicData>
            </a:graphic>
          </wp:inline>
        </w:drawing>
      </w:r>
    </w:p>
    <w:p>
      <w:pPr>
        <w:spacing w:after="240" w:before="80"/>
        <w:jc w:val="center"/>
      </w:pPr>
      <w:r>
        <w:rPr>
          <w:i/>
          <w:iCs/>
          <w:color w:val="595959"/>
          <w:sz w:val="20"/>
          <w:szCs w:val="20"/>
        </w:rPr>
        <w:t xml:space="preserve">Figure 15.1: Movies vs TV Shows Added Over Time</w:t>
      </w:r>
    </w:p>
    <w:p>
      <w:pPr>
        <w:spacing w:after="160" w:line="276"/>
        <w:jc w:val="both"/>
      </w:pPr>
      <w:r>
        <w:rPr>
          <w:color w:val="1A1A1A"/>
          <w:sz w:val="22"/>
          <w:szCs w:val="22"/>
        </w:rPr>
        <w:t xml:space="preserve">This multivariate view — combining year, count, and content type — shows that while both Movies and TV Shows grew rapidly after 2016, Movies consistently outpaced TV Shows in absolute numbers every year. In 2019 alone, Netflix added 1,367 movies compared to 476 TV shows, showing a continued, deliberate emphasis on film content even as the TV Show library also expanded.</w:t>
      </w:r>
    </w:p>
    <w:p>
      <w:pPr>
        <w:pStyle w:val="Heading3"/>
        <w:spacing w:after="100" w:before="200"/>
      </w:pPr>
      <w:r>
        <w:rPr>
          <w:b/>
          <w:bCs/>
          <w:color w:val="2B7A78"/>
          <w:sz w:val="23"/>
          <w:szCs w:val="23"/>
        </w:rPr>
        <w:t xml:space="preserve">15.2 GroupBy Analysis: Titles by Country and Type</w:t>
      </w:r>
    </w:p>
    <w:p>
      <w:pPr>
        <w:spacing w:after="160" w:line="276"/>
        <w:jc w:val="both"/>
      </w:pPr>
      <w:r>
        <w:rPr>
          <w:color w:val="1A1A1A"/>
          <w:sz w:val="22"/>
          <w:szCs w:val="22"/>
        </w:rPr>
        <w:t xml:space="preserve">Grouping the data by country and content type confirms that the United States leads in both Movies and TV Shows, while countries like India and South Korea show a stronger relative concentration of Movies and international TV dramas respectively — consistent with those countries' domestic entertainment industries.</w:t>
      </w:r>
    </w:p>
    <w:p>
      <w:pPr>
        <w:pStyle w:val="Heading3"/>
        <w:spacing w:after="100" w:before="200"/>
      </w:pPr>
      <w:r>
        <w:rPr>
          <w:b/>
          <w:bCs/>
          <w:color w:val="2B7A78"/>
          <w:sz w:val="23"/>
          <w:szCs w:val="23"/>
        </w:rPr>
        <w:t xml:space="preserve">15.3 Top Genres (Pivot-Style Frequency Analysis)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500"/>
      </w:tblGrid>
      <w:tr>
        <w:trPr>
          <w:tblHeader/>
        </w:trPr>
        <w:tc>
          <w:tcPr>
            <w:tcW w:type="dxa" w:w="1500"/>
            <w:shd w:fill="B0060B" w:color="auto" w:val="clear"/>
            <w:tcMar>
              <w:top w:type="dxa" w:w="80"/>
              <w:left w:type="dxa" w:w="100"/>
              <w:bottom w:type="dxa" w:w="80"/>
              <w:right w:type="dxa" w:w="100"/>
            </w:tcMar>
            <w:vAlign w:val="center"/>
          </w:tcPr>
          <w:p>
            <w:r>
              <w:rPr>
                <w:b/>
                <w:bCs/>
                <w:color w:val="FFFFFF"/>
                <w:sz w:val="20"/>
                <w:szCs w:val="20"/>
              </w:rPr>
              <w:t xml:space="preserve">Rank</w:t>
            </w:r>
          </w:p>
        </w:tc>
        <w:tc>
          <w:tcPr>
            <w:tcW w:type="dxa" w:w="4500"/>
            <w:shd w:fill="B0060B" w:color="auto" w:val="clear"/>
            <w:tcMar>
              <w:top w:type="dxa" w:w="80"/>
              <w:left w:type="dxa" w:w="100"/>
              <w:bottom w:type="dxa" w:w="80"/>
              <w:right w:type="dxa" w:w="100"/>
            </w:tcMar>
            <w:vAlign w:val="center"/>
          </w:tcPr>
          <w:p>
            <w:r>
              <w:rPr>
                <w:b/>
                <w:bCs/>
                <w:color w:val="FFFFFF"/>
                <w:sz w:val="20"/>
                <w:szCs w:val="20"/>
              </w:rPr>
              <w:t xml:space="preserve">Genre / Category</w:t>
            </w:r>
          </w:p>
        </w:tc>
        <w:tc>
          <w:tcPr>
            <w:tcW w:type="dxa" w:w="3500"/>
            <w:shd w:fill="B0060B" w:color="auto" w:val="clear"/>
            <w:tcMar>
              <w:top w:type="dxa" w:w="80"/>
              <w:left w:type="dxa" w:w="100"/>
              <w:bottom w:type="dxa" w:w="80"/>
              <w:right w:type="dxa" w:w="100"/>
            </w:tcMar>
            <w:vAlign w:val="center"/>
          </w:tcPr>
          <w:p>
            <w:r>
              <w:rPr>
                <w:b/>
                <w:bCs/>
                <w:color w:val="FFFFFF"/>
                <w:sz w:val="20"/>
                <w:szCs w:val="20"/>
              </w:rPr>
              <w:t xml:space="preserve">Number of Titles</w:t>
            </w:r>
          </w:p>
        </w:tc>
      </w:tr>
      <w:tr>
        <w:tc>
          <w:tcPr>
            <w:tcW w:type="dxa" w:w="1500"/>
            <w:shd w:fill="FFFFFF" w:color="auto" w:val="clear"/>
            <w:tcMar>
              <w:top w:type="dxa" w:w="80"/>
              <w:left w:type="dxa" w:w="100"/>
              <w:bottom w:type="dxa" w:w="80"/>
              <w:right w:type="dxa" w:w="100"/>
            </w:tcMar>
            <w:vAlign w:val="center"/>
          </w:tcPr>
          <w:p>
            <w:r>
              <w:rPr>
                <w:b w:val="false"/>
                <w:bCs w:val="false"/>
                <w:color w:val="1A1A1A"/>
                <w:sz w:val="20"/>
                <w:szCs w:val="20"/>
              </w:rPr>
              <w:t xml:space="preserve">1</w:t>
            </w:r>
          </w:p>
        </w:tc>
        <w:tc>
          <w:tcPr>
            <w:tcW w:type="dxa" w:w="4500"/>
            <w:shd w:fill="FFFFFF" w:color="auto" w:val="clear"/>
            <w:tcMar>
              <w:top w:type="dxa" w:w="80"/>
              <w:left w:type="dxa" w:w="100"/>
              <w:bottom w:type="dxa" w:w="80"/>
              <w:right w:type="dxa" w:w="100"/>
            </w:tcMar>
            <w:vAlign w:val="center"/>
          </w:tcPr>
          <w:p>
            <w:r>
              <w:rPr>
                <w:b w:val="false"/>
                <w:bCs w:val="false"/>
                <w:color w:val="1A1A1A"/>
                <w:sz w:val="20"/>
                <w:szCs w:val="20"/>
              </w:rPr>
              <w:t xml:space="preserve">International Movies</w:t>
            </w:r>
          </w:p>
        </w:tc>
        <w:tc>
          <w:tcPr>
            <w:tcW w:type="dxa" w:w="3500"/>
            <w:shd w:fill="FFFFFF" w:color="auto" w:val="clear"/>
            <w:tcMar>
              <w:top w:type="dxa" w:w="80"/>
              <w:left w:type="dxa" w:w="100"/>
              <w:bottom w:type="dxa" w:w="80"/>
              <w:right w:type="dxa" w:w="100"/>
            </w:tcMar>
            <w:vAlign w:val="center"/>
          </w:tcPr>
          <w:p>
            <w:r>
              <w:rPr>
                <w:b w:val="false"/>
                <w:bCs w:val="false"/>
                <w:color w:val="1A1A1A"/>
                <w:sz w:val="20"/>
                <w:szCs w:val="20"/>
              </w:rPr>
              <w:t xml:space="preserve">1,797</w:t>
            </w:r>
          </w:p>
        </w:tc>
      </w:tr>
      <w:tr>
        <w:tc>
          <w:tcPr>
            <w:tcW w:type="dxa" w:w="1500"/>
            <w:shd w:fill="F2F2F2" w:color="auto" w:val="clear"/>
            <w:tcMar>
              <w:top w:type="dxa" w:w="80"/>
              <w:left w:type="dxa" w:w="100"/>
              <w:bottom w:type="dxa" w:w="80"/>
              <w:right w:type="dxa" w:w="100"/>
            </w:tcMar>
            <w:vAlign w:val="center"/>
          </w:tcPr>
          <w:p>
            <w:r>
              <w:rPr>
                <w:b w:val="false"/>
                <w:bCs w:val="false"/>
                <w:color w:val="1A1A1A"/>
                <w:sz w:val="20"/>
                <w:szCs w:val="20"/>
              </w:rPr>
              <w:t xml:space="preserve">2</w:t>
            </w:r>
          </w:p>
        </w:tc>
        <w:tc>
          <w:tcPr>
            <w:tcW w:type="dxa" w:w="4500"/>
            <w:shd w:fill="F2F2F2" w:color="auto" w:val="clear"/>
            <w:tcMar>
              <w:top w:type="dxa" w:w="80"/>
              <w:left w:type="dxa" w:w="100"/>
              <w:bottom w:type="dxa" w:w="80"/>
              <w:right w:type="dxa" w:w="100"/>
            </w:tcMar>
            <w:vAlign w:val="center"/>
          </w:tcPr>
          <w:p>
            <w:r>
              <w:rPr>
                <w:b w:val="false"/>
                <w:bCs w:val="false"/>
                <w:color w:val="1A1A1A"/>
                <w:sz w:val="20"/>
                <w:szCs w:val="20"/>
              </w:rPr>
              <w:t xml:space="preserve">Dramas</w:t>
            </w:r>
          </w:p>
        </w:tc>
        <w:tc>
          <w:tcPr>
            <w:tcW w:type="dxa" w:w="3500"/>
            <w:shd w:fill="F2F2F2" w:color="auto" w:val="clear"/>
            <w:tcMar>
              <w:top w:type="dxa" w:w="80"/>
              <w:left w:type="dxa" w:w="100"/>
              <w:bottom w:type="dxa" w:w="80"/>
              <w:right w:type="dxa" w:w="100"/>
            </w:tcMar>
            <w:vAlign w:val="center"/>
          </w:tcPr>
          <w:p>
            <w:r>
              <w:rPr>
                <w:b w:val="false"/>
                <w:bCs w:val="false"/>
                <w:color w:val="1A1A1A"/>
                <w:sz w:val="20"/>
                <w:szCs w:val="20"/>
              </w:rPr>
              <w:t xml:space="preserve">1,488</w:t>
            </w:r>
          </w:p>
        </w:tc>
      </w:tr>
      <w:tr>
        <w:tc>
          <w:tcPr>
            <w:tcW w:type="dxa" w:w="1500"/>
            <w:shd w:fill="FFFFFF" w:color="auto" w:val="clear"/>
            <w:tcMar>
              <w:top w:type="dxa" w:w="80"/>
              <w:left w:type="dxa" w:w="100"/>
              <w:bottom w:type="dxa" w:w="80"/>
              <w:right w:type="dxa" w:w="100"/>
            </w:tcMar>
            <w:vAlign w:val="center"/>
          </w:tcPr>
          <w:p>
            <w:r>
              <w:rPr>
                <w:b w:val="false"/>
                <w:bCs w:val="false"/>
                <w:color w:val="1A1A1A"/>
                <w:sz w:val="20"/>
                <w:szCs w:val="20"/>
              </w:rPr>
              <w:t xml:space="preserve">3</w:t>
            </w:r>
          </w:p>
        </w:tc>
        <w:tc>
          <w:tcPr>
            <w:tcW w:type="dxa" w:w="4500"/>
            <w:shd w:fill="FFFFFF" w:color="auto" w:val="clear"/>
            <w:tcMar>
              <w:top w:type="dxa" w:w="80"/>
              <w:left w:type="dxa" w:w="100"/>
              <w:bottom w:type="dxa" w:w="80"/>
              <w:right w:type="dxa" w:w="100"/>
            </w:tcMar>
            <w:vAlign w:val="center"/>
          </w:tcPr>
          <w:p>
            <w:r>
              <w:rPr>
                <w:b w:val="false"/>
                <w:bCs w:val="false"/>
                <w:color w:val="1A1A1A"/>
                <w:sz w:val="20"/>
                <w:szCs w:val="20"/>
              </w:rPr>
              <w:t xml:space="preserve">Comedies</w:t>
            </w:r>
          </w:p>
        </w:tc>
        <w:tc>
          <w:tcPr>
            <w:tcW w:type="dxa" w:w="3500"/>
            <w:shd w:fill="FFFFFF" w:color="auto" w:val="clear"/>
            <w:tcMar>
              <w:top w:type="dxa" w:w="80"/>
              <w:left w:type="dxa" w:w="100"/>
              <w:bottom w:type="dxa" w:w="80"/>
              <w:right w:type="dxa" w:w="100"/>
            </w:tcMar>
            <w:vAlign w:val="center"/>
          </w:tcPr>
          <w:p>
            <w:r>
              <w:rPr>
                <w:b w:val="false"/>
                <w:bCs w:val="false"/>
                <w:color w:val="1A1A1A"/>
                <w:sz w:val="20"/>
                <w:szCs w:val="20"/>
              </w:rPr>
              <w:t xml:space="preserve">992</w:t>
            </w:r>
          </w:p>
        </w:tc>
      </w:tr>
      <w:tr>
        <w:tc>
          <w:tcPr>
            <w:tcW w:type="dxa" w:w="1500"/>
            <w:shd w:fill="F2F2F2" w:color="auto" w:val="clear"/>
            <w:tcMar>
              <w:top w:type="dxa" w:w="80"/>
              <w:left w:type="dxa" w:w="100"/>
              <w:bottom w:type="dxa" w:w="80"/>
              <w:right w:type="dxa" w:w="100"/>
            </w:tcMar>
            <w:vAlign w:val="center"/>
          </w:tcPr>
          <w:p>
            <w:r>
              <w:rPr>
                <w:b w:val="false"/>
                <w:bCs w:val="false"/>
                <w:color w:val="1A1A1A"/>
                <w:sz w:val="20"/>
                <w:szCs w:val="20"/>
              </w:rPr>
              <w:t xml:space="preserve">4</w:t>
            </w:r>
          </w:p>
        </w:tc>
        <w:tc>
          <w:tcPr>
            <w:tcW w:type="dxa" w:w="4500"/>
            <w:shd w:fill="F2F2F2" w:color="auto" w:val="clear"/>
            <w:tcMar>
              <w:top w:type="dxa" w:w="80"/>
              <w:left w:type="dxa" w:w="100"/>
              <w:bottom w:type="dxa" w:w="80"/>
              <w:right w:type="dxa" w:w="100"/>
            </w:tcMar>
            <w:vAlign w:val="center"/>
          </w:tcPr>
          <w:p>
            <w:r>
              <w:rPr>
                <w:b w:val="false"/>
                <w:bCs w:val="false"/>
                <w:color w:val="1A1A1A"/>
                <w:sz w:val="20"/>
                <w:szCs w:val="20"/>
              </w:rPr>
              <w:t xml:space="preserve">International TV Shows</w:t>
            </w:r>
          </w:p>
        </w:tc>
        <w:tc>
          <w:tcPr>
            <w:tcW w:type="dxa" w:w="3500"/>
            <w:shd w:fill="F2F2F2" w:color="auto" w:val="clear"/>
            <w:tcMar>
              <w:top w:type="dxa" w:w="80"/>
              <w:left w:type="dxa" w:w="100"/>
              <w:bottom w:type="dxa" w:w="80"/>
              <w:right w:type="dxa" w:w="100"/>
            </w:tcMar>
            <w:vAlign w:val="center"/>
          </w:tcPr>
          <w:p>
            <w:r>
              <w:rPr>
                <w:b w:val="false"/>
                <w:bCs w:val="false"/>
                <w:color w:val="1A1A1A"/>
                <w:sz w:val="20"/>
                <w:szCs w:val="20"/>
              </w:rPr>
              <w:t xml:space="preserve">759</w:t>
            </w:r>
          </w:p>
        </w:tc>
      </w:tr>
      <w:tr>
        <w:tc>
          <w:tcPr>
            <w:tcW w:type="dxa" w:w="1500"/>
            <w:shd w:fill="FFFFFF" w:color="auto" w:val="clear"/>
            <w:tcMar>
              <w:top w:type="dxa" w:w="80"/>
              <w:left w:type="dxa" w:w="100"/>
              <w:bottom w:type="dxa" w:w="80"/>
              <w:right w:type="dxa" w:w="100"/>
            </w:tcMar>
            <w:vAlign w:val="center"/>
          </w:tcPr>
          <w:p>
            <w:r>
              <w:rPr>
                <w:b w:val="false"/>
                <w:bCs w:val="false"/>
                <w:color w:val="1A1A1A"/>
                <w:sz w:val="20"/>
                <w:szCs w:val="20"/>
              </w:rPr>
              <w:t xml:space="preserve">5</w:t>
            </w:r>
          </w:p>
        </w:tc>
        <w:tc>
          <w:tcPr>
            <w:tcW w:type="dxa" w:w="4500"/>
            <w:shd w:fill="FFFFFF" w:color="auto" w:val="clear"/>
            <w:tcMar>
              <w:top w:type="dxa" w:w="80"/>
              <w:left w:type="dxa" w:w="100"/>
              <w:bottom w:type="dxa" w:w="80"/>
              <w:right w:type="dxa" w:w="100"/>
            </w:tcMar>
            <w:vAlign w:val="center"/>
          </w:tcPr>
          <w:p>
            <w:r>
              <w:rPr>
                <w:b w:val="false"/>
                <w:bCs w:val="false"/>
                <w:color w:val="1A1A1A"/>
                <w:sz w:val="20"/>
                <w:szCs w:val="20"/>
              </w:rPr>
              <w:t xml:space="preserve">Documentaries</w:t>
            </w:r>
          </w:p>
        </w:tc>
        <w:tc>
          <w:tcPr>
            <w:tcW w:type="dxa" w:w="3500"/>
            <w:shd w:fill="FFFFFF" w:color="auto" w:val="clear"/>
            <w:tcMar>
              <w:top w:type="dxa" w:w="80"/>
              <w:left w:type="dxa" w:w="100"/>
              <w:bottom w:type="dxa" w:w="80"/>
              <w:right w:type="dxa" w:w="100"/>
            </w:tcMar>
            <w:vAlign w:val="center"/>
          </w:tcPr>
          <w:p>
            <w:r>
              <w:rPr>
                <w:b w:val="false"/>
                <w:bCs w:val="false"/>
                <w:color w:val="1A1A1A"/>
                <w:sz w:val="20"/>
                <w:szCs w:val="20"/>
              </w:rPr>
              <w:t xml:space="preserve">658</w:t>
            </w:r>
          </w:p>
        </w:tc>
      </w:tr>
      <w:tr>
        <w:tc>
          <w:tcPr>
            <w:tcW w:type="dxa" w:w="1500"/>
            <w:shd w:fill="F2F2F2" w:color="auto" w:val="clear"/>
            <w:tcMar>
              <w:top w:type="dxa" w:w="80"/>
              <w:left w:type="dxa" w:w="100"/>
              <w:bottom w:type="dxa" w:w="80"/>
              <w:right w:type="dxa" w:w="100"/>
            </w:tcMar>
            <w:vAlign w:val="center"/>
          </w:tcPr>
          <w:p>
            <w:r>
              <w:rPr>
                <w:b w:val="false"/>
                <w:bCs w:val="false"/>
                <w:color w:val="1A1A1A"/>
                <w:sz w:val="20"/>
                <w:szCs w:val="20"/>
              </w:rPr>
              <w:t xml:space="preserve">6</w:t>
            </w:r>
          </w:p>
        </w:tc>
        <w:tc>
          <w:tcPr>
            <w:tcW w:type="dxa" w:w="4500"/>
            <w:shd w:fill="F2F2F2" w:color="auto" w:val="clear"/>
            <w:tcMar>
              <w:top w:type="dxa" w:w="80"/>
              <w:left w:type="dxa" w:w="100"/>
              <w:bottom w:type="dxa" w:w="80"/>
              <w:right w:type="dxa" w:w="100"/>
            </w:tcMar>
            <w:vAlign w:val="center"/>
          </w:tcPr>
          <w:p>
            <w:r>
              <w:rPr>
                <w:b w:val="false"/>
                <w:bCs w:val="false"/>
                <w:color w:val="1A1A1A"/>
                <w:sz w:val="20"/>
                <w:szCs w:val="20"/>
              </w:rPr>
              <w:t xml:space="preserve">Action &amp; Adventure</w:t>
            </w:r>
          </w:p>
        </w:tc>
        <w:tc>
          <w:tcPr>
            <w:tcW w:type="dxa" w:w="3500"/>
            <w:shd w:fill="F2F2F2" w:color="auto" w:val="clear"/>
            <w:tcMar>
              <w:top w:type="dxa" w:w="80"/>
              <w:left w:type="dxa" w:w="100"/>
              <w:bottom w:type="dxa" w:w="80"/>
              <w:right w:type="dxa" w:w="100"/>
            </w:tcMar>
            <w:vAlign w:val="center"/>
          </w:tcPr>
          <w:p>
            <w:r>
              <w:rPr>
                <w:b w:val="false"/>
                <w:bCs w:val="false"/>
                <w:color w:val="1A1A1A"/>
                <w:sz w:val="20"/>
                <w:szCs w:val="20"/>
              </w:rPr>
              <w:t xml:space="preserve">532</w:t>
            </w:r>
          </w:p>
        </w:tc>
      </w:tr>
      <w:tr>
        <w:tc>
          <w:tcPr>
            <w:tcW w:type="dxa" w:w="1500"/>
            <w:shd w:fill="FFFFFF" w:color="auto" w:val="clear"/>
            <w:tcMar>
              <w:top w:type="dxa" w:w="80"/>
              <w:left w:type="dxa" w:w="100"/>
              <w:bottom w:type="dxa" w:w="80"/>
              <w:right w:type="dxa" w:w="100"/>
            </w:tcMar>
            <w:vAlign w:val="center"/>
          </w:tcPr>
          <w:p>
            <w:r>
              <w:rPr>
                <w:b w:val="false"/>
                <w:bCs w:val="false"/>
                <w:color w:val="1A1A1A"/>
                <w:sz w:val="20"/>
                <w:szCs w:val="20"/>
              </w:rPr>
              <w:t xml:space="preserve">7</w:t>
            </w:r>
          </w:p>
        </w:tc>
        <w:tc>
          <w:tcPr>
            <w:tcW w:type="dxa" w:w="4500"/>
            <w:shd w:fill="FFFFFF" w:color="auto" w:val="clear"/>
            <w:tcMar>
              <w:top w:type="dxa" w:w="80"/>
              <w:left w:type="dxa" w:w="100"/>
              <w:bottom w:type="dxa" w:w="80"/>
              <w:right w:type="dxa" w:w="100"/>
            </w:tcMar>
            <w:vAlign w:val="center"/>
          </w:tcPr>
          <w:p>
            <w:r>
              <w:rPr>
                <w:b w:val="false"/>
                <w:bCs w:val="false"/>
                <w:color w:val="1A1A1A"/>
                <w:sz w:val="20"/>
                <w:szCs w:val="20"/>
              </w:rPr>
              <w:t xml:space="preserve">Independent Movies</w:t>
            </w:r>
          </w:p>
        </w:tc>
        <w:tc>
          <w:tcPr>
            <w:tcW w:type="dxa" w:w="3500"/>
            <w:shd w:fill="FFFFFF" w:color="auto" w:val="clear"/>
            <w:tcMar>
              <w:top w:type="dxa" w:w="80"/>
              <w:left w:type="dxa" w:w="100"/>
              <w:bottom w:type="dxa" w:w="80"/>
              <w:right w:type="dxa" w:w="100"/>
            </w:tcMar>
            <w:vAlign w:val="center"/>
          </w:tcPr>
          <w:p>
            <w:r>
              <w:rPr>
                <w:b w:val="false"/>
                <w:bCs w:val="false"/>
                <w:color w:val="1A1A1A"/>
                <w:sz w:val="20"/>
                <w:szCs w:val="20"/>
              </w:rPr>
              <w:t xml:space="preserve">516</w:t>
            </w:r>
          </w:p>
        </w:tc>
      </w:tr>
      <w:tr>
        <w:tc>
          <w:tcPr>
            <w:tcW w:type="dxa" w:w="1500"/>
            <w:shd w:fill="F2F2F2" w:color="auto" w:val="clear"/>
            <w:tcMar>
              <w:top w:type="dxa" w:w="80"/>
              <w:left w:type="dxa" w:w="100"/>
              <w:bottom w:type="dxa" w:w="80"/>
              <w:right w:type="dxa" w:w="100"/>
            </w:tcMar>
            <w:vAlign w:val="center"/>
          </w:tcPr>
          <w:p>
            <w:r>
              <w:rPr>
                <w:b w:val="false"/>
                <w:bCs w:val="false"/>
                <w:color w:val="1A1A1A"/>
                <w:sz w:val="20"/>
                <w:szCs w:val="20"/>
              </w:rPr>
              <w:t xml:space="preserve">8</w:t>
            </w:r>
          </w:p>
        </w:tc>
        <w:tc>
          <w:tcPr>
            <w:tcW w:type="dxa" w:w="4500"/>
            <w:shd w:fill="F2F2F2" w:color="auto" w:val="clear"/>
            <w:tcMar>
              <w:top w:type="dxa" w:w="80"/>
              <w:left w:type="dxa" w:w="100"/>
              <w:bottom w:type="dxa" w:w="80"/>
              <w:right w:type="dxa" w:w="100"/>
            </w:tcMar>
            <w:vAlign w:val="center"/>
          </w:tcPr>
          <w:p>
            <w:r>
              <w:rPr>
                <w:b w:val="false"/>
                <w:bCs w:val="false"/>
                <w:color w:val="1A1A1A"/>
                <w:sz w:val="20"/>
                <w:szCs w:val="20"/>
              </w:rPr>
              <w:t xml:space="preserve">TV Dramas</w:t>
            </w:r>
          </w:p>
        </w:tc>
        <w:tc>
          <w:tcPr>
            <w:tcW w:type="dxa" w:w="3500"/>
            <w:shd w:fill="F2F2F2" w:color="auto" w:val="clear"/>
            <w:tcMar>
              <w:top w:type="dxa" w:w="80"/>
              <w:left w:type="dxa" w:w="100"/>
              <w:bottom w:type="dxa" w:w="80"/>
              <w:right w:type="dxa" w:w="100"/>
            </w:tcMar>
            <w:vAlign w:val="center"/>
          </w:tcPr>
          <w:p>
            <w:r>
              <w:rPr>
                <w:b w:val="false"/>
                <w:bCs w:val="false"/>
                <w:color w:val="1A1A1A"/>
                <w:sz w:val="20"/>
                <w:szCs w:val="20"/>
              </w:rPr>
              <w:t xml:space="preserve">390</w:t>
            </w:r>
          </w:p>
        </w:tc>
      </w:tr>
      <w:tr>
        <w:tc>
          <w:tcPr>
            <w:tcW w:type="dxa" w:w="1500"/>
            <w:shd w:fill="FFFFFF" w:color="auto" w:val="clear"/>
            <w:tcMar>
              <w:top w:type="dxa" w:w="80"/>
              <w:left w:type="dxa" w:w="100"/>
              <w:bottom w:type="dxa" w:w="80"/>
              <w:right w:type="dxa" w:w="100"/>
            </w:tcMar>
            <w:vAlign w:val="center"/>
          </w:tcPr>
          <w:p>
            <w:r>
              <w:rPr>
                <w:b w:val="false"/>
                <w:bCs w:val="false"/>
                <w:color w:val="1A1A1A"/>
                <w:sz w:val="20"/>
                <w:szCs w:val="20"/>
              </w:rPr>
              <w:t xml:space="preserve">9</w:t>
            </w:r>
          </w:p>
        </w:tc>
        <w:tc>
          <w:tcPr>
            <w:tcW w:type="dxa" w:w="4500"/>
            <w:shd w:fill="FFFFFF" w:color="auto" w:val="clear"/>
            <w:tcMar>
              <w:top w:type="dxa" w:w="80"/>
              <w:left w:type="dxa" w:w="100"/>
              <w:bottom w:type="dxa" w:w="80"/>
              <w:right w:type="dxa" w:w="100"/>
            </w:tcMar>
            <w:vAlign w:val="center"/>
          </w:tcPr>
          <w:p>
            <w:r>
              <w:rPr>
                <w:b w:val="false"/>
                <w:bCs w:val="false"/>
                <w:color w:val="1A1A1A"/>
                <w:sz w:val="20"/>
                <w:szCs w:val="20"/>
              </w:rPr>
              <w:t xml:space="preserve">Thrillers</w:t>
            </w:r>
          </w:p>
        </w:tc>
        <w:tc>
          <w:tcPr>
            <w:tcW w:type="dxa" w:w="3500"/>
            <w:shd w:fill="FFFFFF" w:color="auto" w:val="clear"/>
            <w:tcMar>
              <w:top w:type="dxa" w:w="80"/>
              <w:left w:type="dxa" w:w="100"/>
              <w:bottom w:type="dxa" w:w="80"/>
              <w:right w:type="dxa" w:w="100"/>
            </w:tcMar>
            <w:vAlign w:val="center"/>
          </w:tcPr>
          <w:p>
            <w:r>
              <w:rPr>
                <w:b w:val="false"/>
                <w:bCs w:val="false"/>
                <w:color w:val="1A1A1A"/>
                <w:sz w:val="20"/>
                <w:szCs w:val="20"/>
              </w:rPr>
              <w:t xml:space="preserve">353</w:t>
            </w:r>
          </w:p>
        </w:tc>
      </w:tr>
      <w:tr>
        <w:tc>
          <w:tcPr>
            <w:tcW w:type="dxa" w:w="1500"/>
            <w:shd w:fill="F2F2F2" w:color="auto" w:val="clear"/>
            <w:tcMar>
              <w:top w:type="dxa" w:w="80"/>
              <w:left w:type="dxa" w:w="100"/>
              <w:bottom w:type="dxa" w:w="80"/>
              <w:right w:type="dxa" w:w="100"/>
            </w:tcMar>
            <w:vAlign w:val="center"/>
          </w:tcPr>
          <w:p>
            <w:r>
              <w:rPr>
                <w:b w:val="false"/>
                <w:bCs w:val="false"/>
                <w:color w:val="1A1A1A"/>
                <w:sz w:val="20"/>
                <w:szCs w:val="20"/>
              </w:rPr>
              <w:t xml:space="preserve">10</w:t>
            </w:r>
          </w:p>
        </w:tc>
        <w:tc>
          <w:tcPr>
            <w:tcW w:type="dxa" w:w="4500"/>
            <w:shd w:fill="F2F2F2" w:color="auto" w:val="clear"/>
            <w:tcMar>
              <w:top w:type="dxa" w:w="80"/>
              <w:left w:type="dxa" w:w="100"/>
              <w:bottom w:type="dxa" w:w="80"/>
              <w:right w:type="dxa" w:w="100"/>
            </w:tcMar>
            <w:vAlign w:val="center"/>
          </w:tcPr>
          <w:p>
            <w:r>
              <w:rPr>
                <w:b w:val="false"/>
                <w:bCs w:val="false"/>
                <w:color w:val="1A1A1A"/>
                <w:sz w:val="20"/>
                <w:szCs w:val="20"/>
              </w:rPr>
              <w:t xml:space="preserve">Children &amp; Family Movies</w:t>
            </w:r>
          </w:p>
        </w:tc>
        <w:tc>
          <w:tcPr>
            <w:tcW w:type="dxa" w:w="3500"/>
            <w:shd w:fill="F2F2F2" w:color="auto" w:val="clear"/>
            <w:tcMar>
              <w:top w:type="dxa" w:w="80"/>
              <w:left w:type="dxa" w:w="100"/>
              <w:bottom w:type="dxa" w:w="80"/>
              <w:right w:type="dxa" w:w="100"/>
            </w:tcMar>
            <w:vAlign w:val="center"/>
          </w:tcPr>
          <w:p>
            <w:r>
              <w:rPr>
                <w:b w:val="false"/>
                <w:bCs w:val="false"/>
                <w:color w:val="1A1A1A"/>
                <w:sz w:val="20"/>
                <w:szCs w:val="20"/>
              </w:rPr>
              <w:t xml:space="preserve">340</w:t>
            </w:r>
          </w:p>
        </w:tc>
      </w:tr>
    </w:tbl>
    <w:p>
      <w:pPr>
        <w:spacing w:after="60" w:before="12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429000"/>
                    </a:xfrm>
                    <a:prstGeom prst="rect">
                      <a:avLst/>
                    </a:prstGeom>
                  </pic:spPr>
                </pic:pic>
              </a:graphicData>
            </a:graphic>
          </wp:inline>
        </w:drawing>
      </w:r>
    </w:p>
    <w:p>
      <w:pPr>
        <w:spacing w:after="240" w:before="80"/>
        <w:jc w:val="center"/>
      </w:pPr>
      <w:r>
        <w:rPr>
          <w:i/>
          <w:iCs/>
          <w:color w:val="595959"/>
          <w:sz w:val="20"/>
          <w:szCs w:val="20"/>
        </w:rPr>
        <w:t xml:space="preserve">Figure 15.2: Top 10 Genres / Categories on Netflix</w:t>
      </w:r>
    </w:p>
    <w:p>
      <w:pPr>
        <w:spacing w:after="160" w:line="276"/>
        <w:jc w:val="both"/>
      </w:pPr>
      <w:r>
        <w:rPr>
          <w:color w:val="1A1A1A"/>
          <w:sz w:val="22"/>
          <w:szCs w:val="22"/>
        </w:rPr>
        <w:t xml:space="preserve">Note: A single title can belong to multiple genres (e.g. 'Dramas, International Movies'), so this analysis counts each genre tag individually rather than treating 'listed_in' as one category per title — this multi-label handling is what makes the genre analysis genuinely multivariate.</w:t>
      </w:r>
    </w:p>
    <w:p>
      <w:r>
        <w:br w:type="page"/>
      </w:r>
    </w:p>
    <w:p>
      <w:pPr>
        <w:pStyle w:val="Heading1"/>
        <w:pBdr>
          <w:bottom w:val="single" w:color="B0060B" w:sz="6" w:space="4"/>
        </w:pBdr>
        <w:spacing w:after="200" w:before="400"/>
      </w:pPr>
      <w:r>
        <w:rPr>
          <w:b/>
          <w:bCs/>
          <w:color w:val="B0060B"/>
          <w:sz w:val="32"/>
          <w:szCs w:val="32"/>
        </w:rPr>
        <w:t xml:space="preserve">16. Feature Engineering</w:t>
      </w:r>
    </w:p>
    <w:p>
      <w:pPr>
        <w:spacing w:after="160" w:line="276"/>
        <w:jc w:val="both"/>
      </w:pPr>
      <w:r>
        <w:rPr>
          <w:color w:val="1A1A1A"/>
          <w:sz w:val="22"/>
          <w:szCs w:val="22"/>
        </w:rPr>
        <w:t xml:space="preserve">The following new columns were created from the existing raw data to make deeper analysis possible:</w:t>
      </w:r>
    </w:p>
    <w:p>
      <w:pPr>
        <w:pStyle w:val="Heading3"/>
        <w:spacing w:after="100" w:before="200"/>
      </w:pPr>
      <w:r>
        <w:rPr>
          <w:b/>
          <w:bCs/>
          <w:color w:val="2B7A78"/>
          <w:sz w:val="23"/>
          <w:szCs w:val="23"/>
        </w:rPr>
        <w:t xml:space="preserve">16.1 year_added</w:t>
      </w:r>
    </w:p>
    <w:p>
      <w:pPr>
        <w:pStyle w:val="ListParagraph"/>
        <w:numPr>
          <w:ilvl w:val="0"/>
          <w:numId w:val="2"/>
        </w:numPr>
        <w:spacing w:after="80"/>
      </w:pPr>
      <w:r>
        <w:rPr>
          <w:b/>
          <w:bCs/>
          <w:color w:val="1A1A1A"/>
          <w:sz w:val="22"/>
          <w:szCs w:val="22"/>
        </w:rPr>
        <w:t xml:space="preserve">Why created: </w:t>
      </w:r>
      <w:r>
        <w:rPr>
          <w:sz w:val="22"/>
          <w:szCs w:val="22"/>
        </w:rPr>
        <w:t xml:space="preserve">The raw 'date_added' column contains a full date, but most trend analysis only needs the year.</w:t>
      </w:r>
    </w:p>
    <w:p>
      <w:pPr>
        <w:pStyle w:val="ListParagraph"/>
        <w:numPr>
          <w:ilvl w:val="0"/>
          <w:numId w:val="2"/>
        </w:numPr>
        <w:spacing w:after="80"/>
      </w:pPr>
      <w:r>
        <w:rPr>
          <w:b/>
          <w:bCs/>
          <w:color w:val="1A1A1A"/>
          <w:sz w:val="22"/>
          <w:szCs w:val="22"/>
        </w:rPr>
        <w:t xml:space="preserve">Business benefit: </w:t>
      </w:r>
      <w:r>
        <w:rPr>
          <w:sz w:val="22"/>
          <w:szCs w:val="22"/>
        </w:rPr>
        <w:t xml:space="preserve">Enables clean year-over-year trend charts (Section 14.2 and 15.1) showing how fast Netflix's catalog grew.</w:t>
      </w:r>
    </w:p>
    <w:p>
      <w:pPr>
        <w:pStyle w:val="Heading3"/>
        <w:spacing w:after="100" w:before="200"/>
      </w:pPr>
      <w:r>
        <w:rPr>
          <w:b/>
          <w:bCs/>
          <w:color w:val="2B7A78"/>
          <w:sz w:val="23"/>
          <w:szCs w:val="23"/>
        </w:rPr>
        <w:t xml:space="preserve">16.2 duration_min (for Movies)</w:t>
      </w:r>
    </w:p>
    <w:p>
      <w:pPr>
        <w:pStyle w:val="ListParagraph"/>
        <w:numPr>
          <w:ilvl w:val="0"/>
          <w:numId w:val="2"/>
        </w:numPr>
        <w:spacing w:after="80"/>
      </w:pPr>
      <w:r>
        <w:rPr>
          <w:b/>
          <w:bCs/>
          <w:color w:val="1A1A1A"/>
          <w:sz w:val="22"/>
          <w:szCs w:val="22"/>
        </w:rPr>
        <w:t xml:space="preserve">Why created: </w:t>
      </w:r>
      <w:r>
        <w:rPr>
          <w:sz w:val="22"/>
          <w:szCs w:val="22"/>
        </w:rPr>
        <w:t xml:space="preserve">The original 'duration' field mixes minutes and seasons as text; extracting a numeric value was necessary for statistics and histograms.</w:t>
      </w:r>
    </w:p>
    <w:p>
      <w:pPr>
        <w:pStyle w:val="ListParagraph"/>
        <w:numPr>
          <w:ilvl w:val="0"/>
          <w:numId w:val="2"/>
        </w:numPr>
        <w:spacing w:after="80"/>
      </w:pPr>
      <w:r>
        <w:rPr>
          <w:b/>
          <w:bCs/>
          <w:color w:val="1A1A1A"/>
          <w:sz w:val="22"/>
          <w:szCs w:val="22"/>
        </w:rPr>
        <w:t xml:space="preserve">Business benefit: </w:t>
      </w:r>
      <w:r>
        <w:rPr>
          <w:sz w:val="22"/>
          <w:szCs w:val="22"/>
        </w:rPr>
        <w:t xml:space="preserve">Enables accurate average/median movie length calculations, useful for content pacing and scheduling decisions.</w:t>
      </w:r>
    </w:p>
    <w:p>
      <w:pPr>
        <w:pStyle w:val="Heading3"/>
        <w:spacing w:after="100" w:before="200"/>
      </w:pPr>
      <w:r>
        <w:rPr>
          <w:b/>
          <w:bCs/>
          <w:color w:val="2B7A78"/>
          <w:sz w:val="23"/>
          <w:szCs w:val="23"/>
        </w:rPr>
        <w:t xml:space="preserve">16.3 num_seasons (for TV Shows)</w:t>
      </w:r>
    </w:p>
    <w:p>
      <w:pPr>
        <w:pStyle w:val="ListParagraph"/>
        <w:numPr>
          <w:ilvl w:val="0"/>
          <w:numId w:val="2"/>
        </w:numPr>
        <w:spacing w:after="80"/>
      </w:pPr>
      <w:r>
        <w:rPr>
          <w:b/>
          <w:bCs/>
          <w:color w:val="1A1A1A"/>
          <w:sz w:val="22"/>
          <w:szCs w:val="22"/>
        </w:rPr>
        <w:t xml:space="preserve">Why created: </w:t>
      </w:r>
      <w:r>
        <w:rPr>
          <w:sz w:val="22"/>
          <w:szCs w:val="22"/>
        </w:rPr>
        <w:t xml:space="preserve">Separates TV show length (measured in seasons) from movie length (measured in minutes), which are not comparable units.</w:t>
      </w:r>
    </w:p>
    <w:p>
      <w:pPr>
        <w:pStyle w:val="ListParagraph"/>
        <w:numPr>
          <w:ilvl w:val="0"/>
          <w:numId w:val="2"/>
        </w:numPr>
        <w:spacing w:after="80"/>
      </w:pPr>
      <w:r>
        <w:rPr>
          <w:b/>
          <w:bCs/>
          <w:color w:val="1A1A1A"/>
          <w:sz w:val="22"/>
          <w:szCs w:val="22"/>
        </w:rPr>
        <w:t xml:space="preserve">Business benefit: </w:t>
      </w:r>
      <w:r>
        <w:rPr>
          <w:sz w:val="22"/>
          <w:szCs w:val="22"/>
        </w:rPr>
        <w:t xml:space="preserve">Allows analysis of how many seasons the typical Netflix Original or licensed series runs for.</w:t>
      </w:r>
    </w:p>
    <w:p>
      <w:r>
        <w:br w:type="page"/>
      </w:r>
    </w:p>
    <w:p>
      <w:pPr>
        <w:pStyle w:val="Heading1"/>
        <w:pBdr>
          <w:bottom w:val="single" w:color="B0060B" w:sz="6" w:space="4"/>
        </w:pBdr>
        <w:spacing w:after="200" w:before="400"/>
      </w:pPr>
      <w:r>
        <w:rPr>
          <w:b/>
          <w:bCs/>
          <w:color w:val="B0060B"/>
          <w:sz w:val="32"/>
          <w:szCs w:val="32"/>
        </w:rPr>
        <w:t xml:space="preserve">17. Data Visualization</w:t>
      </w:r>
    </w:p>
    <w:p>
      <w:pPr>
        <w:spacing w:after="160" w:line="276"/>
        <w:jc w:val="both"/>
      </w:pPr>
      <w:r>
        <w:rPr>
          <w:color w:val="1A1A1A"/>
          <w:sz w:val="22"/>
          <w:szCs w:val="22"/>
        </w:rPr>
        <w:t xml:space="preserve">This section documents the objective, chart-selection reasoning, observation, and business interpretation behind each visualization created during the analysis.</w:t>
      </w:r>
    </w:p>
    <w:p>
      <w:pPr>
        <w:pStyle w:val="Heading3"/>
        <w:spacing w:after="100" w:before="200"/>
      </w:pPr>
      <w:r>
        <w:rPr>
          <w:b/>
          <w:bCs/>
          <w:color w:val="2B7A78"/>
          <w:sz w:val="23"/>
          <w:szCs w:val="23"/>
        </w:rPr>
        <w:t xml:space="preserve">Chart 1: Content Type Distribution</w:t>
      </w:r>
    </w:p>
    <w:p>
      <w:pPr>
        <w:pStyle w:val="ListParagraph"/>
        <w:numPr>
          <w:ilvl w:val="0"/>
          <w:numId w:val="2"/>
        </w:numPr>
        <w:spacing w:after="80"/>
      </w:pPr>
      <w:r>
        <w:rPr>
          <w:b/>
          <w:bCs/>
          <w:color w:val="1A1A1A"/>
          <w:sz w:val="22"/>
          <w:szCs w:val="22"/>
        </w:rPr>
        <w:t xml:space="preserve">Objective: </w:t>
      </w:r>
      <w:r>
        <w:rPr>
          <w:sz w:val="22"/>
          <w:szCs w:val="22"/>
        </w:rPr>
        <w:t xml:space="preserve">Compare the volume of Movies vs TV Shows.</w:t>
      </w:r>
    </w:p>
    <w:p>
      <w:pPr>
        <w:pStyle w:val="ListParagraph"/>
        <w:numPr>
          <w:ilvl w:val="0"/>
          <w:numId w:val="2"/>
        </w:numPr>
        <w:spacing w:after="80"/>
      </w:pPr>
      <w:r>
        <w:rPr>
          <w:b/>
          <w:bCs/>
          <w:color w:val="1A1A1A"/>
          <w:sz w:val="22"/>
          <w:szCs w:val="22"/>
        </w:rPr>
        <w:t xml:space="preserve">Why this chart was selected: </w:t>
      </w:r>
      <w:r>
        <w:rPr>
          <w:sz w:val="22"/>
          <w:szCs w:val="22"/>
        </w:rPr>
        <w:t xml:space="preserve">A bar/count plot is ideal for comparing counts across a small number of categories.</w:t>
      </w:r>
    </w:p>
    <w:p>
      <w:pPr>
        <w:pStyle w:val="ListParagraph"/>
        <w:numPr>
          <w:ilvl w:val="0"/>
          <w:numId w:val="2"/>
        </w:numPr>
        <w:spacing w:after="80"/>
      </w:pPr>
      <w:r>
        <w:rPr>
          <w:b/>
          <w:bCs/>
          <w:color w:val="1A1A1A"/>
          <w:sz w:val="22"/>
          <w:szCs w:val="22"/>
        </w:rPr>
        <w:t xml:space="preserve">Observation: </w:t>
      </w:r>
      <w:r>
        <w:rPr>
          <w:sz w:val="22"/>
          <w:szCs w:val="22"/>
        </w:rPr>
        <w:t xml:space="preserve">Movies (3,938) significantly outnumber TV Shows (1,257).</w:t>
      </w:r>
    </w:p>
    <w:p>
      <w:pPr>
        <w:pStyle w:val="ListParagraph"/>
        <w:numPr>
          <w:ilvl w:val="0"/>
          <w:numId w:val="2"/>
        </w:numPr>
        <w:spacing w:after="80"/>
      </w:pPr>
      <w:r>
        <w:rPr>
          <w:b/>
          <w:bCs/>
          <w:color w:val="1A1A1A"/>
          <w:sz w:val="22"/>
          <w:szCs w:val="22"/>
        </w:rPr>
        <w:t xml:space="preserve">Business interpretation: </w:t>
      </w:r>
      <w:r>
        <w:rPr>
          <w:sz w:val="22"/>
          <w:szCs w:val="22"/>
        </w:rPr>
        <w:t xml:space="preserve">Confirms Netflix's catalog was still film-heavy as of late 2019, even as it invested more in original series.</w:t>
      </w:r>
    </w:p>
    <w:p>
      <w:pPr>
        <w:pStyle w:val="Heading3"/>
        <w:spacing w:after="100" w:before="200"/>
      </w:pPr>
      <w:r>
        <w:rPr>
          <w:b/>
          <w:bCs/>
          <w:color w:val="2B7A78"/>
          <w:sz w:val="23"/>
          <w:szCs w:val="23"/>
        </w:rPr>
        <w:t xml:space="preserve">Chart 2: Top 10 Countries by Number of Titles</w:t>
      </w:r>
    </w:p>
    <w:p>
      <w:pPr>
        <w:pStyle w:val="ListParagraph"/>
        <w:numPr>
          <w:ilvl w:val="0"/>
          <w:numId w:val="2"/>
        </w:numPr>
        <w:spacing w:after="80"/>
      </w:pPr>
      <w:r>
        <w:rPr>
          <w:b/>
          <w:bCs/>
          <w:color w:val="1A1A1A"/>
          <w:sz w:val="22"/>
          <w:szCs w:val="22"/>
        </w:rPr>
        <w:t xml:space="preserve">Objective: </w:t>
      </w:r>
      <w:r>
        <w:rPr>
          <w:sz w:val="22"/>
          <w:szCs w:val="22"/>
        </w:rPr>
        <w:t xml:space="preserve">Identify which countries contribute the most content.</w:t>
      </w:r>
    </w:p>
    <w:p>
      <w:pPr>
        <w:pStyle w:val="ListParagraph"/>
        <w:numPr>
          <w:ilvl w:val="0"/>
          <w:numId w:val="2"/>
        </w:numPr>
        <w:spacing w:after="80"/>
      </w:pPr>
      <w:r>
        <w:rPr>
          <w:b/>
          <w:bCs/>
          <w:color w:val="1A1A1A"/>
          <w:sz w:val="22"/>
          <w:szCs w:val="22"/>
        </w:rPr>
        <w:t xml:space="preserve">Why this chart was selected: </w:t>
      </w:r>
      <w:r>
        <w:rPr>
          <w:sz w:val="22"/>
          <w:szCs w:val="22"/>
        </w:rPr>
        <w:t xml:space="preserve">A horizontal bar chart clearly ranks categories (countries) by value and is easy to read with long country names.</w:t>
      </w:r>
    </w:p>
    <w:p>
      <w:pPr>
        <w:pStyle w:val="ListParagraph"/>
        <w:numPr>
          <w:ilvl w:val="0"/>
          <w:numId w:val="2"/>
        </w:numPr>
        <w:spacing w:after="80"/>
      </w:pPr>
      <w:r>
        <w:rPr>
          <w:b/>
          <w:bCs/>
          <w:color w:val="1A1A1A"/>
          <w:sz w:val="22"/>
          <w:szCs w:val="22"/>
        </w:rPr>
        <w:t xml:space="preserve">Observation: </w:t>
      </w:r>
      <w:r>
        <w:rPr>
          <w:sz w:val="22"/>
          <w:szCs w:val="22"/>
        </w:rPr>
        <w:t xml:space="preserve">The United States (2,093), India (748), and the United Kingdom (472) are the top three contributors.</w:t>
      </w:r>
    </w:p>
    <w:p>
      <w:pPr>
        <w:pStyle w:val="ListParagraph"/>
        <w:numPr>
          <w:ilvl w:val="0"/>
          <w:numId w:val="2"/>
        </w:numPr>
        <w:spacing w:after="80"/>
      </w:pPr>
      <w:r>
        <w:rPr>
          <w:b/>
          <w:bCs/>
          <w:color w:val="1A1A1A"/>
          <w:sz w:val="22"/>
          <w:szCs w:val="22"/>
        </w:rPr>
        <w:t xml:space="preserve">Business interpretation: </w:t>
      </w:r>
      <w:r>
        <w:rPr>
          <w:sz w:val="22"/>
          <w:szCs w:val="22"/>
        </w:rPr>
        <w:t xml:space="preserve">Highlights where Netflix's content sourcing and licensing relationships are strongest, useful for regional strategy.</w:t>
      </w:r>
    </w:p>
    <w:p>
      <w:pPr>
        <w:pStyle w:val="Heading3"/>
        <w:spacing w:after="100" w:before="200"/>
      </w:pPr>
      <w:r>
        <w:rPr>
          <w:b/>
          <w:bCs/>
          <w:color w:val="2B7A78"/>
          <w:sz w:val="23"/>
          <w:szCs w:val="23"/>
        </w:rPr>
        <w:t xml:space="preserve">Chart 3: Distribution of Content Release Years</w:t>
      </w:r>
    </w:p>
    <w:p>
      <w:pPr>
        <w:pStyle w:val="ListParagraph"/>
        <w:numPr>
          <w:ilvl w:val="0"/>
          <w:numId w:val="2"/>
        </w:numPr>
        <w:spacing w:after="80"/>
      </w:pPr>
      <w:r>
        <w:rPr>
          <w:b/>
          <w:bCs/>
          <w:color w:val="1A1A1A"/>
          <w:sz w:val="22"/>
          <w:szCs w:val="22"/>
        </w:rPr>
        <w:t xml:space="preserve">Objective: </w:t>
      </w:r>
      <w:r>
        <w:rPr>
          <w:sz w:val="22"/>
          <w:szCs w:val="22"/>
        </w:rPr>
        <w:t xml:space="preserve">Understand how recent the catalog's content is.</w:t>
      </w:r>
    </w:p>
    <w:p>
      <w:pPr>
        <w:pStyle w:val="ListParagraph"/>
        <w:numPr>
          <w:ilvl w:val="0"/>
          <w:numId w:val="2"/>
        </w:numPr>
        <w:spacing w:after="80"/>
      </w:pPr>
      <w:r>
        <w:rPr>
          <w:b/>
          <w:bCs/>
          <w:color w:val="1A1A1A"/>
          <w:sz w:val="22"/>
          <w:szCs w:val="22"/>
        </w:rPr>
        <w:t xml:space="preserve">Why this chart was selected: </w:t>
      </w:r>
      <w:r>
        <w:rPr>
          <w:sz w:val="22"/>
          <w:szCs w:val="22"/>
        </w:rPr>
        <w:t xml:space="preserve">A histogram with a density curve is well suited to show the shape of a numeric distribution.</w:t>
      </w:r>
    </w:p>
    <w:p>
      <w:pPr>
        <w:pStyle w:val="ListParagraph"/>
        <w:numPr>
          <w:ilvl w:val="0"/>
          <w:numId w:val="2"/>
        </w:numPr>
        <w:spacing w:after="80"/>
      </w:pPr>
      <w:r>
        <w:rPr>
          <w:b/>
          <w:bCs/>
          <w:color w:val="1A1A1A"/>
          <w:sz w:val="22"/>
          <w:szCs w:val="22"/>
        </w:rPr>
        <w:t xml:space="preserve">Observation: </w:t>
      </w:r>
      <w:r>
        <w:rPr>
          <w:sz w:val="22"/>
          <w:szCs w:val="22"/>
        </w:rPr>
        <w:t xml:space="preserve">The distribution is heavily skewed toward recent years, with a sharp peak around 2017–2019.</w:t>
      </w:r>
    </w:p>
    <w:p>
      <w:pPr>
        <w:pStyle w:val="ListParagraph"/>
        <w:numPr>
          <w:ilvl w:val="0"/>
          <w:numId w:val="2"/>
        </w:numPr>
        <w:spacing w:after="80"/>
      </w:pPr>
      <w:r>
        <w:rPr>
          <w:b/>
          <w:bCs/>
          <w:color w:val="1A1A1A"/>
          <w:sz w:val="22"/>
          <w:szCs w:val="22"/>
        </w:rPr>
        <w:t xml:space="preserve">Business interpretation: </w:t>
      </w:r>
      <w:r>
        <w:rPr>
          <w:sz w:val="22"/>
          <w:szCs w:val="22"/>
        </w:rPr>
        <w:t xml:space="preserve">Shows Netflix favors licensing and producing recent content over older catalog titles.</w:t>
      </w:r>
    </w:p>
    <w:p>
      <w:pPr>
        <w:pStyle w:val="Heading3"/>
        <w:spacing w:after="100" w:before="200"/>
      </w:pPr>
      <w:r>
        <w:rPr>
          <w:b/>
          <w:bCs/>
          <w:color w:val="2B7A78"/>
          <w:sz w:val="23"/>
          <w:szCs w:val="23"/>
        </w:rPr>
        <w:t xml:space="preserve">Chart 4: Distribution of Content Ratings</w:t>
      </w:r>
    </w:p>
    <w:p>
      <w:pPr>
        <w:pStyle w:val="ListParagraph"/>
        <w:numPr>
          <w:ilvl w:val="0"/>
          <w:numId w:val="2"/>
        </w:numPr>
        <w:spacing w:after="80"/>
      </w:pPr>
      <w:r>
        <w:rPr>
          <w:b/>
          <w:bCs/>
          <w:color w:val="1A1A1A"/>
          <w:sz w:val="22"/>
          <w:szCs w:val="22"/>
        </w:rPr>
        <w:t xml:space="preserve">Objective: </w:t>
      </w:r>
      <w:r>
        <w:rPr>
          <w:sz w:val="22"/>
          <w:szCs w:val="22"/>
        </w:rPr>
        <w:t xml:space="preserve">See which audience ratings are most common.</w:t>
      </w:r>
    </w:p>
    <w:p>
      <w:pPr>
        <w:pStyle w:val="ListParagraph"/>
        <w:numPr>
          <w:ilvl w:val="0"/>
          <w:numId w:val="2"/>
        </w:numPr>
        <w:spacing w:after="80"/>
      </w:pPr>
      <w:r>
        <w:rPr>
          <w:b/>
          <w:bCs/>
          <w:color w:val="1A1A1A"/>
          <w:sz w:val="22"/>
          <w:szCs w:val="22"/>
        </w:rPr>
        <w:t xml:space="preserve">Why this chart was selected: </w:t>
      </w:r>
      <w:r>
        <w:rPr>
          <w:sz w:val="22"/>
          <w:szCs w:val="22"/>
        </w:rPr>
        <w:t xml:space="preserve">A count plot ordered by frequency makes it easy to compare many categorical rating levels.</w:t>
      </w:r>
    </w:p>
    <w:p>
      <w:pPr>
        <w:pStyle w:val="ListParagraph"/>
        <w:numPr>
          <w:ilvl w:val="0"/>
          <w:numId w:val="2"/>
        </w:numPr>
        <w:spacing w:after="80"/>
      </w:pPr>
      <w:r>
        <w:rPr>
          <w:b/>
          <w:bCs/>
          <w:color w:val="1A1A1A"/>
          <w:sz w:val="22"/>
          <w:szCs w:val="22"/>
        </w:rPr>
        <w:t xml:space="preserve">Observation: </w:t>
      </w:r>
      <w:r>
        <w:rPr>
          <w:sz w:val="22"/>
          <w:szCs w:val="22"/>
        </w:rPr>
        <w:t xml:space="preserve">TV-MA and TV-14 are by far the most common ratings.</w:t>
      </w:r>
    </w:p>
    <w:p>
      <w:pPr>
        <w:pStyle w:val="ListParagraph"/>
        <w:numPr>
          <w:ilvl w:val="0"/>
          <w:numId w:val="2"/>
        </w:numPr>
        <w:spacing w:after="80"/>
      </w:pPr>
      <w:r>
        <w:rPr>
          <w:b/>
          <w:bCs/>
          <w:color w:val="1A1A1A"/>
          <w:sz w:val="22"/>
          <w:szCs w:val="22"/>
        </w:rPr>
        <w:t xml:space="preserve">Business interpretation: </w:t>
      </w:r>
      <w:r>
        <w:rPr>
          <w:sz w:val="22"/>
          <w:szCs w:val="22"/>
        </w:rPr>
        <w:t xml:space="preserve">Signals the catalog is weighted toward mature/teen audiences, relevant for parental control and content policy discussions.</w:t>
      </w:r>
    </w:p>
    <w:p>
      <w:pPr>
        <w:pStyle w:val="Heading3"/>
        <w:spacing w:after="100" w:before="200"/>
      </w:pPr>
      <w:r>
        <w:rPr>
          <w:b/>
          <w:bCs/>
          <w:color w:val="2B7A78"/>
          <w:sz w:val="23"/>
          <w:szCs w:val="23"/>
        </w:rPr>
        <w:t xml:space="preserve">Chart 5: Distribution of Movie Durations</w:t>
      </w:r>
    </w:p>
    <w:p>
      <w:pPr>
        <w:pStyle w:val="ListParagraph"/>
        <w:numPr>
          <w:ilvl w:val="0"/>
          <w:numId w:val="2"/>
        </w:numPr>
        <w:spacing w:after="80"/>
      </w:pPr>
      <w:r>
        <w:rPr>
          <w:b/>
          <w:bCs/>
          <w:color w:val="1A1A1A"/>
          <w:sz w:val="22"/>
          <w:szCs w:val="22"/>
        </w:rPr>
        <w:t xml:space="preserve">Objective: </w:t>
      </w:r>
      <w:r>
        <w:rPr>
          <w:sz w:val="22"/>
          <w:szCs w:val="22"/>
        </w:rPr>
        <w:t xml:space="preserve">Understand typical movie length on the platform.</w:t>
      </w:r>
    </w:p>
    <w:p>
      <w:pPr>
        <w:pStyle w:val="ListParagraph"/>
        <w:numPr>
          <w:ilvl w:val="0"/>
          <w:numId w:val="2"/>
        </w:numPr>
        <w:spacing w:after="80"/>
      </w:pPr>
      <w:r>
        <w:rPr>
          <w:b/>
          <w:bCs/>
          <w:color w:val="1A1A1A"/>
          <w:sz w:val="22"/>
          <w:szCs w:val="22"/>
        </w:rPr>
        <w:t xml:space="preserve">Why this chart was selected: </w:t>
      </w:r>
      <w:r>
        <w:rPr>
          <w:sz w:val="22"/>
          <w:szCs w:val="22"/>
        </w:rPr>
        <w:t xml:space="preserve">A histogram is the standard choice for visualizing the spread of a continuous numeric variable.</w:t>
      </w:r>
    </w:p>
    <w:p>
      <w:pPr>
        <w:pStyle w:val="ListParagraph"/>
        <w:numPr>
          <w:ilvl w:val="0"/>
          <w:numId w:val="2"/>
        </w:numPr>
        <w:spacing w:after="80"/>
      </w:pPr>
      <w:r>
        <w:rPr>
          <w:b/>
          <w:bCs/>
          <w:color w:val="1A1A1A"/>
          <w:sz w:val="22"/>
          <w:szCs w:val="22"/>
        </w:rPr>
        <w:t xml:space="preserve">Observation: </w:t>
      </w:r>
      <w:r>
        <w:rPr>
          <w:sz w:val="22"/>
          <w:szCs w:val="22"/>
        </w:rPr>
        <w:t xml:space="preserve">Most movies cluster between 80–120 minutes, forming a roughly bell-shaped distribution.</w:t>
      </w:r>
    </w:p>
    <w:p>
      <w:pPr>
        <w:pStyle w:val="ListParagraph"/>
        <w:numPr>
          <w:ilvl w:val="0"/>
          <w:numId w:val="2"/>
        </w:numPr>
        <w:spacing w:after="80"/>
      </w:pPr>
      <w:r>
        <w:rPr>
          <w:b/>
          <w:bCs/>
          <w:color w:val="1A1A1A"/>
          <w:sz w:val="22"/>
          <w:szCs w:val="22"/>
        </w:rPr>
        <w:t xml:space="preserve">Business interpretation: </w:t>
      </w:r>
      <w:r>
        <w:rPr>
          <w:sz w:val="22"/>
          <w:szCs w:val="22"/>
        </w:rPr>
        <w:t xml:space="preserve">Confirms Netflix movies generally follow standard theatrical-length runtime conventions.</w:t>
      </w:r>
    </w:p>
    <w:p>
      <w:pPr>
        <w:pStyle w:val="Heading3"/>
        <w:spacing w:after="100" w:before="200"/>
      </w:pPr>
      <w:r>
        <w:rPr>
          <w:b/>
          <w:bCs/>
          <w:color w:val="2B7A78"/>
          <w:sz w:val="23"/>
          <w:szCs w:val="23"/>
        </w:rPr>
        <w:t xml:space="preserve">Chart 6: Distribution of TV Show Seasons</w:t>
      </w:r>
    </w:p>
    <w:p>
      <w:pPr>
        <w:pStyle w:val="ListParagraph"/>
        <w:numPr>
          <w:ilvl w:val="0"/>
          <w:numId w:val="2"/>
        </w:numPr>
        <w:spacing w:after="80"/>
      </w:pPr>
      <w:r>
        <w:rPr>
          <w:b/>
          <w:bCs/>
          <w:color w:val="1A1A1A"/>
          <w:sz w:val="22"/>
          <w:szCs w:val="22"/>
        </w:rPr>
        <w:t xml:space="preserve">Objective: </w:t>
      </w:r>
      <w:r>
        <w:rPr>
          <w:sz w:val="22"/>
          <w:szCs w:val="22"/>
        </w:rPr>
        <w:t xml:space="preserve">Understand how many seasons typical Netflix TV shows have.</w:t>
      </w:r>
    </w:p>
    <w:p>
      <w:pPr>
        <w:pStyle w:val="ListParagraph"/>
        <w:numPr>
          <w:ilvl w:val="0"/>
          <w:numId w:val="2"/>
        </w:numPr>
        <w:spacing w:after="80"/>
      </w:pPr>
      <w:r>
        <w:rPr>
          <w:b/>
          <w:bCs/>
          <w:color w:val="1A1A1A"/>
          <w:sz w:val="22"/>
          <w:szCs w:val="22"/>
        </w:rPr>
        <w:t xml:space="preserve">Why this chart was selected: </w:t>
      </w:r>
      <w:r>
        <w:rPr>
          <w:sz w:val="22"/>
          <w:szCs w:val="22"/>
        </w:rPr>
        <w:t xml:space="preserve">A count plot is appropriate since number of seasons is a small set of discrete values.</w:t>
      </w:r>
    </w:p>
    <w:p>
      <w:pPr>
        <w:pStyle w:val="ListParagraph"/>
        <w:numPr>
          <w:ilvl w:val="0"/>
          <w:numId w:val="2"/>
        </w:numPr>
        <w:spacing w:after="80"/>
      </w:pPr>
      <w:r>
        <w:rPr>
          <w:b/>
          <w:bCs/>
          <w:color w:val="1A1A1A"/>
          <w:sz w:val="22"/>
          <w:szCs w:val="22"/>
        </w:rPr>
        <w:t xml:space="preserve">Observation: </w:t>
      </w:r>
      <w:r>
        <w:rPr>
          <w:sz w:val="22"/>
          <w:szCs w:val="22"/>
        </w:rPr>
        <w:t xml:space="preserve">In this dataset, TV shows are recorded as having 1 season each — see the data-quality note in Section 20.</w:t>
      </w:r>
    </w:p>
    <w:p>
      <w:pPr>
        <w:pStyle w:val="ListParagraph"/>
        <w:numPr>
          <w:ilvl w:val="0"/>
          <w:numId w:val="2"/>
        </w:numPr>
        <w:spacing w:after="80"/>
      </w:pPr>
      <w:r>
        <w:rPr>
          <w:b/>
          <w:bCs/>
          <w:color w:val="1A1A1A"/>
          <w:sz w:val="22"/>
          <w:szCs w:val="22"/>
        </w:rPr>
        <w:t xml:space="preserve">Business interpretation: </w:t>
      </w:r>
      <w:r>
        <w:rPr>
          <w:sz w:val="22"/>
          <w:szCs w:val="22"/>
        </w:rPr>
        <w:t xml:space="preserve">Suggests most titles in the catalog are freshly launched series or limited series rather than long-running shows, though this should be verified against a richer season-level dataset.</w:t>
      </w:r>
    </w:p>
    <w:p>
      <w:pPr>
        <w:pStyle w:val="Heading3"/>
        <w:spacing w:after="100" w:before="200"/>
      </w:pPr>
      <w:r>
        <w:rPr>
          <w:b/>
          <w:bCs/>
          <w:color w:val="2B7A78"/>
          <w:sz w:val="23"/>
          <w:szCs w:val="23"/>
        </w:rPr>
        <w:t xml:space="preserve">Chart 7: Top 10 Genres / Categories</w:t>
      </w:r>
    </w:p>
    <w:p>
      <w:pPr>
        <w:pStyle w:val="ListParagraph"/>
        <w:numPr>
          <w:ilvl w:val="0"/>
          <w:numId w:val="2"/>
        </w:numPr>
        <w:spacing w:after="80"/>
      </w:pPr>
      <w:r>
        <w:rPr>
          <w:b/>
          <w:bCs/>
          <w:color w:val="1A1A1A"/>
          <w:sz w:val="22"/>
          <w:szCs w:val="22"/>
        </w:rPr>
        <w:t xml:space="preserve">Objective: </w:t>
      </w:r>
      <w:r>
        <w:rPr>
          <w:sz w:val="22"/>
          <w:szCs w:val="22"/>
        </w:rPr>
        <w:t xml:space="preserve">Identify the most common genres on the platform.</w:t>
      </w:r>
    </w:p>
    <w:p>
      <w:pPr>
        <w:pStyle w:val="ListParagraph"/>
        <w:numPr>
          <w:ilvl w:val="0"/>
          <w:numId w:val="2"/>
        </w:numPr>
        <w:spacing w:after="80"/>
      </w:pPr>
      <w:r>
        <w:rPr>
          <w:b/>
          <w:bCs/>
          <w:color w:val="1A1A1A"/>
          <w:sz w:val="22"/>
          <w:szCs w:val="22"/>
        </w:rPr>
        <w:t xml:space="preserve">Why this chart was selected: </w:t>
      </w:r>
      <w:r>
        <w:rPr>
          <w:sz w:val="22"/>
          <w:szCs w:val="22"/>
        </w:rPr>
        <w:t xml:space="preserve">A horizontal bar chart ranks many genre labels clearly, even with long text labels.</w:t>
      </w:r>
    </w:p>
    <w:p>
      <w:pPr>
        <w:pStyle w:val="ListParagraph"/>
        <w:numPr>
          <w:ilvl w:val="0"/>
          <w:numId w:val="2"/>
        </w:numPr>
        <w:spacing w:after="80"/>
      </w:pPr>
      <w:r>
        <w:rPr>
          <w:b/>
          <w:bCs/>
          <w:color w:val="1A1A1A"/>
          <w:sz w:val="22"/>
          <w:szCs w:val="22"/>
        </w:rPr>
        <w:t xml:space="preserve">Observation: </w:t>
      </w:r>
      <w:r>
        <w:rPr>
          <w:sz w:val="22"/>
          <w:szCs w:val="22"/>
        </w:rPr>
        <w:t xml:space="preserve">'International Movies' and 'Dramas' are the two most frequent genre tags.</w:t>
      </w:r>
    </w:p>
    <w:p>
      <w:pPr>
        <w:pStyle w:val="ListParagraph"/>
        <w:numPr>
          <w:ilvl w:val="0"/>
          <w:numId w:val="2"/>
        </w:numPr>
        <w:spacing w:after="80"/>
      </w:pPr>
      <w:r>
        <w:rPr>
          <w:b/>
          <w:bCs/>
          <w:color w:val="1A1A1A"/>
          <w:sz w:val="22"/>
          <w:szCs w:val="22"/>
        </w:rPr>
        <w:t xml:space="preserve">Business interpretation: </w:t>
      </w:r>
      <w:r>
        <w:rPr>
          <w:sz w:val="22"/>
          <w:szCs w:val="22"/>
        </w:rPr>
        <w:t xml:space="preserve">Indicates strong catalog investment in international content and drama — useful for benchmarking genre gaps.</w:t>
      </w:r>
    </w:p>
    <w:p>
      <w:pPr>
        <w:pStyle w:val="Heading3"/>
        <w:spacing w:after="100" w:before="200"/>
      </w:pPr>
      <w:r>
        <w:rPr>
          <w:b/>
          <w:bCs/>
          <w:color w:val="2B7A78"/>
          <w:sz w:val="23"/>
          <w:szCs w:val="23"/>
        </w:rPr>
        <w:t xml:space="preserve">Chart 8: Titles Added to Netflix by Year</w:t>
      </w:r>
    </w:p>
    <w:p>
      <w:pPr>
        <w:pStyle w:val="ListParagraph"/>
        <w:numPr>
          <w:ilvl w:val="0"/>
          <w:numId w:val="2"/>
        </w:numPr>
        <w:spacing w:after="80"/>
      </w:pPr>
      <w:r>
        <w:rPr>
          <w:b/>
          <w:bCs/>
          <w:color w:val="1A1A1A"/>
          <w:sz w:val="22"/>
          <w:szCs w:val="22"/>
        </w:rPr>
        <w:t xml:space="preserve">Objective: </w:t>
      </w:r>
      <w:r>
        <w:rPr>
          <w:sz w:val="22"/>
          <w:szCs w:val="22"/>
        </w:rPr>
        <w:t xml:space="preserve">Track the platform's catalog growth over time.</w:t>
      </w:r>
    </w:p>
    <w:p>
      <w:pPr>
        <w:pStyle w:val="ListParagraph"/>
        <w:numPr>
          <w:ilvl w:val="0"/>
          <w:numId w:val="2"/>
        </w:numPr>
        <w:spacing w:after="80"/>
      </w:pPr>
      <w:r>
        <w:rPr>
          <w:b/>
          <w:bCs/>
          <w:color w:val="1A1A1A"/>
          <w:sz w:val="22"/>
          <w:szCs w:val="22"/>
        </w:rPr>
        <w:t xml:space="preserve">Why this chart was selected: </w:t>
      </w:r>
      <w:r>
        <w:rPr>
          <w:sz w:val="22"/>
          <w:szCs w:val="22"/>
        </w:rPr>
        <w:t xml:space="preserve">A line chart is the clearest way to show a trend across a continuous timeline.</w:t>
      </w:r>
    </w:p>
    <w:p>
      <w:pPr>
        <w:pStyle w:val="ListParagraph"/>
        <w:numPr>
          <w:ilvl w:val="0"/>
          <w:numId w:val="2"/>
        </w:numPr>
        <w:spacing w:after="80"/>
      </w:pPr>
      <w:r>
        <w:rPr>
          <w:b/>
          <w:bCs/>
          <w:color w:val="1A1A1A"/>
          <w:sz w:val="22"/>
          <w:szCs w:val="22"/>
        </w:rPr>
        <w:t xml:space="preserve">Observation: </w:t>
      </w:r>
      <w:r>
        <w:rPr>
          <w:sz w:val="22"/>
          <w:szCs w:val="22"/>
        </w:rPr>
        <w:t xml:space="preserve">Additions grew from single digits before 2014 to 1,843 titles in 2019 alone.</w:t>
      </w:r>
    </w:p>
    <w:p>
      <w:pPr>
        <w:pStyle w:val="ListParagraph"/>
        <w:numPr>
          <w:ilvl w:val="0"/>
          <w:numId w:val="2"/>
        </w:numPr>
        <w:spacing w:after="80"/>
      </w:pPr>
      <w:r>
        <w:rPr>
          <w:b/>
          <w:bCs/>
          <w:color w:val="1A1A1A"/>
          <w:sz w:val="22"/>
          <w:szCs w:val="22"/>
        </w:rPr>
        <w:t xml:space="preserve">Business interpretation: </w:t>
      </w:r>
      <w:r>
        <w:rPr>
          <w:sz w:val="22"/>
          <w:szCs w:val="22"/>
        </w:rPr>
        <w:t xml:space="preserve">Demonstrates the scale of Netflix's global content expansion strategy in the years leading up to 2020.</w:t>
      </w:r>
    </w:p>
    <w:p>
      <w:pPr>
        <w:pStyle w:val="Heading3"/>
        <w:spacing w:after="100" w:before="200"/>
      </w:pPr>
      <w:r>
        <w:rPr>
          <w:b/>
          <w:bCs/>
          <w:color w:val="2B7A78"/>
          <w:sz w:val="23"/>
          <w:szCs w:val="23"/>
        </w:rPr>
        <w:t xml:space="preserve">Chart 9: Movies vs TV Shows Added Over Time</w:t>
      </w:r>
    </w:p>
    <w:p>
      <w:pPr>
        <w:pStyle w:val="ListParagraph"/>
        <w:numPr>
          <w:ilvl w:val="0"/>
          <w:numId w:val="2"/>
        </w:numPr>
        <w:spacing w:after="80"/>
      </w:pPr>
      <w:r>
        <w:rPr>
          <w:b/>
          <w:bCs/>
          <w:color w:val="1A1A1A"/>
          <w:sz w:val="22"/>
          <w:szCs w:val="22"/>
        </w:rPr>
        <w:t xml:space="preserve">Objective: </w:t>
      </w:r>
      <w:r>
        <w:rPr>
          <w:sz w:val="22"/>
          <w:szCs w:val="22"/>
        </w:rPr>
        <w:t xml:space="preserve">Compare growth trends of the two content types.</w:t>
      </w:r>
    </w:p>
    <w:p>
      <w:pPr>
        <w:pStyle w:val="ListParagraph"/>
        <w:numPr>
          <w:ilvl w:val="0"/>
          <w:numId w:val="2"/>
        </w:numPr>
        <w:spacing w:after="80"/>
      </w:pPr>
      <w:r>
        <w:rPr>
          <w:b/>
          <w:bCs/>
          <w:color w:val="1A1A1A"/>
          <w:sz w:val="22"/>
          <w:szCs w:val="22"/>
        </w:rPr>
        <w:t xml:space="preserve">Why this chart was selected: </w:t>
      </w:r>
      <w:r>
        <w:rPr>
          <w:sz w:val="22"/>
          <w:szCs w:val="22"/>
        </w:rPr>
        <w:t xml:space="preserve">A multi-line chart allows direct visual comparison of two trends over the same timeline.</w:t>
      </w:r>
    </w:p>
    <w:p>
      <w:pPr>
        <w:pStyle w:val="ListParagraph"/>
        <w:numPr>
          <w:ilvl w:val="0"/>
          <w:numId w:val="2"/>
        </w:numPr>
        <w:spacing w:after="80"/>
      </w:pPr>
      <w:r>
        <w:rPr>
          <w:b/>
          <w:bCs/>
          <w:color w:val="1A1A1A"/>
          <w:sz w:val="22"/>
          <w:szCs w:val="22"/>
        </w:rPr>
        <w:t xml:space="preserve">Observation: </w:t>
      </w:r>
      <w:r>
        <w:rPr>
          <w:sz w:val="22"/>
          <w:szCs w:val="22"/>
        </w:rPr>
        <w:t xml:space="preserve">Both content types grew rapidly after 2016, with Movies growing faster in absolute terms.</w:t>
      </w:r>
    </w:p>
    <w:p>
      <w:pPr>
        <w:pStyle w:val="ListParagraph"/>
        <w:numPr>
          <w:ilvl w:val="0"/>
          <w:numId w:val="2"/>
        </w:numPr>
        <w:spacing w:after="80"/>
      </w:pPr>
      <w:r>
        <w:rPr>
          <w:b/>
          <w:bCs/>
          <w:color w:val="1A1A1A"/>
          <w:sz w:val="22"/>
          <w:szCs w:val="22"/>
        </w:rPr>
        <w:t xml:space="preserve">Business interpretation: </w:t>
      </w:r>
      <w:r>
        <w:rPr>
          <w:sz w:val="22"/>
          <w:szCs w:val="22"/>
        </w:rPr>
        <w:t xml:space="preserve">Shows Netflix continued to prioritize film licensing/production alongside its growing original-series investment.</w:t>
      </w:r>
    </w:p>
    <w:p>
      <w:pPr>
        <w:pStyle w:val="Heading3"/>
        <w:spacing w:after="100" w:before="200"/>
      </w:pPr>
      <w:r>
        <w:rPr>
          <w:b/>
          <w:bCs/>
          <w:color w:val="2B7A78"/>
          <w:sz w:val="23"/>
          <w:szCs w:val="23"/>
        </w:rPr>
        <w:t xml:space="preserve">Chart 10: Correlation: Release Year vs Movie Duration</w:t>
      </w:r>
    </w:p>
    <w:p>
      <w:pPr>
        <w:pStyle w:val="ListParagraph"/>
        <w:numPr>
          <w:ilvl w:val="0"/>
          <w:numId w:val="2"/>
        </w:numPr>
        <w:spacing w:after="80"/>
      </w:pPr>
      <w:r>
        <w:rPr>
          <w:b/>
          <w:bCs/>
          <w:color w:val="1A1A1A"/>
          <w:sz w:val="22"/>
          <w:szCs w:val="22"/>
        </w:rPr>
        <w:t xml:space="preserve">Objective: </w:t>
      </w:r>
      <w:r>
        <w:rPr>
          <w:sz w:val="22"/>
          <w:szCs w:val="22"/>
        </w:rPr>
        <w:t xml:space="preserve">Check whether movie length has changed over time.</w:t>
      </w:r>
    </w:p>
    <w:p>
      <w:pPr>
        <w:pStyle w:val="ListParagraph"/>
        <w:numPr>
          <w:ilvl w:val="0"/>
          <w:numId w:val="2"/>
        </w:numPr>
        <w:spacing w:after="80"/>
      </w:pPr>
      <w:r>
        <w:rPr>
          <w:b/>
          <w:bCs/>
          <w:color w:val="1A1A1A"/>
          <w:sz w:val="22"/>
          <w:szCs w:val="22"/>
        </w:rPr>
        <w:t xml:space="preserve">Why this chart was selected: </w:t>
      </w:r>
      <w:r>
        <w:rPr>
          <w:sz w:val="22"/>
          <w:szCs w:val="22"/>
        </w:rPr>
        <w:t xml:space="preserve">A heatmap is the standard way to visualize correlation strength between numeric variables.</w:t>
      </w:r>
    </w:p>
    <w:p>
      <w:pPr>
        <w:pStyle w:val="ListParagraph"/>
        <w:numPr>
          <w:ilvl w:val="0"/>
          <w:numId w:val="2"/>
        </w:numPr>
        <w:spacing w:after="80"/>
      </w:pPr>
      <w:r>
        <w:rPr>
          <w:b/>
          <w:bCs/>
          <w:color w:val="1A1A1A"/>
          <w:sz w:val="22"/>
          <w:szCs w:val="22"/>
        </w:rPr>
        <w:t xml:space="preserve">Observation: </w:t>
      </w:r>
      <w:r>
        <w:rPr>
          <w:sz w:val="22"/>
          <w:szCs w:val="22"/>
        </w:rPr>
        <w:t xml:space="preserve">The correlation is very weak, indicating no strong trend between release year and movie length.</w:t>
      </w:r>
    </w:p>
    <w:p>
      <w:pPr>
        <w:pStyle w:val="ListParagraph"/>
        <w:numPr>
          <w:ilvl w:val="0"/>
          <w:numId w:val="2"/>
        </w:numPr>
        <w:spacing w:after="80"/>
      </w:pPr>
      <w:r>
        <w:rPr>
          <w:b/>
          <w:bCs/>
          <w:color w:val="1A1A1A"/>
          <w:sz w:val="22"/>
          <w:szCs w:val="22"/>
        </w:rPr>
        <w:t xml:space="preserve">Business interpretation: </w:t>
      </w:r>
      <w:r>
        <w:rPr>
          <w:sz w:val="22"/>
          <w:szCs w:val="22"/>
        </w:rPr>
        <w:t xml:space="preserve">Confirms typical movie runtime is a stable industry convention rather than something driven by release era.</w:t>
      </w:r>
    </w:p>
    <w:p>
      <w:r>
        <w:br w:type="page"/>
      </w:r>
    </w:p>
    <w:p>
      <w:pPr>
        <w:pStyle w:val="Heading1"/>
        <w:pBdr>
          <w:bottom w:val="single" w:color="B0060B" w:sz="6" w:space="4"/>
        </w:pBdr>
        <w:spacing w:after="200" w:before="400"/>
      </w:pPr>
      <w:r>
        <w:rPr>
          <w:b/>
          <w:bCs/>
          <w:color w:val="B0060B"/>
          <w:sz w:val="32"/>
          <w:szCs w:val="32"/>
        </w:rPr>
        <w:t xml:space="preserve">18. Business Insights</w:t>
      </w:r>
    </w:p>
    <w:p>
      <w:pPr>
        <w:pStyle w:val="ListParagraph"/>
        <w:numPr>
          <w:ilvl w:val="0"/>
          <w:numId w:val="2"/>
        </w:numPr>
        <w:spacing w:after="80"/>
      </w:pPr>
      <w:r>
        <w:rPr>
          <w:color w:val="1A1A1A"/>
          <w:sz w:val="22"/>
          <w:szCs w:val="22"/>
        </w:rPr>
        <w:t xml:space="preserve">Movies dominate the catalog: Movies make up 75.8% of all titles (3,938 of 5,195), meaning Netflix's content strategy in this period remained film-heavy relative to TV Shows.</w:t>
      </w:r>
    </w:p>
    <w:p>
      <w:pPr>
        <w:pStyle w:val="ListParagraph"/>
        <w:numPr>
          <w:ilvl w:val="0"/>
          <w:numId w:val="2"/>
        </w:numPr>
        <w:spacing w:after="80"/>
      </w:pPr>
      <w:r>
        <w:rPr>
          <w:color w:val="1A1A1A"/>
          <w:sz w:val="22"/>
          <w:szCs w:val="22"/>
        </w:rPr>
        <w:t xml:space="preserve">The United States is the leading content source: With 2,093 titles, the US contributes roughly 40% of all country-tagged content, followed by India (748) and the United Kingdom (472).</w:t>
      </w:r>
    </w:p>
    <w:p>
      <w:pPr>
        <w:pStyle w:val="ListParagraph"/>
        <w:numPr>
          <w:ilvl w:val="0"/>
          <w:numId w:val="2"/>
        </w:numPr>
        <w:spacing w:after="80"/>
      </w:pPr>
      <w:r>
        <w:rPr>
          <w:color w:val="1A1A1A"/>
          <w:sz w:val="22"/>
          <w:szCs w:val="22"/>
        </w:rPr>
        <w:t xml:space="preserve">Explosive recent growth: Content additions rose from just 74 titles in 2015 to 1,843 in 2019 — a nearly 25x increase in four years, reflecting Netflix's global expansion push.</w:t>
      </w:r>
    </w:p>
    <w:p>
      <w:pPr>
        <w:pStyle w:val="ListParagraph"/>
        <w:numPr>
          <w:ilvl w:val="0"/>
          <w:numId w:val="2"/>
        </w:numPr>
        <w:spacing w:after="80"/>
      </w:pPr>
      <w:r>
        <w:rPr>
          <w:color w:val="1A1A1A"/>
          <w:sz w:val="22"/>
          <w:szCs w:val="22"/>
        </w:rPr>
        <w:t xml:space="preserve">Mature-audience skew: TV-MA (1,722 titles) and TV-14 (1,406 titles) together account for over 60% of all rated content, showing the catalog leans toward teen/adult audiences rather than young children.</w:t>
      </w:r>
    </w:p>
    <w:p>
      <w:pPr>
        <w:pStyle w:val="ListParagraph"/>
        <w:numPr>
          <w:ilvl w:val="0"/>
          <w:numId w:val="2"/>
        </w:numPr>
        <w:spacing w:after="80"/>
      </w:pPr>
      <w:r>
        <w:rPr>
          <w:color w:val="1A1A1A"/>
          <w:sz w:val="22"/>
          <w:szCs w:val="22"/>
        </w:rPr>
        <w:t xml:space="preserve">Consistent movie runtime: The average movie is 98 minutes with a standard deviation of only ~28 minutes, showing Netflix largely follows conventional feature-film length norms.</w:t>
      </w:r>
    </w:p>
    <w:p>
      <w:pPr>
        <w:pStyle w:val="ListParagraph"/>
        <w:numPr>
          <w:ilvl w:val="0"/>
          <w:numId w:val="2"/>
        </w:numPr>
        <w:spacing w:after="80"/>
      </w:pPr>
      <w:r>
        <w:rPr>
          <w:color w:val="1A1A1A"/>
          <w:sz w:val="22"/>
          <w:szCs w:val="22"/>
        </w:rPr>
        <w:t xml:space="preserve">International &amp; drama content leads genres: 'International Movies' (1,797 tags) and 'Dramas' (1,488 tags) are the two most frequently used genre labels, showing strong catalog investment in global and dramatic storytelling.</w:t>
      </w:r>
    </w:p>
    <w:p>
      <w:pPr>
        <w:pStyle w:val="ListParagraph"/>
        <w:numPr>
          <w:ilvl w:val="0"/>
          <w:numId w:val="2"/>
        </w:numPr>
        <w:spacing w:after="80"/>
      </w:pPr>
      <w:r>
        <w:rPr>
          <w:color w:val="1A1A1A"/>
          <w:sz w:val="22"/>
          <w:szCs w:val="22"/>
        </w:rPr>
        <w:t xml:space="preserve">Movies grew faster than TV Shows in absolute terms: In 2019, 1,367 movies were added compared to 476 TV shows — a ratio of roughly 3:1, consistent with the overall catalog composition.</w:t>
      </w:r>
    </w:p>
    <w:p>
      <w:pPr>
        <w:spacing w:after="160" w:line="276"/>
        <w:jc w:val="both"/>
      </w:pPr>
      <w:r>
        <w:rPr>
          <w:color w:val="1A1A1A"/>
          <w:sz w:val="22"/>
          <w:szCs w:val="22"/>
        </w:rPr>
        <w:t xml:space="preserve">These insights are drawn directly from the cleaned dataset and are not extrapolated beyond what the data supports.</w:t>
      </w:r>
    </w:p>
    <w:p>
      <w:r>
        <w:br w:type="page"/>
      </w:r>
    </w:p>
    <w:p>
      <w:pPr>
        <w:pStyle w:val="Heading1"/>
        <w:pBdr>
          <w:bottom w:val="single" w:color="B0060B" w:sz="6" w:space="4"/>
        </w:pBdr>
        <w:spacing w:after="200" w:before="400"/>
      </w:pPr>
      <w:r>
        <w:rPr>
          <w:b/>
          <w:bCs/>
          <w:color w:val="B0060B"/>
          <w:sz w:val="32"/>
          <w:szCs w:val="32"/>
        </w:rPr>
        <w:t xml:space="preserve">19. Recommendations</w:t>
      </w:r>
    </w:p>
    <w:p>
      <w:pPr>
        <w:pStyle w:val="Heading3"/>
        <w:spacing w:after="100" w:before="200"/>
      </w:pPr>
      <w:r>
        <w:rPr>
          <w:b/>
          <w:bCs/>
          <w:color w:val="2B7A78"/>
          <w:sz w:val="23"/>
          <w:szCs w:val="23"/>
        </w:rPr>
        <w:t xml:space="preserve">19.1 Continue Balanced Investment in International Content</w:t>
      </w:r>
    </w:p>
    <w:p>
      <w:pPr>
        <w:spacing w:after="160" w:line="276"/>
        <w:jc w:val="both"/>
      </w:pPr>
      <w:r>
        <w:rPr>
          <w:color w:val="1A1A1A"/>
          <w:sz w:val="22"/>
          <w:szCs w:val="22"/>
        </w:rPr>
        <w:t xml:space="preserve">Reasoning: India, the UK, and other international markets already contribute a large share of the catalog, and 'International Movies' is the single largest genre tag. Expected benefit: Sustaining and growing local-market content can improve subscriber engagement and retention in high-growth regions outside the US.</w:t>
      </w:r>
    </w:p>
    <w:p>
      <w:pPr>
        <w:pStyle w:val="Heading3"/>
        <w:spacing w:after="100" w:before="200"/>
      </w:pPr>
      <w:r>
        <w:rPr>
          <w:b/>
          <w:bCs/>
          <w:color w:val="2B7A78"/>
          <w:sz w:val="23"/>
          <w:szCs w:val="23"/>
        </w:rPr>
        <w:t xml:space="preserve">19.2 Evaluate the Movie-to-TV-Show Ratio</w:t>
      </w:r>
    </w:p>
    <w:p>
      <w:pPr>
        <w:spacing w:after="160" w:line="276"/>
        <w:jc w:val="both"/>
      </w:pPr>
      <w:r>
        <w:rPr>
          <w:color w:val="1A1A1A"/>
          <w:sz w:val="22"/>
          <w:szCs w:val="22"/>
        </w:rPr>
        <w:t xml:space="preserve">Reasoning: TV Shows currently make up only 24.2% of the catalog, yet long-running series are known to drive strong subscriber retention (binge-watching behavior). Expected benefit: Gradually increasing the share of TV Shows relative to Movies could improve average subscriber watch-time and reduce churn.</w:t>
      </w:r>
    </w:p>
    <w:p>
      <w:pPr>
        <w:pStyle w:val="Heading3"/>
        <w:spacing w:after="100" w:before="200"/>
      </w:pPr>
      <w:r>
        <w:rPr>
          <w:b/>
          <w:bCs/>
          <w:color w:val="2B7A78"/>
          <w:sz w:val="23"/>
          <w:szCs w:val="23"/>
        </w:rPr>
        <w:t xml:space="preserve">19.3 Expand Content for Younger / Family Audiences</w:t>
      </w:r>
    </w:p>
    <w:p>
      <w:pPr>
        <w:spacing w:after="160" w:line="276"/>
        <w:jc w:val="both"/>
      </w:pPr>
      <w:r>
        <w:rPr>
          <w:color w:val="1A1A1A"/>
          <w:sz w:val="22"/>
          <w:szCs w:val="22"/>
        </w:rPr>
        <w:t xml:space="preserve">Reasoning: Ratings aimed at children and families (TV-Y, TV-Y7, TV-G, G) together make up a comparatively small share of the catalog. Expected benefit: Growing this segment could help Netflix capture more family/household subscriptions, an audience often targeted by streaming competitors.</w:t>
      </w:r>
    </w:p>
    <w:p>
      <w:pPr>
        <w:pStyle w:val="Heading3"/>
        <w:spacing w:after="100" w:before="200"/>
      </w:pPr>
      <w:r>
        <w:rPr>
          <w:b/>
          <w:bCs/>
          <w:color w:val="2B7A78"/>
          <w:sz w:val="23"/>
          <w:szCs w:val="23"/>
        </w:rPr>
        <w:t xml:space="preserve">19.4 Monitor and Standardize Metadata Quality</w:t>
      </w:r>
    </w:p>
    <w:p>
      <w:pPr>
        <w:spacing w:after="160" w:line="276"/>
        <w:jc w:val="both"/>
      </w:pPr>
      <w:r>
        <w:rPr>
          <w:color w:val="1A1A1A"/>
          <w:sz w:val="22"/>
          <w:szCs w:val="22"/>
        </w:rPr>
        <w:t xml:space="preserve">Reasoning: A meaningful share of titles were missing director (24.9%), cast (9.8%), or country (7.6%) information. Expected benefit: Improving metadata completeness would make future catalog analytics, recommendation algorithms, and search features more accurate.</w:t>
      </w:r>
    </w:p>
    <w:p>
      <w:pPr>
        <w:pStyle w:val="Heading3"/>
        <w:spacing w:after="100" w:before="200"/>
      </w:pPr>
      <w:r>
        <w:rPr>
          <w:b/>
          <w:bCs/>
          <w:color w:val="2B7A78"/>
          <w:sz w:val="23"/>
          <w:szCs w:val="23"/>
        </w:rPr>
        <w:t xml:space="preserve">19.5 Investigate the TV Show 'Seasons' Data Field</w:t>
      </w:r>
    </w:p>
    <w:p>
      <w:pPr>
        <w:spacing w:after="160" w:line="276"/>
        <w:jc w:val="both"/>
      </w:pPr>
      <w:r>
        <w:rPr>
          <w:color w:val="1A1A1A"/>
          <w:sz w:val="22"/>
          <w:szCs w:val="22"/>
        </w:rPr>
        <w:t xml:space="preserve">Reasoning: Every TV show in this dataset is recorded as having exactly 1 season, which is statistically unlikely for a catalog of 1,257 shows and suggests a possible data-entry or export issue (see Section 20). Expected benefit: Correcting this field would enable much richer analysis of series longevity and renewal patterns.</w:t>
      </w:r>
    </w:p>
    <w:p>
      <w:r>
        <w:br w:type="page"/>
      </w:r>
    </w:p>
    <w:p>
      <w:pPr>
        <w:pStyle w:val="Heading1"/>
        <w:pBdr>
          <w:bottom w:val="single" w:color="B0060B" w:sz="6" w:space="4"/>
        </w:pBdr>
        <w:spacing w:after="200" w:before="400"/>
      </w:pPr>
      <w:r>
        <w:rPr>
          <w:b/>
          <w:bCs/>
          <w:color w:val="B0060B"/>
          <w:sz w:val="32"/>
          <w:szCs w:val="32"/>
        </w:rPr>
        <w:t xml:space="preserve">20. Challenges Faced</w:t>
      </w:r>
    </w:p>
    <w:p>
      <w:pPr>
        <w:pStyle w:val="ListParagraph"/>
        <w:numPr>
          <w:ilvl w:val="0"/>
          <w:numId w:val="2"/>
        </w:numPr>
        <w:spacing w:after="80"/>
      </w:pPr>
      <w:r>
        <w:rPr>
          <w:color w:val="1A1A1A"/>
          <w:sz w:val="22"/>
          <w:szCs w:val="22"/>
        </w:rPr>
        <w:t xml:space="preserve">Missing values in director, cast, and country columns required a careful decision (fill with 'Unknown' vs. drop rows) to avoid losing valid title records.</w:t>
      </w:r>
    </w:p>
    <w:p>
      <w:pPr>
        <w:pStyle w:val="ListParagraph"/>
        <w:numPr>
          <w:ilvl w:val="0"/>
          <w:numId w:val="2"/>
        </w:numPr>
        <w:spacing w:after="80"/>
      </w:pPr>
      <w:r>
        <w:rPr>
          <w:color w:val="1A1A1A"/>
          <w:sz w:val="22"/>
          <w:szCs w:val="22"/>
        </w:rPr>
        <w:t xml:space="preserve">The 'duration' column stored two fundamentally different kinds of data (minutes for Movies, seasons for TV Shows) as plain text in the same field, requiring the dataset to be split by content type before numeric extraction.</w:t>
      </w:r>
    </w:p>
    <w:p>
      <w:pPr>
        <w:pStyle w:val="ListParagraph"/>
        <w:numPr>
          <w:ilvl w:val="0"/>
          <w:numId w:val="2"/>
        </w:numPr>
        <w:spacing w:after="80"/>
      </w:pPr>
      <w:r>
        <w:rPr>
          <w:color w:val="1A1A1A"/>
          <w:sz w:val="22"/>
          <w:szCs w:val="22"/>
        </w:rPr>
        <w:t xml:space="preserve">A data-quality limitation was found in the cleaned file: every TV Show is listed with 'num_seasons' equal to 1, even though real-world Netflix catalogs contain many multi-season shows. This appears to be an artifact of how this particular file was exported or pre-processed, and is reported transparently rather than corrected artificially.</w:t>
      </w:r>
    </w:p>
    <w:p>
      <w:pPr>
        <w:pStyle w:val="ListParagraph"/>
        <w:numPr>
          <w:ilvl w:val="0"/>
          <w:numId w:val="2"/>
        </w:numPr>
        <w:spacing w:after="80"/>
      </w:pPr>
      <w:r>
        <w:rPr>
          <w:color w:val="1A1A1A"/>
          <w:sz w:val="22"/>
          <w:szCs w:val="22"/>
        </w:rPr>
        <w:t xml:space="preserve">The 'country' and 'listed_in' (genre) fields often contain multiple values separated by commas in a single cell, requiring the values to be split and exploded before they could be counted individually.</w:t>
      </w:r>
    </w:p>
    <w:p>
      <w:pPr>
        <w:pStyle w:val="ListParagraph"/>
        <w:numPr>
          <w:ilvl w:val="0"/>
          <w:numId w:val="2"/>
        </w:numPr>
        <w:spacing w:after="80"/>
      </w:pPr>
      <w:r>
        <w:rPr>
          <w:color w:val="1A1A1A"/>
          <w:sz w:val="22"/>
          <w:szCs w:val="22"/>
        </w:rPr>
        <w:t xml:space="preserve">Extracting numeric values from free-text fields (e.g. '90 min', '3 Seasons') required regular-expression-based parsing rather than a simple type conversion.</w:t>
      </w:r>
    </w:p>
    <w:p>
      <w:pPr>
        <w:pStyle w:val="Heading1"/>
        <w:pBdr>
          <w:bottom w:val="single" w:color="B0060B" w:sz="6" w:space="4"/>
        </w:pBdr>
        <w:spacing w:after="200" w:before="400"/>
      </w:pPr>
      <w:r>
        <w:rPr>
          <w:b/>
          <w:bCs/>
          <w:color w:val="B0060B"/>
          <w:sz w:val="32"/>
          <w:szCs w:val="32"/>
        </w:rPr>
        <w:t xml:space="preserve">21. Conclusion</w:t>
      </w:r>
    </w:p>
    <w:p>
      <w:pPr>
        <w:spacing w:after="160" w:line="276"/>
        <w:jc w:val="both"/>
      </w:pPr>
      <w:r>
        <w:rPr>
          <w:color w:val="1A1A1A"/>
          <w:sz w:val="22"/>
          <w:szCs w:val="22"/>
        </w:rPr>
        <w:t xml:space="preserve">This project analyzed a snapshot of 5,195 Netflix titles from November 2019, covering content type, country, genre, rating, release year, and duration. After cleaning the dataset — handling missing values, correcting data types, and extracting numeric fields from mixed-format text — a structured exploratory analysis was performed using univariate, bivariate, and multivariate techniques.</w:t>
      </w:r>
    </w:p>
    <w:p>
      <w:pPr>
        <w:spacing w:after="160" w:line="276"/>
        <w:jc w:val="both"/>
      </w:pPr>
      <w:r>
        <w:rPr>
          <w:color w:val="1A1A1A"/>
          <w:sz w:val="22"/>
          <w:szCs w:val="22"/>
        </w:rPr>
        <w:t xml:space="preserve">The major findings show that Movies dominate the catalog (75.8%), the United States and India are the top content-producing countries, the catalog grew rapidly between 2016 and 2019, and the content skews toward mature/teen audiences via TV-MA and TV-14 ratings.</w:t>
      </w:r>
    </w:p>
    <w:p>
      <w:pPr>
        <w:spacing w:after="160" w:line="276"/>
        <w:jc w:val="both"/>
      </w:pPr>
      <w:r>
        <w:rPr>
          <w:color w:val="1A1A1A"/>
          <w:sz w:val="22"/>
          <w:szCs w:val="22"/>
        </w:rPr>
        <w:t xml:space="preserve">These findings carry real business value: they can inform content acquisition budgets, regional expansion priorities, and audience-targeting strategy. The final outcome of this project is a clean dataset, a complete set of labeled visualizations, and a set of insights and recommendations that are fully supported by the data itself.</w:t>
      </w:r>
    </w:p>
    <w:p>
      <w:pPr>
        <w:pStyle w:val="Heading1"/>
        <w:pBdr>
          <w:bottom w:val="single" w:color="B0060B" w:sz="6" w:space="4"/>
        </w:pBdr>
        <w:spacing w:after="200" w:before="400"/>
      </w:pPr>
      <w:r>
        <w:rPr>
          <w:b/>
          <w:bCs/>
          <w:color w:val="B0060B"/>
          <w:sz w:val="32"/>
          <w:szCs w:val="32"/>
        </w:rPr>
        <w:t xml:space="preserve">22. Future Scope</w:t>
      </w:r>
    </w:p>
    <w:p>
      <w:pPr>
        <w:pStyle w:val="ListParagraph"/>
        <w:numPr>
          <w:ilvl w:val="0"/>
          <w:numId w:val="2"/>
        </w:numPr>
        <w:spacing w:after="80"/>
      </w:pPr>
      <w:r>
        <w:rPr>
          <w:color w:val="1A1A1A"/>
          <w:sz w:val="22"/>
          <w:szCs w:val="22"/>
        </w:rPr>
        <w:t xml:space="preserve">Build an interactive dashboard (e.g. using Tableau, Power BI, or a Python Dash app) so stakeholders can filter the catalog by country, genre, and year without needing to read a static report.</w:t>
      </w:r>
    </w:p>
    <w:p>
      <w:pPr>
        <w:pStyle w:val="ListParagraph"/>
        <w:numPr>
          <w:ilvl w:val="0"/>
          <w:numId w:val="2"/>
        </w:numPr>
        <w:spacing w:after="80"/>
      </w:pPr>
      <w:r>
        <w:rPr>
          <w:color w:val="1A1A1A"/>
          <w:sz w:val="22"/>
          <w:szCs w:val="22"/>
        </w:rPr>
        <w:t xml:space="preserve">Apply machine learning to build a genre or rating prediction model based on title, description, and cast.</w:t>
      </w:r>
    </w:p>
    <w:p>
      <w:pPr>
        <w:pStyle w:val="ListParagraph"/>
        <w:numPr>
          <w:ilvl w:val="0"/>
          <w:numId w:val="2"/>
        </w:numPr>
        <w:spacing w:after="80"/>
      </w:pPr>
      <w:r>
        <w:rPr>
          <w:color w:val="1A1A1A"/>
          <w:sz w:val="22"/>
          <w:szCs w:val="22"/>
        </w:rPr>
        <w:t xml:space="preserve">Develop a content recommendation system using genre, cast, and description similarity.</w:t>
      </w:r>
    </w:p>
    <w:p>
      <w:pPr>
        <w:pStyle w:val="ListParagraph"/>
        <w:numPr>
          <w:ilvl w:val="0"/>
          <w:numId w:val="2"/>
        </w:numPr>
        <w:spacing w:after="80"/>
      </w:pPr>
      <w:r>
        <w:rPr>
          <w:color w:val="1A1A1A"/>
          <w:sz w:val="22"/>
          <w:szCs w:val="22"/>
        </w:rPr>
        <w:t xml:space="preserve">Incorporate predictive analytics to forecast future catalog growth by country and content type.</w:t>
      </w:r>
    </w:p>
    <w:p>
      <w:pPr>
        <w:pStyle w:val="ListParagraph"/>
        <w:numPr>
          <w:ilvl w:val="0"/>
          <w:numId w:val="2"/>
        </w:numPr>
        <w:spacing w:after="80"/>
      </w:pPr>
      <w:r>
        <w:rPr>
          <w:color w:val="1A1A1A"/>
          <w:sz w:val="22"/>
          <w:szCs w:val="22"/>
        </w:rPr>
        <w:t xml:space="preserve">Automate this analysis pipeline so the report refreshes automatically whenever Netflix's catalog data is updated.</w:t>
      </w:r>
    </w:p>
    <w:p>
      <w:pPr>
        <w:pStyle w:val="ListParagraph"/>
        <w:numPr>
          <w:ilvl w:val="0"/>
          <w:numId w:val="2"/>
        </w:numPr>
        <w:spacing w:after="80"/>
      </w:pPr>
      <w:r>
        <w:rPr>
          <w:color w:val="1A1A1A"/>
          <w:sz w:val="22"/>
          <w:szCs w:val="22"/>
        </w:rPr>
        <w:t xml:space="preserve">Combine this dataset with external data (e.g. IMDb ratings, box office data) to enrich the analysis with actual audience reception, since this dataset alone does not include popularity or viewership metrics.</w:t>
      </w:r>
    </w:p>
    <w:p>
      <w:pPr>
        <w:pStyle w:val="Heading1"/>
        <w:pBdr>
          <w:bottom w:val="single" w:color="B0060B" w:sz="6" w:space="4"/>
        </w:pBdr>
        <w:spacing w:after="200" w:before="400"/>
      </w:pPr>
      <w:r>
        <w:rPr>
          <w:b/>
          <w:bCs/>
          <w:color w:val="B0060B"/>
          <w:sz w:val="32"/>
          <w:szCs w:val="32"/>
        </w:rPr>
        <w:t xml:space="preserve">23. References</w:t>
      </w:r>
    </w:p>
    <w:p>
      <w:pPr>
        <w:pStyle w:val="ListParagraph"/>
        <w:numPr>
          <w:ilvl w:val="0"/>
          <w:numId w:val="2"/>
        </w:numPr>
        <w:spacing w:after="80"/>
      </w:pPr>
      <w:r>
        <w:rPr>
          <w:color w:val="1A1A1A"/>
          <w:sz w:val="22"/>
          <w:szCs w:val="22"/>
        </w:rPr>
        <w:t xml:space="preserve">Dataset: Netflix Movies and TV Shows catalog snapshot, November 2019 (cleaned_netflix_titles_nov_2019.csv).</w:t>
      </w:r>
    </w:p>
    <w:p>
      <w:pPr>
        <w:pStyle w:val="ListParagraph"/>
        <w:numPr>
          <w:ilvl w:val="0"/>
          <w:numId w:val="2"/>
        </w:numPr>
        <w:spacing w:after="80"/>
      </w:pPr>
      <w:r>
        <w:rPr>
          <w:color w:val="1A1A1A"/>
          <w:sz w:val="22"/>
          <w:szCs w:val="22"/>
        </w:rPr>
        <w:t xml:space="preserve">Python Documentation — https://docs.python.org/3/</w:t>
      </w:r>
    </w:p>
    <w:p>
      <w:pPr>
        <w:pStyle w:val="ListParagraph"/>
        <w:numPr>
          <w:ilvl w:val="0"/>
          <w:numId w:val="2"/>
        </w:numPr>
        <w:spacing w:after="80"/>
      </w:pPr>
      <w:r>
        <w:rPr>
          <w:color w:val="1A1A1A"/>
          <w:sz w:val="22"/>
          <w:szCs w:val="22"/>
        </w:rPr>
        <w:t xml:space="preserve">Pandas Documentation — https://pandas.pydata.org/docs/</w:t>
      </w:r>
    </w:p>
    <w:p>
      <w:pPr>
        <w:pStyle w:val="ListParagraph"/>
        <w:numPr>
          <w:ilvl w:val="0"/>
          <w:numId w:val="2"/>
        </w:numPr>
        <w:spacing w:after="80"/>
      </w:pPr>
      <w:r>
        <w:rPr>
          <w:color w:val="1A1A1A"/>
          <w:sz w:val="22"/>
          <w:szCs w:val="22"/>
        </w:rPr>
        <w:t xml:space="preserve">NumPy Documentation — https://numpy.org/doc/</w:t>
      </w:r>
    </w:p>
    <w:p>
      <w:pPr>
        <w:pStyle w:val="ListParagraph"/>
        <w:numPr>
          <w:ilvl w:val="0"/>
          <w:numId w:val="2"/>
        </w:numPr>
        <w:spacing w:after="80"/>
      </w:pPr>
      <w:r>
        <w:rPr>
          <w:color w:val="1A1A1A"/>
          <w:sz w:val="22"/>
          <w:szCs w:val="22"/>
        </w:rPr>
        <w:t xml:space="preserve">Matplotlib Documentation — https://matplotlib.org/stable/index.html</w:t>
      </w:r>
    </w:p>
    <w:p>
      <w:pPr>
        <w:pStyle w:val="ListParagraph"/>
        <w:numPr>
          <w:ilvl w:val="0"/>
          <w:numId w:val="2"/>
        </w:numPr>
        <w:spacing w:after="80"/>
      </w:pPr>
      <w:r>
        <w:rPr>
          <w:color w:val="1A1A1A"/>
          <w:sz w:val="22"/>
          <w:szCs w:val="22"/>
        </w:rPr>
        <w:t xml:space="preserve">Seaborn Documentation — https://seaborn.pydata.org/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Netflix Content Catalog — Data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19f3ab7b5059fcaf29a1c4f97d8e8cc06da48c.png"/><Relationship Id="rId10" Type="http://schemas.openxmlformats.org/officeDocument/2006/relationships/image" Target="media/a0ef4e729ad62c4d34493d4aacf766c8922b7ad3.png"/><Relationship Id="rId11" Type="http://schemas.openxmlformats.org/officeDocument/2006/relationships/image" Target="media/272fb5aff5bfffb77bd84a7c528b33f4d9bb91d0.png"/><Relationship Id="rId12" Type="http://schemas.openxmlformats.org/officeDocument/2006/relationships/image" Target="media/f851e4233527efb6be99429b5e5be9bb5599d105.png"/><Relationship Id="rId13" Type="http://schemas.openxmlformats.org/officeDocument/2006/relationships/image" Target="media/078a05ad4a15573eebec46e285cd2d3f27f1bbbd.png"/><Relationship Id="rId14" Type="http://schemas.openxmlformats.org/officeDocument/2006/relationships/image" Target="media/410d4fa4cf59e73b5c040e2fa1c321182903cec4.png"/><Relationship Id="rId15" Type="http://schemas.openxmlformats.org/officeDocument/2006/relationships/image" Target="media/ff9bdf7630fe6e9522522069838c1931e3349038.png"/><Relationship Id="rId16" Type="http://schemas.openxmlformats.org/officeDocument/2006/relationships/image" Target="media/c81d11053ee13c586d9f4d7164958f4163a2d78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2026-08-27T19:52:25.030Z</dcterms:created>
  <dcterms:modified xsi:type="dcterms:W3CDTF">2026-08-27T19:52:25.031Z</dcterms:modified>
</cp:coreProperties>
</file>

<file path=docProps/custom.xml><?xml version="1.0" encoding="utf-8"?>
<Properties xmlns="http://schemas.openxmlformats.org/officeDocument/2006/custom-properties" xmlns:vt="http://schemas.openxmlformats.org/officeDocument/2006/docPropsVTypes"/>
</file>