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4F13" w14:textId="77777777" w:rsidR="00CA4A37" w:rsidRDefault="00000000">
      <w:pPr>
        <w:spacing w:after="0"/>
        <w:jc w:val="center"/>
        <w:rPr>
          <w:b/>
          <w:sz w:val="28"/>
          <w:szCs w:val="28"/>
        </w:rPr>
      </w:pPr>
      <w:r>
        <w:rPr>
          <w:b/>
          <w:sz w:val="28"/>
          <w:szCs w:val="28"/>
        </w:rPr>
        <w:t>Ideation Phase</w:t>
      </w:r>
    </w:p>
    <w:p w14:paraId="3375927A" w14:textId="77777777" w:rsidR="00CA4A37" w:rsidRDefault="00000000">
      <w:pPr>
        <w:spacing w:after="0"/>
        <w:jc w:val="center"/>
        <w:rPr>
          <w:b/>
          <w:sz w:val="28"/>
          <w:szCs w:val="28"/>
        </w:rPr>
      </w:pPr>
      <w:r>
        <w:rPr>
          <w:b/>
          <w:sz w:val="28"/>
          <w:szCs w:val="28"/>
        </w:rPr>
        <w:t>Empathize &amp; Discover</w:t>
      </w:r>
    </w:p>
    <w:p w14:paraId="40810E7D" w14:textId="77777777" w:rsidR="00CA4A37" w:rsidRDefault="00CA4A3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4A37" w14:paraId="3AF2101B" w14:textId="77777777">
        <w:tc>
          <w:tcPr>
            <w:tcW w:w="4508" w:type="dxa"/>
          </w:tcPr>
          <w:p w14:paraId="3215A5C8" w14:textId="77777777" w:rsidR="00CA4A37" w:rsidRDefault="00000000">
            <w:r>
              <w:t>Date</w:t>
            </w:r>
          </w:p>
        </w:tc>
        <w:tc>
          <w:tcPr>
            <w:tcW w:w="4508" w:type="dxa"/>
          </w:tcPr>
          <w:p w14:paraId="0385B15E" w14:textId="3F337BCC" w:rsidR="00CA4A37" w:rsidRDefault="00CA4A37"/>
        </w:tc>
      </w:tr>
      <w:tr w:rsidR="00CA4A37" w14:paraId="25856B3C" w14:textId="77777777">
        <w:tc>
          <w:tcPr>
            <w:tcW w:w="4508" w:type="dxa"/>
          </w:tcPr>
          <w:p w14:paraId="7360B50C" w14:textId="77777777" w:rsidR="00CA4A37" w:rsidRDefault="00000000">
            <w:r>
              <w:t>Team ID</w:t>
            </w:r>
          </w:p>
        </w:tc>
        <w:tc>
          <w:tcPr>
            <w:tcW w:w="4508" w:type="dxa"/>
          </w:tcPr>
          <w:p w14:paraId="600E7402" w14:textId="77777777" w:rsidR="00CA4A37" w:rsidRDefault="00CA4A37"/>
        </w:tc>
      </w:tr>
      <w:tr w:rsidR="00CA4A37" w14:paraId="138490D7" w14:textId="77777777">
        <w:tc>
          <w:tcPr>
            <w:tcW w:w="4508" w:type="dxa"/>
          </w:tcPr>
          <w:p w14:paraId="0A6FB5F7" w14:textId="77777777" w:rsidR="00CA4A37" w:rsidRDefault="00000000">
            <w:r>
              <w:t>Project Name</w:t>
            </w:r>
          </w:p>
        </w:tc>
        <w:tc>
          <w:tcPr>
            <w:tcW w:w="4508" w:type="dxa"/>
          </w:tcPr>
          <w:p w14:paraId="7AA47E0C" w14:textId="77777777" w:rsidR="00CA4A37" w:rsidRDefault="00CA4A37"/>
        </w:tc>
      </w:tr>
      <w:tr w:rsidR="00CA4A37" w14:paraId="0B1963C1" w14:textId="77777777">
        <w:tc>
          <w:tcPr>
            <w:tcW w:w="4508" w:type="dxa"/>
          </w:tcPr>
          <w:p w14:paraId="5FB552F5" w14:textId="77777777" w:rsidR="00CA4A37" w:rsidRDefault="00000000">
            <w:r>
              <w:t>Maximum Marks</w:t>
            </w:r>
          </w:p>
        </w:tc>
        <w:tc>
          <w:tcPr>
            <w:tcW w:w="4508" w:type="dxa"/>
          </w:tcPr>
          <w:p w14:paraId="4A3C6C73" w14:textId="4DB65EC4" w:rsidR="00CA4A37" w:rsidRDefault="00CA4A37"/>
        </w:tc>
      </w:tr>
    </w:tbl>
    <w:p w14:paraId="68148CC5" w14:textId="77777777" w:rsidR="00CA4A37" w:rsidRDefault="00CA4A37">
      <w:pPr>
        <w:rPr>
          <w:b/>
          <w:sz w:val="24"/>
          <w:szCs w:val="24"/>
        </w:rPr>
      </w:pPr>
    </w:p>
    <w:p w14:paraId="77696177" w14:textId="77777777" w:rsidR="00CA4A37" w:rsidRPr="00511B10" w:rsidRDefault="00000000">
      <w:pPr>
        <w:rPr>
          <w:b/>
          <w:sz w:val="28"/>
          <w:szCs w:val="28"/>
        </w:rPr>
      </w:pPr>
      <w:r w:rsidRPr="00511B10">
        <w:rPr>
          <w:b/>
          <w:sz w:val="28"/>
          <w:szCs w:val="28"/>
        </w:rPr>
        <w:t>Empathy Map Canvas:</w:t>
      </w:r>
    </w:p>
    <w:p w14:paraId="20CD14C2" w14:textId="77777777" w:rsidR="00CA4A3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6A21A22" w14:textId="77777777" w:rsidR="00CA4A37" w:rsidRDefault="00CA4A37">
      <w:pPr>
        <w:pBdr>
          <w:top w:val="nil"/>
          <w:left w:val="nil"/>
          <w:bottom w:val="nil"/>
          <w:right w:val="nil"/>
          <w:between w:val="nil"/>
        </w:pBdr>
        <w:spacing w:after="0" w:line="240" w:lineRule="auto"/>
        <w:jc w:val="both"/>
        <w:rPr>
          <w:color w:val="2A2A2A"/>
          <w:sz w:val="24"/>
          <w:szCs w:val="24"/>
        </w:rPr>
      </w:pPr>
    </w:p>
    <w:p w14:paraId="62EC4870" w14:textId="77777777" w:rsidR="00511B10" w:rsidRDefault="00511B10">
      <w:pPr>
        <w:jc w:val="both"/>
        <w:rPr>
          <w:bCs/>
          <w:color w:val="2A2A2A"/>
          <w:sz w:val="24"/>
          <w:szCs w:val="24"/>
        </w:rPr>
      </w:pPr>
      <w:r w:rsidRPr="00511B10">
        <w:rPr>
          <w:bCs/>
          <w:color w:val="2A2A2A"/>
          <w:sz w:val="24"/>
          <w:szCs w:val="24"/>
        </w:rPr>
        <w:t>The empathy map shows that retail managers and business owners need a smarter way to analyze customer behavior, sales trends, and product performance. They face challenges such as poor product placement, low sales, and inefficient inventory management. By implementing Strategic Product Placement Analysis, they can gain actionable insights, optimize product placement, improve customer satisfaction, and make informed business decisions that lead to increased sales and profitability.</w:t>
      </w:r>
    </w:p>
    <w:p w14:paraId="2BA378E8" w14:textId="43BA7376" w:rsidR="00CA4A37" w:rsidRPr="00511B10" w:rsidRDefault="00000000">
      <w:pPr>
        <w:jc w:val="both"/>
        <w:rPr>
          <w:b/>
          <w:color w:val="2A2A2A"/>
          <w:sz w:val="28"/>
          <w:szCs w:val="28"/>
        </w:rPr>
      </w:pPr>
      <w:r w:rsidRPr="00511B10">
        <w:rPr>
          <w:b/>
          <w:color w:val="2A2A2A"/>
          <w:sz w:val="28"/>
          <w:szCs w:val="28"/>
        </w:rPr>
        <w:t>Example:</w:t>
      </w:r>
    </w:p>
    <w:p w14:paraId="71257CC8" w14:textId="598BCD33" w:rsidR="000833D8" w:rsidRPr="000833D8" w:rsidRDefault="000833D8" w:rsidP="000833D8">
      <w:pPr>
        <w:jc w:val="both"/>
        <w:rPr>
          <w:b/>
          <w:color w:val="2A2A2A"/>
          <w:sz w:val="24"/>
          <w:szCs w:val="24"/>
        </w:rPr>
      </w:pPr>
      <w:r w:rsidRPr="000833D8">
        <w:rPr>
          <w:b/>
          <w:color w:val="2A2A2A"/>
          <w:sz w:val="24"/>
          <w:szCs w:val="24"/>
        </w:rPr>
        <w:drawing>
          <wp:inline distT="0" distB="0" distL="0" distR="0" wp14:anchorId="0F70B03B" wp14:editId="1BBCC9B4">
            <wp:extent cx="5731510" cy="4586605"/>
            <wp:effectExtent l="0" t="0" r="2540" b="4445"/>
            <wp:docPr id="262505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86605"/>
                    </a:xfrm>
                    <a:prstGeom prst="rect">
                      <a:avLst/>
                    </a:prstGeom>
                    <a:noFill/>
                    <a:ln>
                      <a:noFill/>
                    </a:ln>
                  </pic:spPr>
                </pic:pic>
              </a:graphicData>
            </a:graphic>
          </wp:inline>
        </w:drawing>
      </w:r>
    </w:p>
    <w:p w14:paraId="39622663" w14:textId="6BE664D9" w:rsidR="00CA4A37" w:rsidRDefault="00CA4A37">
      <w:pPr>
        <w:jc w:val="both"/>
        <w:rPr>
          <w:b/>
          <w:color w:val="2A2A2A"/>
          <w:sz w:val="24"/>
          <w:szCs w:val="24"/>
        </w:rPr>
      </w:pPr>
    </w:p>
    <w:p w14:paraId="05677019" w14:textId="77777777" w:rsidR="00CA4A37" w:rsidRDefault="00CA4A37">
      <w:pPr>
        <w:rPr>
          <w:sz w:val="24"/>
          <w:szCs w:val="24"/>
        </w:rPr>
      </w:pPr>
    </w:p>
    <w:p w14:paraId="6C44112C" w14:textId="77777777" w:rsidR="00CA4A37" w:rsidRDefault="00000000">
      <w:r>
        <w:rPr>
          <w:sz w:val="24"/>
          <w:szCs w:val="24"/>
        </w:rPr>
        <w:t xml:space="preserve">Reference: </w:t>
      </w:r>
      <w:hyperlink r:id="rId6">
        <w:r>
          <w:rPr>
            <w:color w:val="0563C1"/>
            <w:u w:val="single"/>
          </w:rPr>
          <w:t>https://www.mural.co/templates/empathy-map-canvas</w:t>
        </w:r>
      </w:hyperlink>
    </w:p>
    <w:p w14:paraId="1157021E" w14:textId="77777777" w:rsidR="005A71BF" w:rsidRDefault="005A71BF">
      <w:pPr>
        <w:jc w:val="both"/>
        <w:rPr>
          <w:b/>
          <w:color w:val="2A2A2A"/>
          <w:sz w:val="24"/>
          <w:szCs w:val="24"/>
        </w:rPr>
      </w:pPr>
    </w:p>
    <w:p w14:paraId="613BB117" w14:textId="30BE466B" w:rsidR="00CA4A37" w:rsidRPr="005A71BF" w:rsidRDefault="00000000">
      <w:pPr>
        <w:jc w:val="both"/>
        <w:rPr>
          <w:b/>
          <w:color w:val="2A2A2A"/>
          <w:sz w:val="28"/>
          <w:szCs w:val="28"/>
        </w:rPr>
      </w:pPr>
      <w:r w:rsidRPr="005A71BF">
        <w:rPr>
          <w:b/>
          <w:color w:val="2A2A2A"/>
          <w:sz w:val="28"/>
          <w:szCs w:val="28"/>
        </w:rPr>
        <w:t xml:space="preserve">Example: </w:t>
      </w:r>
      <w:r w:rsidR="005A71BF" w:rsidRPr="005A71BF">
        <w:rPr>
          <w:b/>
          <w:color w:val="2A2A2A"/>
          <w:sz w:val="28"/>
          <w:szCs w:val="28"/>
        </w:rPr>
        <w:t xml:space="preserve"> </w:t>
      </w:r>
      <w:r w:rsidR="005A71BF" w:rsidRPr="005A71BF">
        <w:rPr>
          <w:b/>
          <w:color w:val="2A2A2A"/>
          <w:sz w:val="28"/>
          <w:szCs w:val="28"/>
        </w:rPr>
        <w:t>Brands in Movies &amp; OTT Platforms</w:t>
      </w:r>
    </w:p>
    <w:p w14:paraId="36E45163" w14:textId="4FC90BC9" w:rsidR="005A71BF" w:rsidRPr="005A71BF" w:rsidRDefault="005A71BF" w:rsidP="005A71BF">
      <w:pPr>
        <w:rPr>
          <w:sz w:val="24"/>
          <w:szCs w:val="24"/>
        </w:rPr>
      </w:pPr>
      <w:r w:rsidRPr="005A71BF">
        <w:rPr>
          <w:sz w:val="24"/>
          <w:szCs w:val="24"/>
        </w:rPr>
        <w:drawing>
          <wp:inline distT="0" distB="0" distL="0" distR="0" wp14:anchorId="09D7CD1C" wp14:editId="3B47E280">
            <wp:extent cx="5731510" cy="4851400"/>
            <wp:effectExtent l="0" t="0" r="2540" b="6350"/>
            <wp:docPr id="1672138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51400"/>
                    </a:xfrm>
                    <a:prstGeom prst="rect">
                      <a:avLst/>
                    </a:prstGeom>
                    <a:noFill/>
                    <a:ln>
                      <a:noFill/>
                    </a:ln>
                  </pic:spPr>
                </pic:pic>
              </a:graphicData>
            </a:graphic>
          </wp:inline>
        </w:drawing>
      </w:r>
    </w:p>
    <w:p w14:paraId="4A05B49E" w14:textId="43AE95FC" w:rsidR="00CA4A37" w:rsidRDefault="00CA4A37">
      <w:pPr>
        <w:rPr>
          <w:sz w:val="24"/>
          <w:szCs w:val="24"/>
        </w:rPr>
      </w:pPr>
    </w:p>
    <w:sectPr w:rsidR="00CA4A3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37"/>
    <w:rsid w:val="000833D8"/>
    <w:rsid w:val="001A4853"/>
    <w:rsid w:val="00511B10"/>
    <w:rsid w:val="005A71BF"/>
    <w:rsid w:val="00CA4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2714"/>
  <w15:docId w15:val="{ADD37813-28CE-43B3-AD15-B7C27AEC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Bujji bujji</cp:lastModifiedBy>
  <cp:revision>2</cp:revision>
  <dcterms:created xsi:type="dcterms:W3CDTF">2026-07-07T14:44:00Z</dcterms:created>
  <dcterms:modified xsi:type="dcterms:W3CDTF">2026-07-07T14:44:00Z</dcterms:modified>
</cp:coreProperties>
</file>