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 PROGRAMMING – ASSIGNMENT 1</w:t>
        <w:br/>
        <w:t>TASK 8 – Trace the Compilation Process</w:t>
      </w:r>
    </w:p>
    <w:p>
      <w:pPr>
        <w:jc w:val="center"/>
      </w:pPr>
      <w:r>
        <w:rPr>
          <w:i/>
        </w:rPr>
        <w:t>Marks: 4 | Grama Jyothi Rural Electricity Co-operative</w:t>
      </w:r>
    </w:p>
    <w:p>
      <w:pPr>
        <w:pStyle w:val="Heading1"/>
      </w:pPr>
      <w:r>
        <w:t>1. Four Main Stages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Command</w:t>
            </w:r>
          </w:p>
        </w:tc>
        <w:tc>
          <w:tcPr>
            <w:tcW w:type="dxa" w:w="3408"/>
          </w:tcPr>
          <w:p>
            <w:r>
              <w:t>Stage</w:t>
            </w:r>
          </w:p>
        </w:tc>
        <w:tc>
          <w:tcPr>
            <w:tcW w:type="dxa" w:w="3408"/>
          </w:tcPr>
          <w:p>
            <w:r>
              <w:t>Output</w:t>
            </w:r>
          </w:p>
        </w:tc>
      </w:tr>
      <w:tr>
        <w:tc>
          <w:tcPr>
            <w:tcW w:type="dxa" w:w="3408"/>
          </w:tcPr>
          <w:p>
            <w:r>
              <w:t>gcc -E billing.c -o billing.i</w:t>
            </w:r>
          </w:p>
        </w:tc>
        <w:tc>
          <w:tcPr>
            <w:tcW w:type="dxa" w:w="3408"/>
          </w:tcPr>
          <w:p>
            <w:r>
              <w:t>Preprocessing</w:t>
            </w:r>
          </w:p>
        </w:tc>
        <w:tc>
          <w:tcPr>
            <w:tcW w:type="dxa" w:w="3408"/>
          </w:tcPr>
          <w:p>
            <w:r>
              <w:t>Expanded source with headers/macros processed</w:t>
            </w:r>
          </w:p>
        </w:tc>
      </w:tr>
      <w:tr>
        <w:tc>
          <w:tcPr>
            <w:tcW w:type="dxa" w:w="3408"/>
          </w:tcPr>
          <w:p>
            <w:r>
              <w:t>gcc -S billing.c -o billing.s</w:t>
            </w:r>
          </w:p>
        </w:tc>
        <w:tc>
          <w:tcPr>
            <w:tcW w:type="dxa" w:w="3408"/>
          </w:tcPr>
          <w:p>
            <w:r>
              <w:t>Compilation to assembly</w:t>
            </w:r>
          </w:p>
        </w:tc>
        <w:tc>
          <w:tcPr>
            <w:tcW w:type="dxa" w:w="3408"/>
          </w:tcPr>
          <w:p>
            <w:r>
              <w:t>Assembly source</w:t>
            </w:r>
          </w:p>
        </w:tc>
      </w:tr>
      <w:tr>
        <w:tc>
          <w:tcPr>
            <w:tcW w:type="dxa" w:w="3408"/>
          </w:tcPr>
          <w:p>
            <w:r>
              <w:t>gcc -c billing.c -o billing.o</w:t>
            </w:r>
          </w:p>
        </w:tc>
        <w:tc>
          <w:tcPr>
            <w:tcW w:type="dxa" w:w="3408"/>
          </w:tcPr>
          <w:p>
            <w:r>
              <w:t>Assembly/object generation</w:t>
            </w:r>
          </w:p>
        </w:tc>
        <w:tc>
          <w:tcPr>
            <w:tcW w:type="dxa" w:w="3408"/>
          </w:tcPr>
          <w:p>
            <w:r>
              <w:t>Relocatable object file</w:t>
            </w:r>
          </w:p>
        </w:tc>
      </w:tr>
      <w:tr>
        <w:tc>
          <w:tcPr>
            <w:tcW w:type="dxa" w:w="3408"/>
          </w:tcPr>
          <w:p>
            <w:r>
              <w:t>gcc billing.o -o billing</w:t>
            </w:r>
          </w:p>
        </w:tc>
        <w:tc>
          <w:tcPr>
            <w:tcW w:type="dxa" w:w="3408"/>
          </w:tcPr>
          <w:p>
            <w:r>
              <w:t>Linking</w:t>
            </w:r>
          </w:p>
        </w:tc>
        <w:tc>
          <w:tcPr>
            <w:tcW w:type="dxa" w:w="3408"/>
          </w:tcPr>
          <w:p>
            <w:r>
              <w:t>Executable program</w:t>
            </w:r>
          </w:p>
        </w:tc>
      </w:tr>
    </w:tbl>
    <w:p>
      <w:pPr>
        <w:pStyle w:val="Heading1"/>
      </w:pPr>
      <w:r>
        <w:t>2. What the Preprocessor Does</w:t>
      </w:r>
    </w:p>
    <w:p>
      <w:pPr>
        <w:pStyle w:val="ListBullet"/>
      </w:pPr>
      <w:r>
        <w:t>Replaces macros such as RATE2_PAISE.</w:t>
      </w:r>
    </w:p>
    <w:p>
      <w:pPr>
        <w:pStyle w:val="ListBullet"/>
      </w:pPr>
      <w:r>
        <w:t>Processes #include directives and inserts header contents.</w:t>
      </w:r>
    </w:p>
    <w:p>
      <w:pPr>
        <w:pStyle w:val="ListBullet"/>
      </w:pPr>
      <w:r>
        <w:t>Processes conditional blocks such as #ifdef DEBUG.</w:t>
      </w:r>
    </w:p>
    <w:p>
      <w:pPr>
        <w:pStyle w:val="ListBullet"/>
      </w:pPr>
      <w:r>
        <w:t>Produces the translation unit passed to the compiler.</w:t>
      </w:r>
    </w:p>
    <w:p>
      <w:pPr>
        <w:pStyle w:val="Heading1"/>
      </w:pPr>
      <w:r>
        <w:t>3. Error Classification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Error type</w:t>
            </w:r>
          </w:p>
        </w:tc>
        <w:tc>
          <w:tcPr>
            <w:tcW w:type="dxa" w:w="3408"/>
          </w:tcPr>
          <w:p>
            <w:r>
              <w:t>Example</w:t>
            </w:r>
          </w:p>
        </w:tc>
        <w:tc>
          <w:tcPr>
            <w:tcW w:type="dxa" w:w="3408"/>
          </w:tcPr>
          <w:p>
            <w:r>
              <w:t>Stage</w:t>
            </w:r>
          </w:p>
        </w:tc>
      </w:tr>
      <w:tr>
        <w:tc>
          <w:tcPr>
            <w:tcW w:type="dxa" w:w="3408"/>
          </w:tcPr>
          <w:p>
            <w:r>
              <w:t>Compile-time</w:t>
            </w:r>
          </w:p>
        </w:tc>
        <w:tc>
          <w:tcPr>
            <w:tcW w:type="dxa" w:w="3408"/>
          </w:tcPr>
          <w:p>
            <w:r>
              <w:t>Missing semicolon or incompatible syntax</w:t>
            </w:r>
          </w:p>
        </w:tc>
        <w:tc>
          <w:tcPr>
            <w:tcW w:type="dxa" w:w="3408"/>
          </w:tcPr>
          <w:p>
            <w:r>
              <w:t>Compiler</w:t>
            </w:r>
          </w:p>
        </w:tc>
      </w:tr>
      <w:tr>
        <w:tc>
          <w:tcPr>
            <w:tcW w:type="dxa" w:w="3408"/>
          </w:tcPr>
          <w:p>
            <w:r>
              <w:t>Link-time</w:t>
            </w:r>
          </w:p>
        </w:tc>
        <w:tc>
          <w:tcPr>
            <w:tcW w:type="dxa" w:w="3408"/>
          </w:tcPr>
          <w:p>
            <w:r>
              <w:t>Calling a function whose definition/object file is missing</w:t>
            </w:r>
          </w:p>
        </w:tc>
        <w:tc>
          <w:tcPr>
            <w:tcW w:type="dxa" w:w="3408"/>
          </w:tcPr>
          <w:p>
            <w:r>
              <w:t>Linker</w:t>
            </w:r>
          </w:p>
        </w:tc>
      </w:tr>
      <w:tr>
        <w:tc>
          <w:tcPr>
            <w:tcW w:type="dxa" w:w="3408"/>
          </w:tcPr>
          <w:p>
            <w:r>
              <w:t>Run-time</w:t>
            </w:r>
          </w:p>
        </w:tc>
        <w:tc>
          <w:tcPr>
            <w:tcW w:type="dxa" w:w="3408"/>
          </w:tcPr>
          <w:p>
            <w:r>
              <w:t>Invalid input causing an application-level failure</w:t>
            </w:r>
          </w:p>
        </w:tc>
        <w:tc>
          <w:tcPr>
            <w:tcW w:type="dxa" w:w="3408"/>
          </w:tcPr>
          <w:p>
            <w:r>
              <w:t>Program execution</w:t>
            </w:r>
          </w:p>
        </w:tc>
      </w:tr>
    </w:tbl>
    <w:p>
      <w:pPr>
        <w:pStyle w:val="Heading1"/>
      </w:pPr>
      <w:r>
        <w:t>4. Warnings</w:t>
      </w:r>
    </w:p>
    <w:p>
      <w:r>
        <w:t>gcc -Wall -Wextra can reveal unused variables, format mismatches, suspicious conversions and other defects. In this assignment, format warnings are particularly important because scanf/printf type mismatches can invalidate billing output.</w:t>
      </w:r>
    </w:p>
    <w:p>
      <w:pPr>
        <w:pStyle w:val="Heading1"/>
      </w:pPr>
      <w:r>
        <w:t>5. Multi-file Alternative</w:t>
      </w:r>
    </w:p>
    <w:p>
      <w:r>
        <w:t>With input.c, tariff.c and report.c plus a shared header, only the changed source file needs recompilation before relinking. This can reduce rebuild time as the project grows, at the cost of multiple object files and a more structured build.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