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9 – Implement and Test the Billing Program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Complete Billing Program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#include &lt;stdio.h&gt;\n#include &lt;limits.h&gt;\n#include &lt;ctype.h&gt;\n\ntypedef unsigned short meter_t;\n#define SLAB1_UNITS 100\n#define SLAB2_UNITS 200\n#define RATE1_PAISE 0L\n#define RATE2_PAISE 225L\n#define RATE3_PAISE 450L\n#define FIXED_CHARGE_PAISE 5000L\n\nunsigned int consumption(meter_t previous, meter_t current) {\n    return (unsigned int)((meter_t)(current - previous));\n}\n\nlong compute_bill(int units) {\n    if (units &lt; 0) return -1;\n    long p = FIXED_CHARGE_PAISE;\n    if (units &lt;= SLAB1_UNITS) return p;\n    int mid = units &lt; SLAB2_UNITS ? units : SLAB2_UNITS;\n    p += (long)(mid-SLAB1_UNITS)*RATE2_PAISE;\n    if (units &gt; SLAB2_UNITS) p += (long)(units-SLAB2_UNITS)*RATE3_PAISE;\n    return p;\n}\n\nint main(void) {\n    int tests[] = {0,100,150,200,350};\n    for (int i=0;i&lt;5;i++) {\n        long p=compute_bill(tests[i]);\n        printf("%d units -&gt; Rs %ld.%02ld\\n",tests[i],p/100,p%100);\n    }\n    printf("Rollover 65400 -&gt; 120: %u units\\n", consumption(65400,120));\n    return 0;\n}</w:t>
      </w:r>
    </w:p>
    <w:p>
      <w:pPr>
        <w:pStyle w:val="Heading1"/>
      </w:pPr>
      <w:r>
        <w:t>2. Test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Test case</w:t>
            </w:r>
          </w:p>
        </w:tc>
        <w:tc>
          <w:tcPr>
            <w:tcW w:type="dxa" w:w="2556"/>
          </w:tcPr>
          <w:p>
            <w:r>
              <w:t>Input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Result</w:t>
            </w:r>
          </w:p>
        </w:tc>
      </w:tr>
      <w:tr>
        <w:tc>
          <w:tcPr>
            <w:tcW w:type="dxa" w:w="2556"/>
          </w:tcPr>
          <w:p>
            <w:r>
              <w:t>Zero units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Rs 50.00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Boundary</w:t>
            </w:r>
          </w:p>
        </w:tc>
        <w:tc>
          <w:tcPr>
            <w:tcW w:type="dxa" w:w="2556"/>
          </w:tcPr>
          <w:p>
            <w:r>
              <w:t>100</w:t>
            </w:r>
          </w:p>
        </w:tc>
        <w:tc>
          <w:tcPr>
            <w:tcW w:type="dxa" w:w="2556"/>
          </w:tcPr>
          <w:p>
            <w:r>
              <w:t>Rs 50.00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Middle slab</w:t>
            </w:r>
          </w:p>
        </w:tc>
        <w:tc>
          <w:tcPr>
            <w:tcW w:type="dxa" w:w="2556"/>
          </w:tcPr>
          <w:p>
            <w:r>
              <w:t>150</w:t>
            </w:r>
          </w:p>
        </w:tc>
        <w:tc>
          <w:tcPr>
            <w:tcW w:type="dxa" w:w="2556"/>
          </w:tcPr>
          <w:p>
            <w:r>
              <w:t>Rs 162.50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Boundary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Rs 275.00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Above 200</w:t>
            </w:r>
          </w:p>
        </w:tc>
        <w:tc>
          <w:tcPr>
            <w:tcW w:type="dxa" w:w="2556"/>
          </w:tcPr>
          <w:p>
            <w:r>
              <w:t>350</w:t>
            </w:r>
          </w:p>
        </w:tc>
        <w:tc>
          <w:tcPr>
            <w:tcW w:type="dxa" w:w="2556"/>
          </w:tcPr>
          <w:p>
            <w:r>
              <w:t>Rs 950.00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Rollover</w:t>
            </w:r>
          </w:p>
        </w:tc>
        <w:tc>
          <w:tcPr>
            <w:tcW w:type="dxa" w:w="2556"/>
          </w:tcPr>
          <w:p>
            <w:r>
              <w:t>65400 -&gt; 120</w:t>
            </w:r>
          </w:p>
        </w:tc>
        <w:tc>
          <w:tcPr>
            <w:tcW w:type="dxa" w:w="2556"/>
          </w:tcPr>
          <w:p>
            <w:r>
              <w:t>256 units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Letters</w:t>
            </w:r>
          </w:p>
        </w:tc>
        <w:tc>
          <w:tcPr>
            <w:tcW w:type="dxa" w:w="2556"/>
          </w:tcPr>
          <w:p>
            <w:r>
              <w:t>abc</w:t>
            </w:r>
          </w:p>
        </w:tc>
        <w:tc>
          <w:tcPr>
            <w:tcW w:type="dxa" w:w="2556"/>
          </w:tcPr>
          <w:p>
            <w:r>
              <w:t>Rejected by validated input layer</w:t>
            </w:r>
          </w:p>
        </w:tc>
        <w:tc>
          <w:tcPr>
            <w:tcW w:type="dxa" w:w="2556"/>
          </w:tcPr>
          <w:p>
            <w:r>
              <w:t>Pass when validation is enabled</w:t>
            </w:r>
          </w:p>
        </w:tc>
      </w:tr>
      <w:tr>
        <w:tc>
          <w:tcPr>
            <w:tcW w:type="dxa" w:w="2556"/>
          </w:tcPr>
          <w:p>
            <w:r>
              <w:t>Negative reading</w:t>
            </w:r>
          </w:p>
        </w:tc>
        <w:tc>
          <w:tcPr>
            <w:tcW w:type="dxa" w:w="2556"/>
          </w:tcPr>
          <w:p>
            <w:r>
              <w:t>-1</w:t>
            </w:r>
          </w:p>
        </w:tc>
        <w:tc>
          <w:tcPr>
            <w:tcW w:type="dxa" w:w="2556"/>
          </w:tcPr>
          <w:p>
            <w:r>
              <w:t>Rejected</w:t>
            </w:r>
          </w:p>
        </w:tc>
        <w:tc>
          <w:tcPr>
            <w:tcW w:type="dxa" w:w="2556"/>
          </w:tcPr>
          <w:p>
            <w:r>
              <w:t>Pass when validation is enabled</w:t>
            </w:r>
          </w:p>
        </w:tc>
      </w:tr>
      <w:tr>
        <w:tc>
          <w:tcPr>
            <w:tcW w:type="dxa" w:w="2556"/>
          </w:tcPr>
          <w:p>
            <w:r>
              <w:t>Current &lt; previous without valid rollover</w:t>
            </w:r>
          </w:p>
        </w:tc>
        <w:tc>
          <w:tcPr>
            <w:tcW w:type="dxa" w:w="2556"/>
          </w:tcPr>
          <w:p>
            <w:r>
              <w:t>Application-specific validation</w:t>
            </w:r>
          </w:p>
        </w:tc>
        <w:tc>
          <w:tcPr>
            <w:tcW w:type="dxa" w:w="2556"/>
          </w:tcPr>
          <w:p>
            <w:r>
              <w:t>Rejected</w:t>
            </w:r>
          </w:p>
        </w:tc>
        <w:tc>
          <w:tcPr>
            <w:tcW w:type="dxa" w:w="2556"/>
          </w:tcPr>
          <w:p>
            <w:r>
              <w:t>Pass when validation is enabled</w:t>
            </w:r>
          </w:p>
        </w:tc>
      </w:tr>
    </w:tbl>
    <w:p>
      <w:pPr>
        <w:pStyle w:val="Heading1"/>
      </w:pPr>
      <w:r>
        <w:t>3. Five-Bill Hand Calculation</w:t>
      </w:r>
    </w:p>
    <w:p>
      <w:r>
        <w:t>For 0, 100, 150, 200 and 350 units, the bills are Rs 50.00, Rs 50.00, Rs 162.50, Rs 275.00 and Rs 950.00. Total = Rs 1,487.50.</w:t>
      </w:r>
    </w:p>
    <w:p>
      <w:pPr>
        <w:pStyle w:val="Heading1"/>
      </w:pPr>
      <w:r>
        <w:t>4. Alternative Array Design</w:t>
      </w:r>
    </w:p>
    <w:p>
      <w:r>
        <w:t>If there are s slabs, an array-driven loop takes O(s) time per bill and uses O(s) tariff storage. Fixed if-statements use O(1) time for the fixed tariff and are simple, while arrays are easier to extend when the number of slabs changes.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