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 PROGRAMMING – ASSIGNMENT 1</w:t>
        <w:br/>
        <w:t>TASK 10 – Compare Expectations with Execution</w:t>
      </w:r>
    </w:p>
    <w:p>
      <w:pPr>
        <w:jc w:val="center"/>
      </w:pPr>
      <w:r>
        <w:rPr>
          <w:i/>
        </w:rPr>
        <w:t>Marks: 4 | Grama Jyothi Rural Electricity Co-operative</w:t>
      </w:r>
    </w:p>
    <w:p>
      <w:pPr>
        <w:pStyle w:val="Heading1"/>
      </w:pPr>
      <w:r>
        <w:t>1. Aggregate Totals</w:t>
      </w:r>
    </w:p>
    <w:p>
      <w:r>
        <w:t>Using the maximum demonstrated bill of Rs 950.00 as a conservative test case, the aggregate is 950.00 × n. For 4,000, 60,000 and 800,000 bills, the corresponding totals are Rs 3,800,000; Rs 57,000,000; and Rs 760,000,000. These values fit comfortably in 32-bit signed int, but real tariff/bill distributions can be higher, so long long is preferred for district aggregates.</w:t>
      </w:r>
    </w:p>
    <w:tbl>
      <w:tblPr>
        <w:tblStyle w:val="TableGrid"/>
        <w:tblW w:type="auto" w:w="0"/>
        <w:tblLook w:firstColumn="1" w:firstRow="1" w:lastColumn="0" w:lastRow="0" w:noHBand="0" w:noVBand="1" w:val="04A0"/>
      </w:tblPr>
      <w:tblGrid>
        <w:gridCol w:w="3408"/>
        <w:gridCol w:w="3408"/>
        <w:gridCol w:w="3408"/>
      </w:tblGrid>
      <w:tr>
        <w:tc>
          <w:tcPr>
            <w:tcW w:type="dxa" w:w="3408"/>
          </w:tcPr>
          <w:p>
            <w:r>
              <w:t>Bills</w:t>
            </w:r>
          </w:p>
        </w:tc>
        <w:tc>
          <w:tcPr>
            <w:tcW w:type="dxa" w:w="3408"/>
          </w:tcPr>
          <w:p>
            <w:r>
              <w:t>Conservative total at Rs 950 each</w:t>
            </w:r>
          </w:p>
        </w:tc>
        <w:tc>
          <w:tcPr>
            <w:tcW w:type="dxa" w:w="3408"/>
          </w:tcPr>
          <w:p>
            <w:r>
              <w:t>Paise</w:t>
            </w:r>
          </w:p>
        </w:tc>
      </w:tr>
      <w:tr>
        <w:tc>
          <w:tcPr>
            <w:tcW w:type="dxa" w:w="3408"/>
          </w:tcPr>
          <w:p>
            <w:r>
              <w:t>4,000</w:t>
            </w:r>
          </w:p>
        </w:tc>
        <w:tc>
          <w:tcPr>
            <w:tcW w:type="dxa" w:w="3408"/>
          </w:tcPr>
          <w:p>
            <w:r>
              <w:t>Rs 3,800,000</w:t>
            </w:r>
          </w:p>
        </w:tc>
        <w:tc>
          <w:tcPr>
            <w:tcW w:type="dxa" w:w="3408"/>
          </w:tcPr>
          <w:p>
            <w:r>
              <w:t>380,000,000</w:t>
            </w:r>
          </w:p>
        </w:tc>
      </w:tr>
      <w:tr>
        <w:tc>
          <w:tcPr>
            <w:tcW w:type="dxa" w:w="3408"/>
          </w:tcPr>
          <w:p>
            <w:r>
              <w:t>60,000</w:t>
            </w:r>
          </w:p>
        </w:tc>
        <w:tc>
          <w:tcPr>
            <w:tcW w:type="dxa" w:w="3408"/>
          </w:tcPr>
          <w:p>
            <w:r>
              <w:t>Rs 57,000,000</w:t>
            </w:r>
          </w:p>
        </w:tc>
        <w:tc>
          <w:tcPr>
            <w:tcW w:type="dxa" w:w="3408"/>
          </w:tcPr>
          <w:p>
            <w:r>
              <w:t>5,700,000,000</w:t>
            </w:r>
          </w:p>
        </w:tc>
      </w:tr>
      <w:tr>
        <w:tc>
          <w:tcPr>
            <w:tcW w:type="dxa" w:w="3408"/>
          </w:tcPr>
          <w:p>
            <w:r>
              <w:t>800,000</w:t>
            </w:r>
          </w:p>
        </w:tc>
        <w:tc>
          <w:tcPr>
            <w:tcW w:type="dxa" w:w="3408"/>
          </w:tcPr>
          <w:p>
            <w:r>
              <w:t>Rs 760,000,000</w:t>
            </w:r>
          </w:p>
        </w:tc>
        <w:tc>
          <w:tcPr>
            <w:tcW w:type="dxa" w:w="3408"/>
          </w:tcPr>
          <w:p>
            <w:r>
              <w:t>76,000,000,000</w:t>
            </w:r>
          </w:p>
        </w:tc>
      </w:tr>
    </w:tbl>
    <w:p>
      <w:pPr>
        <w:pStyle w:val="Heading1"/>
      </w:pPr>
      <w:r>
        <w:t>2. Type Capacity</w:t>
      </w:r>
    </w:p>
    <w:p>
      <w:r>
        <w:t>On the tested 64-bit GCC system, int is 32-bit and long/long long are 64-bit. Therefore the 800,000-bill conservative paise total exceeds signed 32-bit range but fits in 64-bit. The C standard guarantees minimum ranges rather than the exact sizes observed on one platform, so sizeof and limits should be measured on the target system.</w:t>
      </w:r>
    </w:p>
    <w:p>
      <w:pPr>
        <w:pStyle w:val="Heading1"/>
      </w:pPr>
      <w:r>
        <w:t>3. Float vs Paise</w:t>
      </w:r>
    </w:p>
    <w:p>
      <w:r>
        <w:t>A float total is subject to representation and accumulation error. Integer paise gives an exact result for the tariff values. If an experiment is performed with 4,000, 60,000 and 800,000 repeated floating additions, any difference from the integer total is numerical precision error rather than tariff logic.</w:t>
      </w:r>
    </w:p>
    <w:p>
      <w:pPr>
        <w:pStyle w:val="Heading1"/>
      </w:pPr>
      <w:r>
        <w:t>4. Double Alternative</w:t>
      </w:r>
    </w:p>
    <w:p>
      <w:r>
        <w:t>Double has a much larger range and precision than float and is unlikely to lose integer precision at totals of this size. However, decimal currency still is not represented exactly in binary floating point, so integer paise remains the safer accounting representation.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