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1A2EB" w14:textId="77777777" w:rsidR="001B6E0D" w:rsidRPr="001B6E0D" w:rsidRDefault="001B6E0D" w:rsidP="00523394">
      <w:pPr>
        <w:jc w:val="both"/>
        <w:rPr>
          <w:b/>
          <w:lang w:val="en-US"/>
        </w:rPr>
      </w:pPr>
      <w:r w:rsidRPr="001B6E0D">
        <w:rPr>
          <w:b/>
          <w:lang w:val="en-US"/>
        </w:rPr>
        <w:t>Development&amp; Integration</w:t>
      </w:r>
    </w:p>
    <w:p w14:paraId="52D3F0D4" w14:textId="77777777" w:rsidR="001B6E0D" w:rsidRPr="001B6E0D" w:rsidRDefault="001B6E0D" w:rsidP="00523394">
      <w:pPr>
        <w:jc w:val="both"/>
        <w:rPr>
          <w:lang w:val="en-US"/>
        </w:rPr>
      </w:pPr>
      <w:r w:rsidRPr="001B6E0D">
        <w:rPr>
          <w:lang w:val="en-US"/>
        </w:rPr>
        <w:t>Development and integration for </w:t>
      </w:r>
      <w:proofErr w:type="spellStart"/>
      <w:r w:rsidRPr="001B6E0D">
        <w:rPr>
          <w:lang w:val="en-US"/>
        </w:rPr>
        <w:fldChar w:fldCharType="begin"/>
      </w:r>
      <w:r w:rsidRPr="001B6E0D">
        <w:rPr>
          <w:lang w:val="en-US"/>
        </w:rPr>
        <w:instrText>HYPERLINK "https://www.translingua.in/" \t "_blank"</w:instrText>
      </w:r>
      <w:r w:rsidRPr="001B6E0D">
        <w:rPr>
          <w:lang w:val="en-US"/>
        </w:rPr>
      </w:r>
      <w:r w:rsidRPr="001B6E0D">
        <w:rPr>
          <w:lang w:val="en-US"/>
        </w:rPr>
        <w:fldChar w:fldCharType="separate"/>
      </w:r>
      <w:r w:rsidRPr="001B6E0D">
        <w:rPr>
          <w:rStyle w:val="Hyperlink"/>
          <w:lang w:val="en-US"/>
        </w:rPr>
        <w:t>Translingua</w:t>
      </w:r>
      <w:proofErr w:type="spellEnd"/>
      <w:r w:rsidRPr="001B6E0D">
        <w:fldChar w:fldCharType="end"/>
      </w:r>
      <w:r w:rsidRPr="001B6E0D">
        <w:rPr>
          <w:lang w:val="en-US"/>
        </w:rPr>
        <w:t> involve building a scalable, automated pipeline that connects core AI engines with end-user platforms. This process ensures that transcription and translation are not just accurate but also seamlessly embedded into existing business or educational workflows. </w:t>
      </w:r>
    </w:p>
    <w:p w14:paraId="27CADE97" w14:textId="77777777" w:rsidR="001B6E0D" w:rsidRPr="001B6E0D" w:rsidRDefault="001B6E0D" w:rsidP="00523394">
      <w:pPr>
        <w:jc w:val="both"/>
        <w:rPr>
          <w:b/>
          <w:bCs/>
          <w:lang w:val="en-US"/>
        </w:rPr>
      </w:pPr>
      <w:r w:rsidRPr="001B6E0D">
        <w:rPr>
          <w:b/>
          <w:bCs/>
          <w:lang w:val="en-US"/>
        </w:rPr>
        <w:t>1. Development: The Modular Architecture</w:t>
      </w:r>
    </w:p>
    <w:p w14:paraId="2CCA1E13" w14:textId="77777777" w:rsidR="001B6E0D" w:rsidRPr="001B6E0D" w:rsidRDefault="001B6E0D" w:rsidP="00523394">
      <w:pPr>
        <w:jc w:val="both"/>
        <w:rPr>
          <w:lang w:val="en-US"/>
        </w:rPr>
      </w:pPr>
      <w:proofErr w:type="spellStart"/>
      <w:r w:rsidRPr="001B6E0D">
        <w:rPr>
          <w:lang w:val="en-US"/>
        </w:rPr>
        <w:t>Translingua</w:t>
      </w:r>
      <w:proofErr w:type="spellEnd"/>
      <w:r w:rsidRPr="001B6E0D">
        <w:rPr>
          <w:lang w:val="en-US"/>
        </w:rPr>
        <w:t xml:space="preserve"> is built on a </w:t>
      </w:r>
      <w:r w:rsidRPr="001B6E0D">
        <w:rPr>
          <w:b/>
          <w:bCs/>
          <w:lang w:val="en-US"/>
        </w:rPr>
        <w:t>modular, microservice-based architecture</w:t>
      </w:r>
      <w:r w:rsidRPr="001B6E0D">
        <w:rPr>
          <w:lang w:val="en-US"/>
        </w:rPr>
        <w:t>. This design allows individual components to be updated or scaled independently. </w:t>
      </w:r>
    </w:p>
    <w:p w14:paraId="60F082DC" w14:textId="77777777" w:rsidR="001B6E0D" w:rsidRPr="001B6E0D" w:rsidRDefault="001B6E0D" w:rsidP="00523394">
      <w:pPr>
        <w:numPr>
          <w:ilvl w:val="0"/>
          <w:numId w:val="1"/>
        </w:numPr>
        <w:jc w:val="both"/>
        <w:rPr>
          <w:lang w:val="en-US"/>
        </w:rPr>
      </w:pPr>
      <w:r w:rsidRPr="001B6E0D">
        <w:rPr>
          <w:b/>
          <w:bCs/>
          <w:lang w:val="en-US"/>
        </w:rPr>
        <w:t>Containerization:</w:t>
      </w:r>
      <w:r w:rsidRPr="001B6E0D">
        <w:rPr>
          <w:lang w:val="en-US"/>
        </w:rPr>
        <w:t> The platform uses Docker for consistent deployment and Kubernetes for orchestrating services.</w:t>
      </w:r>
    </w:p>
    <w:p w14:paraId="05D92876" w14:textId="77777777" w:rsidR="001B6E0D" w:rsidRPr="001B6E0D" w:rsidRDefault="001B6E0D" w:rsidP="00523394">
      <w:pPr>
        <w:numPr>
          <w:ilvl w:val="0"/>
          <w:numId w:val="1"/>
        </w:numPr>
        <w:jc w:val="both"/>
        <w:rPr>
          <w:lang w:val="en-US"/>
        </w:rPr>
      </w:pPr>
      <w:r w:rsidRPr="001B6E0D">
        <w:rPr>
          <w:b/>
          <w:bCs/>
          <w:lang w:val="en-US"/>
        </w:rPr>
        <w:t>Message Queuing:</w:t>
      </w:r>
      <w:r w:rsidRPr="001B6E0D">
        <w:rPr>
          <w:lang w:val="en-US"/>
        </w:rPr>
        <w:t> Systems like RabbitMQ or Apache Kafka manage high-volume video processing tasks, ensuring the asynchronous flow of data from ASR to NMT and TTS.</w:t>
      </w:r>
    </w:p>
    <w:p w14:paraId="76F1F7FA" w14:textId="77777777" w:rsidR="001B6E0D" w:rsidRPr="001B6E0D" w:rsidRDefault="001B6E0D" w:rsidP="00523394">
      <w:pPr>
        <w:numPr>
          <w:ilvl w:val="0"/>
          <w:numId w:val="1"/>
        </w:numPr>
        <w:jc w:val="both"/>
        <w:rPr>
          <w:lang w:val="en-US"/>
        </w:rPr>
      </w:pPr>
      <w:r w:rsidRPr="001B6E0D">
        <w:rPr>
          <w:b/>
          <w:bCs/>
          <w:lang w:val="en-US"/>
        </w:rPr>
        <w:t>Storage &amp; Database:</w:t>
      </w:r>
      <w:r w:rsidRPr="001B6E0D">
        <w:rPr>
          <w:lang w:val="en-US"/>
        </w:rPr>
        <w:t> Relational databases (e.g., PostgreSQL) store metadata and transcripts, while object storage (e.g., AWS S3) handles raw and processed media files. </w:t>
      </w:r>
    </w:p>
    <w:p w14:paraId="3BC32C1B" w14:textId="77777777" w:rsidR="001B6E0D" w:rsidRPr="001B6E0D" w:rsidRDefault="001B6E0D" w:rsidP="00523394">
      <w:pPr>
        <w:jc w:val="both"/>
        <w:rPr>
          <w:b/>
          <w:bCs/>
          <w:lang w:val="en-US"/>
        </w:rPr>
      </w:pPr>
      <w:r w:rsidRPr="001B6E0D">
        <w:rPr>
          <w:b/>
          <w:bCs/>
          <w:lang w:val="en-US"/>
        </w:rPr>
        <w:t>2. Integration Strategies</w:t>
      </w:r>
    </w:p>
    <w:p w14:paraId="497FCC11" w14:textId="77777777" w:rsidR="001B6E0D" w:rsidRPr="001B6E0D" w:rsidRDefault="001B6E0D" w:rsidP="00523394">
      <w:pPr>
        <w:jc w:val="both"/>
        <w:rPr>
          <w:lang w:val="en-US"/>
        </w:rPr>
      </w:pPr>
      <w:r w:rsidRPr="001B6E0D">
        <w:rPr>
          <w:lang w:val="en-US"/>
        </w:rPr>
        <w:t xml:space="preserve">Integration allows </w:t>
      </w:r>
      <w:proofErr w:type="spellStart"/>
      <w:r w:rsidRPr="001B6E0D">
        <w:rPr>
          <w:lang w:val="en-US"/>
        </w:rPr>
        <w:t>Translingua</w:t>
      </w:r>
      <w:proofErr w:type="spellEnd"/>
      <w:r w:rsidRPr="001B6E0D">
        <w:rPr>
          <w:lang w:val="en-US"/>
        </w:rPr>
        <w:t xml:space="preserve"> to function within larger ecosystems, such as Learning Management Systems (LMS) or enterprise communication tools. </w:t>
      </w:r>
    </w:p>
    <w:p w14:paraId="46C49439" w14:textId="77777777" w:rsidR="001B6E0D" w:rsidRPr="001B6E0D" w:rsidRDefault="001B6E0D" w:rsidP="00523394">
      <w:pPr>
        <w:numPr>
          <w:ilvl w:val="0"/>
          <w:numId w:val="2"/>
        </w:numPr>
        <w:jc w:val="both"/>
        <w:rPr>
          <w:lang w:val="en-US"/>
        </w:rPr>
      </w:pPr>
      <w:r w:rsidRPr="001B6E0D">
        <w:rPr>
          <w:b/>
          <w:bCs/>
          <w:lang w:val="en-US"/>
        </w:rPr>
        <w:t>API-First Approach:</w:t>
      </w:r>
      <w:r w:rsidRPr="001B6E0D">
        <w:rPr>
          <w:lang w:val="en-US"/>
        </w:rPr>
        <w:t> Developers use </w:t>
      </w:r>
      <w:hyperlink r:id="rId5" w:tgtFrame="_blank" w:history="1">
        <w:r w:rsidRPr="001B6E0D">
          <w:rPr>
            <w:rStyle w:val="Hyperlink"/>
            <w:lang w:val="en-US"/>
          </w:rPr>
          <w:t>RESTful APIs</w:t>
        </w:r>
      </w:hyperlink>
      <w:r w:rsidRPr="001B6E0D">
        <w:rPr>
          <w:lang w:val="en-US"/>
        </w:rPr>
        <w:t> to trigger translation or transcription tasks and retrieve results.</w:t>
      </w:r>
    </w:p>
    <w:p w14:paraId="7E7725B2" w14:textId="77777777" w:rsidR="001B6E0D" w:rsidRPr="001B6E0D" w:rsidRDefault="001B6E0D" w:rsidP="00523394">
      <w:pPr>
        <w:numPr>
          <w:ilvl w:val="0"/>
          <w:numId w:val="2"/>
        </w:numPr>
        <w:jc w:val="both"/>
        <w:rPr>
          <w:lang w:val="en-US"/>
        </w:rPr>
      </w:pPr>
      <w:r w:rsidRPr="001B6E0D">
        <w:rPr>
          <w:b/>
          <w:bCs/>
          <w:lang w:val="en-US"/>
        </w:rPr>
        <w:t>SDKs for Native Support:</w:t>
      </w:r>
      <w:r w:rsidRPr="001B6E0D">
        <w:rPr>
          <w:lang w:val="en-US"/>
        </w:rPr>
        <w:t> Software Development Kits (SDKs) are available for platforms like </w:t>
      </w:r>
      <w:r w:rsidRPr="001B6E0D">
        <w:rPr>
          <w:b/>
          <w:bCs/>
          <w:lang w:val="en-US"/>
        </w:rPr>
        <w:t>Android</w:t>
      </w:r>
      <w:r w:rsidRPr="001B6E0D">
        <w:rPr>
          <w:lang w:val="en-US"/>
        </w:rPr>
        <w:t> (via </w:t>
      </w:r>
      <w:hyperlink r:id="rId6" w:tgtFrame="_blank" w:history="1">
        <w:r w:rsidRPr="001B6E0D">
          <w:rPr>
            <w:rStyle w:val="Hyperlink"/>
            <w:lang w:val="en-US"/>
          </w:rPr>
          <w:t>Google ML Kit</w:t>
        </w:r>
      </w:hyperlink>
      <w:r w:rsidRPr="001B6E0D">
        <w:rPr>
          <w:lang w:val="en-US"/>
        </w:rPr>
        <w:t>) and </w:t>
      </w:r>
      <w:r w:rsidRPr="001B6E0D">
        <w:rPr>
          <w:b/>
          <w:bCs/>
          <w:lang w:val="en-US"/>
        </w:rPr>
        <w:t>iOS</w:t>
      </w:r>
      <w:r w:rsidRPr="001B6E0D">
        <w:rPr>
          <w:lang w:val="en-US"/>
        </w:rPr>
        <w:t> (using </w:t>
      </w:r>
      <w:hyperlink r:id="rId7" w:tgtFrame="_blank" w:history="1">
        <w:r w:rsidRPr="001B6E0D">
          <w:rPr>
            <w:rStyle w:val="Hyperlink"/>
            <w:lang w:val="en-US"/>
          </w:rPr>
          <w:t>Swift</w:t>
        </w:r>
      </w:hyperlink>
      <w:r w:rsidRPr="001B6E0D">
        <w:rPr>
          <w:lang w:val="en-US"/>
        </w:rPr>
        <w:t>) to provide on-device or near-real-time translation.</w:t>
      </w:r>
    </w:p>
    <w:p w14:paraId="3BEE1972" w14:textId="77777777" w:rsidR="001B6E0D" w:rsidRPr="001B6E0D" w:rsidRDefault="001B6E0D" w:rsidP="00523394">
      <w:pPr>
        <w:numPr>
          <w:ilvl w:val="0"/>
          <w:numId w:val="2"/>
        </w:numPr>
        <w:jc w:val="both"/>
        <w:rPr>
          <w:lang w:val="en-US"/>
        </w:rPr>
      </w:pPr>
      <w:r w:rsidRPr="001B6E0D">
        <w:rPr>
          <w:b/>
          <w:bCs/>
          <w:lang w:val="en-US"/>
        </w:rPr>
        <w:t>CI/CD Localization:</w:t>
      </w:r>
      <w:r w:rsidRPr="001B6E0D">
        <w:rPr>
          <w:lang w:val="en-US"/>
        </w:rPr>
        <w:t> Integration with GitHub Actions or Azure DevOps enables "zero-touch" localization, where code changes automatically trigger the extraction and translation of UI strings. </w:t>
      </w:r>
    </w:p>
    <w:p w14:paraId="385306F4" w14:textId="77777777" w:rsidR="001B6E0D" w:rsidRPr="001B6E0D" w:rsidRDefault="001B6E0D" w:rsidP="00523394">
      <w:pPr>
        <w:jc w:val="both"/>
        <w:rPr>
          <w:b/>
          <w:bCs/>
          <w:lang w:val="en-US"/>
        </w:rPr>
      </w:pPr>
      <w:r w:rsidRPr="001B6E0D">
        <w:rPr>
          <w:b/>
          <w:bCs/>
          <w:lang w:val="en-US"/>
        </w:rPr>
        <w:t>3. Workflow Automation (Integration Use-Cases)</w:t>
      </w:r>
    </w:p>
    <w:tbl>
      <w:tblPr>
        <w:tblW w:w="14957" w:type="dxa"/>
        <w:tblLook w:val="04A0" w:firstRow="1" w:lastRow="0" w:firstColumn="1" w:lastColumn="0" w:noHBand="0" w:noVBand="1"/>
      </w:tblPr>
      <w:tblGrid>
        <w:gridCol w:w="2703"/>
        <w:gridCol w:w="12254"/>
      </w:tblGrid>
      <w:tr w:rsidR="001B6E0D" w:rsidRPr="001B6E0D" w14:paraId="4F6D602B" w14:textId="77777777"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192" w:type="dxa"/>
              <w:left w:w="0" w:type="dxa"/>
              <w:bottom w:w="192" w:type="dxa"/>
              <w:right w:w="384" w:type="dxa"/>
            </w:tcMar>
            <w:hideMark/>
          </w:tcPr>
          <w:p w14:paraId="643E7EA1" w14:textId="77777777" w:rsidR="001B6E0D" w:rsidRPr="001B6E0D" w:rsidRDefault="001B6E0D" w:rsidP="00523394">
            <w:pPr>
              <w:jc w:val="both"/>
              <w:rPr>
                <w:b/>
                <w:bCs/>
                <w:lang w:val="en-US"/>
              </w:rPr>
            </w:pPr>
            <w:r w:rsidRPr="001B6E0D">
              <w:rPr>
                <w:b/>
                <w:bCs/>
                <w:lang w:val="en-US"/>
              </w:rPr>
              <w:t>Workflow Type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192" w:type="dxa"/>
              <w:left w:w="0" w:type="dxa"/>
              <w:bottom w:w="192" w:type="dxa"/>
              <w:right w:w="0" w:type="dxa"/>
            </w:tcMar>
            <w:hideMark/>
          </w:tcPr>
          <w:p w14:paraId="4C8CC4F9" w14:textId="77777777" w:rsidR="001B6E0D" w:rsidRPr="001B6E0D" w:rsidRDefault="001B6E0D" w:rsidP="00523394">
            <w:pPr>
              <w:jc w:val="both"/>
              <w:rPr>
                <w:b/>
                <w:bCs/>
                <w:lang w:val="en-US"/>
              </w:rPr>
            </w:pPr>
            <w:r w:rsidRPr="001B6E0D">
              <w:rPr>
                <w:b/>
                <w:bCs/>
                <w:lang w:val="en-US"/>
              </w:rPr>
              <w:t>Integration Method</w:t>
            </w:r>
          </w:p>
        </w:tc>
      </w:tr>
      <w:tr w:rsidR="001B6E0D" w:rsidRPr="001B6E0D" w14:paraId="70134827" w14:textId="77777777"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14:paraId="320F380D" w14:textId="77777777" w:rsidR="001B6E0D" w:rsidRPr="001B6E0D" w:rsidRDefault="001B6E0D" w:rsidP="00523394">
            <w:pPr>
              <w:jc w:val="both"/>
              <w:rPr>
                <w:lang w:val="en-US"/>
              </w:rPr>
            </w:pPr>
            <w:r w:rsidRPr="001B6E0D">
              <w:rPr>
                <w:b/>
                <w:bCs/>
                <w:lang w:val="en-US"/>
              </w:rPr>
              <w:t>Education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14:paraId="0CE609D1" w14:textId="77777777" w:rsidR="001B6E0D" w:rsidRPr="001B6E0D" w:rsidRDefault="001B6E0D" w:rsidP="00523394">
            <w:pPr>
              <w:jc w:val="both"/>
              <w:rPr>
                <w:lang w:val="en-US"/>
              </w:rPr>
            </w:pPr>
            <w:r w:rsidRPr="001B6E0D">
              <w:rPr>
                <w:lang w:val="en-US"/>
              </w:rPr>
              <w:t>Direct integration into LMS (e.g., Moodle) to provide real-time multilingual subtitles for lectures.</w:t>
            </w:r>
          </w:p>
        </w:tc>
      </w:tr>
      <w:tr w:rsidR="001B6E0D" w:rsidRPr="001B6E0D" w14:paraId="5CA1C187" w14:textId="77777777"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14:paraId="2EC3E6F9" w14:textId="77777777" w:rsidR="001B6E0D" w:rsidRPr="001B6E0D" w:rsidRDefault="001B6E0D" w:rsidP="00523394">
            <w:pPr>
              <w:jc w:val="both"/>
              <w:rPr>
                <w:lang w:val="en-US"/>
              </w:rPr>
            </w:pPr>
            <w:r w:rsidRPr="001B6E0D">
              <w:rPr>
                <w:b/>
                <w:bCs/>
                <w:lang w:val="en-US"/>
              </w:rPr>
              <w:lastRenderedPageBreak/>
              <w:t>Customer Support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DCDFE5"/>
              <w:right w:val="nil"/>
            </w:tcBorders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14:paraId="2C809A07" w14:textId="77777777" w:rsidR="001B6E0D" w:rsidRPr="001B6E0D" w:rsidRDefault="001B6E0D" w:rsidP="00523394">
            <w:pPr>
              <w:jc w:val="both"/>
              <w:rPr>
                <w:lang w:val="en-US"/>
              </w:rPr>
            </w:pPr>
            <w:r w:rsidRPr="001B6E0D">
              <w:rPr>
                <w:lang w:val="en-US"/>
              </w:rPr>
              <w:t>API connection to help desks (e.g., Zendesk) to automatically translate incoming tickets and agent replies.</w:t>
            </w:r>
          </w:p>
        </w:tc>
      </w:tr>
      <w:tr w:rsidR="001B6E0D" w:rsidRPr="001B6E0D" w14:paraId="193D77AC" w14:textId="77777777">
        <w:tc>
          <w:tcPr>
            <w:tcW w:w="0" w:type="auto"/>
            <w:tcMar>
              <w:top w:w="288" w:type="dxa"/>
              <w:left w:w="0" w:type="dxa"/>
              <w:bottom w:w="288" w:type="dxa"/>
              <w:right w:w="384" w:type="dxa"/>
            </w:tcMar>
            <w:hideMark/>
          </w:tcPr>
          <w:p w14:paraId="448A40B8" w14:textId="77777777" w:rsidR="001B6E0D" w:rsidRPr="001B6E0D" w:rsidRDefault="001B6E0D" w:rsidP="00523394">
            <w:pPr>
              <w:jc w:val="both"/>
              <w:rPr>
                <w:lang w:val="en-US"/>
              </w:rPr>
            </w:pPr>
            <w:r w:rsidRPr="001B6E0D">
              <w:rPr>
                <w:b/>
                <w:bCs/>
                <w:lang w:val="en-US"/>
              </w:rPr>
              <w:t>Content Marketing</w:t>
            </w:r>
          </w:p>
        </w:tc>
        <w:tc>
          <w:tcPr>
            <w:tcW w:w="0" w:type="auto"/>
            <w:tcMar>
              <w:top w:w="288" w:type="dxa"/>
              <w:left w:w="0" w:type="dxa"/>
              <w:bottom w:w="288" w:type="dxa"/>
              <w:right w:w="0" w:type="dxa"/>
            </w:tcMar>
            <w:hideMark/>
          </w:tcPr>
          <w:p w14:paraId="06E1A32C" w14:textId="77777777" w:rsidR="001B6E0D" w:rsidRPr="001B6E0D" w:rsidRDefault="001B6E0D" w:rsidP="00523394">
            <w:pPr>
              <w:jc w:val="both"/>
              <w:rPr>
                <w:lang w:val="en-US"/>
              </w:rPr>
            </w:pPr>
            <w:proofErr w:type="spellStart"/>
            <w:r w:rsidRPr="001B6E0D">
              <w:rPr>
                <w:lang w:val="en-US"/>
              </w:rPr>
              <w:t>Pabbly</w:t>
            </w:r>
            <w:proofErr w:type="spellEnd"/>
            <w:r w:rsidRPr="001B6E0D">
              <w:rPr>
                <w:lang w:val="en-US"/>
              </w:rPr>
              <w:t xml:space="preserve"> Connect or Zapier links between Google Sheets and WordPress for automated blog translation.</w:t>
            </w:r>
          </w:p>
        </w:tc>
      </w:tr>
    </w:tbl>
    <w:p w14:paraId="6624CD29" w14:textId="77777777" w:rsidR="001B6E0D" w:rsidRPr="001B6E0D" w:rsidRDefault="001B6E0D" w:rsidP="00523394">
      <w:pPr>
        <w:jc w:val="both"/>
        <w:rPr>
          <w:b/>
          <w:bCs/>
          <w:lang w:val="en-US"/>
        </w:rPr>
      </w:pPr>
      <w:r w:rsidRPr="001B6E0D">
        <w:rPr>
          <w:b/>
          <w:bCs/>
          <w:lang w:val="en-US"/>
        </w:rPr>
        <w:t>4. Best Practices for Integration</w:t>
      </w:r>
    </w:p>
    <w:p w14:paraId="2CDF8945" w14:textId="77777777" w:rsidR="001B6E0D" w:rsidRPr="001B6E0D" w:rsidRDefault="001B6E0D" w:rsidP="00523394">
      <w:pPr>
        <w:numPr>
          <w:ilvl w:val="0"/>
          <w:numId w:val="3"/>
        </w:numPr>
        <w:jc w:val="both"/>
        <w:rPr>
          <w:lang w:val="en-US"/>
        </w:rPr>
      </w:pPr>
      <w:r w:rsidRPr="001B6E0D">
        <w:rPr>
          <w:b/>
          <w:bCs/>
          <w:lang w:val="en-US"/>
        </w:rPr>
        <w:t>Human-in-the-Loop (HITL):</w:t>
      </w:r>
      <w:r w:rsidRPr="001B6E0D">
        <w:rPr>
          <w:lang w:val="en-US"/>
        </w:rPr>
        <w:t> For high-stakes content (legal or medical), integrate a review stage where a human linguist validates the AI output before it is published.</w:t>
      </w:r>
    </w:p>
    <w:p w14:paraId="16A1DAB6" w14:textId="77777777" w:rsidR="001B6E0D" w:rsidRPr="001B6E0D" w:rsidRDefault="001B6E0D" w:rsidP="00523394">
      <w:pPr>
        <w:numPr>
          <w:ilvl w:val="0"/>
          <w:numId w:val="3"/>
        </w:numPr>
        <w:jc w:val="both"/>
        <w:rPr>
          <w:lang w:val="en-US"/>
        </w:rPr>
      </w:pPr>
      <w:r w:rsidRPr="001B6E0D">
        <w:rPr>
          <w:b/>
          <w:bCs/>
          <w:lang w:val="en-US"/>
        </w:rPr>
        <w:t>Security &amp; Compliance:</w:t>
      </w:r>
      <w:r w:rsidRPr="001B6E0D">
        <w:rPr>
          <w:lang w:val="en-US"/>
        </w:rPr>
        <w:t> Ensure all integrations adhere to GDPR and use AES-256 encryption for data in transit and at rest.</w:t>
      </w:r>
    </w:p>
    <w:p w14:paraId="5A5025E6" w14:textId="77777777" w:rsidR="001B6E0D" w:rsidRPr="001B6E0D" w:rsidRDefault="001B6E0D" w:rsidP="00523394">
      <w:pPr>
        <w:numPr>
          <w:ilvl w:val="0"/>
          <w:numId w:val="3"/>
        </w:numPr>
        <w:jc w:val="both"/>
        <w:rPr>
          <w:lang w:val="en-US"/>
        </w:rPr>
      </w:pPr>
      <w:r w:rsidRPr="001B6E0D">
        <w:rPr>
          <w:b/>
          <w:bCs/>
          <w:lang w:val="en-US"/>
        </w:rPr>
        <w:t>Contextual Metadata:</w:t>
      </w:r>
      <w:r w:rsidRPr="001B6E0D">
        <w:rPr>
          <w:lang w:val="en-US"/>
        </w:rPr>
        <w:t> When sending text via API, include metadata like </w:t>
      </w:r>
      <w:r w:rsidRPr="001B6E0D">
        <w:rPr>
          <w:b/>
          <w:bCs/>
          <w:lang w:val="en-US"/>
        </w:rPr>
        <w:t>subject domain</w:t>
      </w:r>
      <w:r w:rsidRPr="001B6E0D">
        <w:rPr>
          <w:lang w:val="en-US"/>
        </w:rPr>
        <w:t> and </w:t>
      </w:r>
      <w:r w:rsidRPr="001B6E0D">
        <w:rPr>
          <w:b/>
          <w:bCs/>
          <w:lang w:val="en-US"/>
        </w:rPr>
        <w:t>brand tone</w:t>
      </w:r>
      <w:r w:rsidRPr="001B6E0D">
        <w:rPr>
          <w:lang w:val="en-US"/>
        </w:rPr>
        <w:t> to improve translation accuracy.</w:t>
      </w:r>
    </w:p>
    <w:p w14:paraId="4FCAC1B8" w14:textId="77777777" w:rsidR="001B6E0D" w:rsidRPr="001B6E0D" w:rsidRDefault="001B6E0D" w:rsidP="00523394">
      <w:pPr>
        <w:jc w:val="both"/>
        <w:rPr>
          <w:b/>
          <w:lang w:val="en-US"/>
        </w:rPr>
      </w:pPr>
    </w:p>
    <w:p w14:paraId="13FC9C5A" w14:textId="77777777" w:rsidR="009C2898" w:rsidRDefault="009C2898" w:rsidP="00523394">
      <w:pPr>
        <w:jc w:val="both"/>
      </w:pPr>
    </w:p>
    <w:sectPr w:rsidR="009C28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C10EC"/>
    <w:multiLevelType w:val="multilevel"/>
    <w:tmpl w:val="8270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8364B"/>
    <w:multiLevelType w:val="multilevel"/>
    <w:tmpl w:val="0EE2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6914A6"/>
    <w:multiLevelType w:val="multilevel"/>
    <w:tmpl w:val="BE6CA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1330918">
    <w:abstractNumId w:val="0"/>
  </w:num>
  <w:num w:numId="2" w16cid:durableId="1130633549">
    <w:abstractNumId w:val="1"/>
  </w:num>
  <w:num w:numId="3" w16cid:durableId="572355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A3B"/>
    <w:rsid w:val="00066A3B"/>
    <w:rsid w:val="001B6E0D"/>
    <w:rsid w:val="00523394"/>
    <w:rsid w:val="007F64E2"/>
    <w:rsid w:val="00814EBD"/>
    <w:rsid w:val="0087577F"/>
    <w:rsid w:val="009C2898"/>
    <w:rsid w:val="00B05596"/>
    <w:rsid w:val="00DE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A97EE1C-194B-4E5D-A043-F517127F4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A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6A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6A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6A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A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A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A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A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A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A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6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6A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6A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A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A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A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A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A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A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A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A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A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A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A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A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A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A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A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A3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6E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swiftpackageindex.com/FlineDev/TranslateKitSD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evelopers.google.com/ml-kit/language/translation/android" TargetMode="External"/><Relationship Id="rId5" Type="http://schemas.openxmlformats.org/officeDocument/2006/relationships/hyperlink" Target="https://en.wikipedia.org/wiki/IBM_RP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421</Words>
  <Characters>2403</Characters>
  <Application>Microsoft Office Word</Application>
  <DocSecurity>0</DocSecurity>
  <Lines>20</Lines>
  <Paragraphs>5</Paragraphs>
  <ScaleCrop>false</ScaleCrop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2026-02-20T06:16:00Z</dcterms:created>
  <dcterms:modified xsi:type="dcterms:W3CDTF">2026-02-20T07:32:00Z</dcterms:modified>
</cp:coreProperties>
</file>