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>
          <w:b w:val="1"/>
          <w:bCs w:val="1"/>
          <w:color w:val="2e74b5"/>
        </w:rPr>
      </w:pPr>
      <w:r w:rsidDel="00000000" w:rsidR="00000000" w:rsidRPr="00000000">
        <w:rPr>
          <w:b w:val="1"/>
          <w:bCs w:val="1"/>
          <w:color w:val="2e74b5"/>
          <w:rtl w:val="0"/>
        </w:rPr>
        <w:t xml:space="preserve">Phase 6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  <w:color w:val="1f3864"/>
          <w:sz w:val="40"/>
          <w:szCs w:val="40"/>
        </w:rPr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Project Documentation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1dg9mu9pq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Documentation Format</w:t>
      </w:r>
    </w:p>
    <w:p w:rsidR="00000000" w:rsidDel="00000000" w:rsidP="00000000" w:rsidRDefault="00000000" w:rsidRPr="00000000" w14:paraId="00000004">
      <w:pPr>
        <w:spacing w:after="16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defb3fdo4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spacing w:after="1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Project Title: </w:t>
      </w:r>
      <w:r w:rsidDel="00000000" w:rsidR="00000000" w:rsidRPr="00000000">
        <w:rPr>
          <w:rtl w:val="0"/>
        </w:rPr>
        <w:t xml:space="preserve">Virtual Agent–Driven SLA Breach Awareness &amp; Justification System</w:t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Team Members: 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2700"/>
        <w:gridCol w:w="3150"/>
        <w:gridCol w:w="2025"/>
        <w:tblGridChange w:id="0">
          <w:tblGrid>
            <w:gridCol w:w="765"/>
            <w:gridCol w:w="2700"/>
            <w:gridCol w:w="3150"/>
            <w:gridCol w:w="20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S.No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College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Polamarasetti Sravanthi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ind w:left="0" w:firstLine="0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polamsettiramu@gmail.com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MVGR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Malla Rama Krishna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23331a05a9@mvgrce.edu.in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MVGR</w:t>
            </w:r>
          </w:p>
        </w:tc>
      </w:tr>
    </w:tbl>
    <w:p w:rsidR="00000000" w:rsidDel="00000000" w:rsidP="00000000" w:rsidRDefault="00000000" w:rsidRPr="00000000" w14:paraId="00000014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4mk2jd91g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Project Overview</w:t>
      </w:r>
    </w:p>
    <w:p w:rsidR="00000000" w:rsidDel="00000000" w:rsidP="00000000" w:rsidRDefault="00000000" w:rsidRPr="00000000" w14:paraId="00000016">
      <w:pPr>
        <w:spacing w:after="1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To proactively detect SLA breach risk, enforce breach accountability through mandatory justification, guide assignees via a conversational Virtual Agent, and give leadership real-time visibility into SLA performance — all without custom code.</w:t>
      </w:r>
    </w:p>
    <w:p w:rsidR="00000000" w:rsidDel="00000000" w:rsidP="00000000" w:rsidRDefault="00000000" w:rsidRPr="00000000" w14:paraId="00000017">
      <w:pPr>
        <w:spacing w:after="1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 Automated SLA risk detection, Virtual Agent guided acknowledgement, mandatory breach justification (UI Policy), role-based access control (ACL), an executive Performance Analytics dashboard, configurable per-SLA thresholds, and manager escalation for unacknowledged risk.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2uuaalfj2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Architecture</w:t>
      </w:r>
    </w:p>
    <w:p w:rsidR="00000000" w:rsidDel="00000000" w:rsidP="00000000" w:rsidRDefault="00000000" w:rsidRPr="00000000" w14:paraId="00000019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Platform (in place of a traditional frontend/backend/database split, this solution runs entirely natively within ServiceNow):</w:t>
      </w:r>
    </w:p>
    <w:p w:rsidR="00000000" w:rsidDel="00000000" w:rsidP="00000000" w:rsidRDefault="00000000" w:rsidRPr="00000000" w14:paraId="0000001A">
      <w:pPr>
        <w:spacing w:after="10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"Frontend" equivalent: ServiceNow Service Portal / Now Experience UI and the Virtual Agent chat widget, through which assignees view alerts and interact with governance prompts.</w:t>
      </w:r>
    </w:p>
    <w:p w:rsidR="00000000" w:rsidDel="00000000" w:rsidP="00000000" w:rsidRDefault="00000000" w:rsidRPr="00000000" w14:paraId="0000001B">
      <w:pPr>
        <w:spacing w:after="10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"Backend" equivalent: Flow Designer flows/subflows (SLA Risk Monitor), UI Policies, and Business Rules implementing all process logic declaratively.</w:t>
      </w:r>
    </w:p>
    <w:p w:rsidR="00000000" w:rsidDel="00000000" w:rsidP="00000000" w:rsidRDefault="00000000" w:rsidRPr="00000000" w14:paraId="0000001C">
      <w:pPr>
        <w:spacing w:after="10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"Database" equivalent: Native ServiceNow platform tables — Task/Incident, SLA definitions, and the system audit table (sys_audit) — storing all governance and justification data.</w:t>
      </w:r>
    </w:p>
    <w:p w:rsidR="00000000" w:rsidDel="00000000" w:rsidP="00000000" w:rsidRDefault="00000000" w:rsidRPr="00000000" w14:paraId="0000001D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91000" cy="2387600"/>
            <wp:effectExtent b="0" l="0" r="0" t="0"/>
            <wp:docPr id="1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Rule="auto"/>
        <w:jc w:val="center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Figure 6.1 — Platform Architecture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e90gypk8s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Setup Instructions</w:t>
      </w:r>
    </w:p>
    <w:p w:rsidR="00000000" w:rsidDel="00000000" w:rsidP="00000000" w:rsidRDefault="00000000" w:rsidRPr="00000000" w14:paraId="00000020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Prerequisites: A ServiceNow instance (sub-production/developer instance recommended) with admin access, Flow Designer, Virtual Agent, and Performance Analytics plugins active.</w:t>
      </w:r>
    </w:p>
    <w:p w:rsidR="00000000" w:rsidDel="00000000" w:rsidP="00000000" w:rsidRDefault="00000000" w:rsidRPr="00000000" w14:paraId="00000021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Installation: Import the exported Update Set containing the SLA Risk Monitor flow, UI Policies, ACLs, and Virtual Agent topic; commit to the target instance; configure SLA threshold values and role assignments for your environment.</w:t>
      </w:r>
    </w:p>
    <w:p w:rsidR="00000000" w:rsidDel="00000000" w:rsidP="00000000" w:rsidRDefault="00000000" w:rsidRPr="00000000" w14:paraId="00000022">
      <w:pPr>
        <w:spacing w:after="10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Step 1: Retrieve Update Set XML from the source instance or repository.</w:t>
      </w:r>
    </w:p>
    <w:p w:rsidR="00000000" w:rsidDel="00000000" w:rsidP="00000000" w:rsidRDefault="00000000" w:rsidRPr="00000000" w14:paraId="00000023">
      <w:pPr>
        <w:spacing w:after="10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Step 2: Navigate to System Update Sets &gt; Retrieved Update Sets and import the XML.</w:t>
      </w:r>
    </w:p>
    <w:p w:rsidR="00000000" w:rsidDel="00000000" w:rsidP="00000000" w:rsidRDefault="00000000" w:rsidRPr="00000000" w14:paraId="00000024">
      <w:pPr>
        <w:spacing w:after="10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Step 3: Preview and commit the Update Set, resolving any collisions with existing configuration.</w:t>
      </w:r>
    </w:p>
    <w:p w:rsidR="00000000" w:rsidDel="00000000" w:rsidP="00000000" w:rsidRDefault="00000000" w:rsidRPr="00000000" w14:paraId="00000025">
      <w:pPr>
        <w:spacing w:after="10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Step 4: Configure SLA threshold values under the SLA Risk Monitor flow's input variables.</w:t>
      </w:r>
    </w:p>
    <w:p w:rsidR="00000000" w:rsidDel="00000000" w:rsidP="00000000" w:rsidRDefault="00000000" w:rsidRPr="00000000" w14:paraId="00000026">
      <w:pPr>
        <w:spacing w:after="10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Step 5: Assign the Assignee, Manager, and Auditor roles to the appropriate user groups.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oguskiplz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Folder / Configuration Structure</w:t>
      </w:r>
    </w:p>
    <w:p w:rsidR="00000000" w:rsidDel="00000000" w:rsidP="00000000" w:rsidRDefault="00000000" w:rsidRPr="00000000" w14:paraId="00000028">
      <w:pPr>
        <w:spacing w:after="10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Flow Designer: SLA Risk Monitor flow and supporting subflows</w:t>
      </w:r>
    </w:p>
    <w:p w:rsidR="00000000" w:rsidDel="00000000" w:rsidP="00000000" w:rsidRDefault="00000000" w:rsidRPr="00000000" w14:paraId="00000029">
      <w:pPr>
        <w:spacing w:after="10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UI Policies: Breach justification enforcement rules on the Incident/Task form</w:t>
      </w:r>
    </w:p>
    <w:p w:rsidR="00000000" w:rsidDel="00000000" w:rsidP="00000000" w:rsidRDefault="00000000" w:rsidRPr="00000000" w14:paraId="0000002A">
      <w:pPr>
        <w:spacing w:after="10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Access Control: ACL rules restricting SLA-field edits to the assignee role</w:t>
      </w:r>
    </w:p>
    <w:p w:rsidR="00000000" w:rsidDel="00000000" w:rsidP="00000000" w:rsidRDefault="00000000" w:rsidRPr="00000000" w14:paraId="0000002B">
      <w:pPr>
        <w:spacing w:after="10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Virtual Agent: Guided-conversation topic for SLA-risk acknowledgement</w:t>
      </w:r>
    </w:p>
    <w:p w:rsidR="00000000" w:rsidDel="00000000" w:rsidP="00000000" w:rsidRDefault="00000000" w:rsidRPr="00000000" w14:paraId="0000002C">
      <w:pPr>
        <w:spacing w:after="10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Reports/Dashboards: Performance Analytics widgets for the executive dashboard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uqr2l1ckx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Running the Application</w:t>
      </w:r>
    </w:p>
    <w:p w:rsidR="00000000" w:rsidDel="00000000" w:rsidP="00000000" w:rsidRDefault="00000000" w:rsidRPr="00000000" w14:paraId="0000002E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No local build or server start is required — the solution runs live within the ServiceNow instance once the Update Set is committed and SLA definitions/thresholds are configured. Agents interact with it directly through their existing Agent Workspace and notification channels; no separate login or application is needed.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n6hy27c5q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7.. Authentication &amp; Authorization</w:t>
      </w:r>
    </w:p>
    <w:p w:rsidR="00000000" w:rsidDel="00000000" w:rsidP="00000000" w:rsidRDefault="00000000" w:rsidRPr="00000000" w14:paraId="00000030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Authentication is handled by native ServiceNow platform login (SSO/LDAP as configured on the instance). Authorization is enforced through role-based Access Control Lists (ACLs): only the assignee role may edit SLA-critical fields, while manager and auditor roles retain read-only visibility. Justification entries become non-editable once submitted, preserving audit integrity.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wex7mm803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User Interface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3757613" cy="367665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367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2919413" cy="40386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413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tniawcv57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 Testing</w:t>
      </w:r>
    </w:p>
    <w:p w:rsidR="00000000" w:rsidDel="00000000" w:rsidP="00000000" w:rsidRDefault="00000000" w:rsidRPr="00000000" w14:paraId="00000038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Testing strategy and tools are documented in full under Phase 5 — Project Development Phase (Functional &amp; Performance Testing / UAT), covering 10 functional test cases, 5 performance metrics, and bug tracking with sign-off procedures.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5z119ulpf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Screenshots or Demo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Incident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v88lvtzz8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943600" cy="2362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SLA Progress: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Flow Designer: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Preview Email: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SLA Definition: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7w3i1hcwr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Future Enhancements</w:t>
      </w:r>
    </w:p>
    <w:p w:rsidR="00000000" w:rsidDel="00000000" w:rsidP="00000000" w:rsidRDefault="00000000" w:rsidRPr="00000000" w14:paraId="0000004D">
      <w:pPr>
        <w:spacing w:after="10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Extend SLA governance beyond Incident/Task tables to HRSD, CSM, and custom applications.</w:t>
      </w:r>
    </w:p>
    <w:p w:rsidR="00000000" w:rsidDel="00000000" w:rsidP="00000000" w:rsidRDefault="00000000" w:rsidRPr="00000000" w14:paraId="0000004E">
      <w:pPr>
        <w:spacing w:after="10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Introduce predictive SLA-breach risk scoring using ServiceNow Predictive Intelligence.</w:t>
      </w:r>
    </w:p>
    <w:p w:rsidR="00000000" w:rsidDel="00000000" w:rsidP="00000000" w:rsidRDefault="00000000" w:rsidRPr="00000000" w14:paraId="0000004F">
      <w:pPr>
        <w:spacing w:after="10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Add manager escalation paths and automated re-assignment for high-risk SLAs.</w:t>
      </w:r>
    </w:p>
    <w:p w:rsidR="00000000" w:rsidDel="00000000" w:rsidP="00000000" w:rsidRDefault="00000000" w:rsidRPr="00000000" w14:paraId="00000050">
      <w:pPr>
        <w:spacing w:after="10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Expand the Virtual Agent to support proactive coaching based on historical breach patterns.</w:t>
      </w:r>
    </w:p>
    <w:p w:rsidR="00000000" w:rsidDel="00000000" w:rsidP="00000000" w:rsidRDefault="00000000" w:rsidRPr="00000000" w14:paraId="00000051">
      <w:pPr>
        <w:spacing w:after="10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Package the framework as a scoped application for distribution via the ServiceNow Store or as an internal accelerator template.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mailto:polamsettiramu@gmail.com" TargetMode="External"/><Relationship Id="rId7" Type="http://schemas.openxmlformats.org/officeDocument/2006/relationships/image" Target="media/image1.gif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