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4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Project Planning Phase</w:t>
      </w:r>
    </w:p>
    <w:p>
      <w:pPr>
        <w:pStyle w:val="Heading2"/>
        <w:spacing w:after="140" w:before="280"/>
      </w:pPr>
      <w:r>
        <w:t xml:space="preserve">Project Planning Template (Product Backlog, Sprint Planning, Stories, Story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February 2026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SWTID-2026-1543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Agent–Driven SLA Breach Awareness &amp; Justification System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90" w:before="180"/>
      </w:pPr>
      <w:r>
        <w:t xml:space="preserve">Product Backlog, Sprint Schedule, and Estimation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000"/>
        <w:gridCol w:w="2700"/>
        <w:gridCol w:w="900"/>
        <w:gridCol w:w="900"/>
        <w:gridCol w:w="9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2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Risk Detection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SLA thresholds so the system flags at-risk tasks automatically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Risk Detection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Flow Designer subflow to monitor SLA % elapsed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real-time notification to assignee on threshold breach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 Governance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VA conversation to acknowledge SLA risk and log response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Breach Justification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Enforce mandatory justification field via UI Policy before closure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Breach Justification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Auto-log justification text to work notes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USN-7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 SLA field updates to authorized (assignee) role only via ACL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Dashboard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USN-8</w:t>
            </w:r>
          </w:p>
        </w:tc>
        <w:tc>
          <w:tcPr>
            <w:tcW w:type="dxa" w:w="2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executive dashboard for SLA trend and breach-rate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[Team]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&amp; Dashboard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USN-9</w:t>
            </w:r>
          </w:p>
        </w:tc>
        <w:tc>
          <w:tcPr>
            <w:tcW w:type="dxa" w:w="2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accountability report by assignee/team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[Team]</w:t>
            </w:r>
          </w:p>
        </w:tc>
      </w:tr>
    </w:tbl>
    <w:p>
      <w:pPr>
        <w:pStyle w:val="Heading3"/>
        <w:spacing w:after="90" w:before="180"/>
      </w:pPr>
      <w:r>
        <w:t xml:space="preserve">Project Tracker, Velocity &amp; Burndown Chart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100"/>
        <w:gridCol w:w="1500"/>
        <w:gridCol w:w="1900"/>
        <w:gridCol w:w="1500"/>
        <w:gridCol w:w="19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1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Release Date (Actual)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</w:tbl>
    <w:p>
      <w:pPr>
        <w:pStyle w:val="Heading3"/>
        <w:spacing w:after="90" w:before="180"/>
      </w:pPr>
      <w:r>
        <w:t xml:space="preserve">Velocity Calculation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Velocity = Total Story Points Completed / Number of Sprints.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Planned total story points across all sprints = 10 + 10 + 11 = 31 across 3 sprints, giving a planned velocity of approximately 10.3 story points per sprint. Update this section with actual completed story points once each sprint closes to calculate real velocity.</w:t>
      </w:r>
    </w:p>
    <w:p>
      <w:pPr>
        <w:pStyle w:val="Heading3"/>
        <w:spacing w:after="90" w:before="180"/>
      </w:pPr>
      <w:r>
        <w:t xml:space="preserve">Burndown Chart</w:t>
      </w:r>
    </w:p>
    <w:p>
      <w:pPr>
        <w:spacing w:after="150"/>
      </w:pPr>
      <w:r>
        <w:rPr>
          <w:i/>
          <w:iCs/>
          <w:color w:val="888888"/>
        </w:rPr>
        <w:t xml:space="preserve">Insert the burndown chart (work remaining vs. time) once actual sprint execution data is available from the team's tracking tool (e.g., ServiceNow Agile Development / JIRA).</w:t>
      </w:r>
    </w:p>
    <w:p>
      <w:pPr>
        <w:pStyle w:val="Heading3"/>
        <w:spacing w:after="90" w:before="180"/>
      </w:pPr>
      <w:r>
        <w:t xml:space="preserve">Team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Lead / Scrum Master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planning, backlog grooming, removing blockers, stakeholder communication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ServiceNow Developer / Admin (Flow Designer)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the SLA Risk Monitor flow, UI Policies, and ACLs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 Designer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Designs and builds the guided-conversation topic and NLU intents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Executes functional and performance test cases, logs and tracks defects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Reporting Owner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and validates the Performance Analytics dashboard and reports</w:t>
            </w:r>
          </w:p>
        </w:tc>
      </w:tr>
    </w:tbl>
    <w:p>
      <w:pPr>
        <w:pStyle w:val="Heading3"/>
        <w:spacing w:after="90" w:before="180"/>
      </w:pPr>
      <w:r>
        <w:t xml:space="preserve">Risk Register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46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fatigue from poorly tuned thresholds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 with one team first; tune threshold based on feedback before wider rollout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 misconfiguration blocking legitimate updates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ACL rules thoroughly in Sprint 3 against all three roles before go-live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 conversation drop-off (agents ignore VA)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the conversation short (2–3 steps); reinforce with a follow-up notification if unacknowledged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 into custom scripting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 a strict zero-code review checkpoint at the end of each sprint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2026-07-11T02:37:11.279Z</dcterms:created>
  <dcterms:modified xsi:type="dcterms:W3CDTF">2026-07-11T02:37:11.279Z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