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4B5"/>
          <w:sz w:val="22"/>
          <w:szCs w:val="22"/>
        </w:rPr>
        <w:t xml:space="preserve">Phase 2 — Requirement Analysis</w:t>
      </w:r>
    </w:p>
    <w:p>
      <w:pPr>
        <w:spacing w:after="240"/>
      </w:pPr>
      <w:r>
        <w:rPr>
          <w:b/>
          <w:bCs/>
          <w:color w:val="1F3864"/>
          <w:sz w:val="40"/>
          <w:szCs w:val="40"/>
        </w:rPr>
        <w:t xml:space="preserve">Customer Journey Map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The journey below follows the Entice → Enter → Engage → Exit → Extend framework, mapping the ITIL agent's experience from unawareness of SLA risk through to an audit-ready, closed record.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 Experience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Entice (Awareness)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is unaware a ticket is approaching its SLA deadline — no visible signal in the normal workflow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(Alert)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Flow Designer workflow detects SLA risk at the 80% threshold and sends a real-time notification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 (Interaction)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 opens a guided conversation to explain the risk and request acknowledgement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(Action)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takes corrective action or, if breached, provides a mandatory justification enforced via UI Policy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Extend (Review)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Manager/Auditor reviews SLA performance and justifications via the executive dashboard; record is closed with a complete, audit-ready trail</w:t>
            </w:r>
          </w:p>
        </w:tc>
      </w:tr>
    </w:tbl>
    <w:p>
      <w:pPr>
        <w:pStyle w:val="Heading3"/>
        <w:spacing w:after="90" w:before="180"/>
      </w:pPr>
      <w:r>
        <w:t xml:space="preserve">Pain Points &amp; Opportunities by Stage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Pain Point</w:t>
            </w:r>
          </w:p>
        </w:tc>
        <w:tc>
          <w:tcPr>
            <w:tcW w:type="dxa" w:w="3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Opportunity Introduced by the Solution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Entice</w:t>
            </w:r>
          </w:p>
        </w:tc>
        <w:tc>
          <w:tcPr>
            <w:tcW w:type="dxa" w:w="3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visibility into approaching SLA risk while working the queue</w:t>
            </w:r>
          </w:p>
        </w:tc>
        <w:tc>
          <w:tcPr>
            <w:tcW w:type="dxa" w:w="3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Continuous background monitoring removes the need for manual timer-checking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Alerts, where they exist, are easy to miss or arrive after the fact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Real-time, threshold-based alert arrives while the agent can still act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</w:t>
            </w:r>
          </w:p>
        </w:tc>
        <w:tc>
          <w:tcPr>
            <w:tcW w:type="dxa" w:w="3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structured way to acknowledge or respond to a risk signal</w:t>
            </w:r>
          </w:p>
        </w:tc>
        <w:tc>
          <w:tcPr>
            <w:tcW w:type="dxa" w:w="3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 turns a passive alert into an active, two-way conversation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Breach justifications are optional and inconsistently completed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Policy makes the justification field mandatory before closure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Extend</w:t>
            </w:r>
          </w:p>
        </w:tc>
        <w:tc>
          <w:tcPr>
            <w:tcW w:type="dxa" w:w="3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Managers/auditors reconstruct SLA history manually from tickets</w:t>
            </w:r>
          </w:p>
        </w:tc>
        <w:tc>
          <w:tcPr>
            <w:tcW w:type="dxa" w:w="3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Executive dashboard gives instant, aggregated visibility without manual effort</w:t>
            </w:r>
          </w:p>
        </w:tc>
      </w:tr>
    </w:tbl>
    <w:p>
      <w:pPr>
        <w:pStyle w:val="Heading3"/>
        <w:spacing w:after="90" w:before="180"/>
      </w:pPr>
      <w:r>
        <w:t xml:space="preserve">Emotional Curve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Before the solution, agent sentiment trends from neutral (working the queue) to anxious (discovering a near-miss too late) to defensive (justifying a breach after the fact under scrutiny). With the solution in place, the curve flattens: agents move from neutral awareness, to informed and slightly urgent (upon alert), to confident and in-control (after acknowledging and acting through the Virtual Agent) — removing the late-stage anxiety and defensiveness entirely.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Virtual Agent–Driven SLA Breach Awareness &amp; Justification System — Phase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90" w:before="3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2026-07-11T02:37:11.178Z</dcterms:created>
  <dcterms:modified xsi:type="dcterms:W3CDTF">2026-07-11T02:37:11.178Z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