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1 — Ideation Phase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Brainstorming, Idea Generation &amp;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January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90" w:before="180"/>
      </w:pPr>
      <w:r>
        <w:t xml:space="preserve">Step 1 — Team Gathering &amp; Problem Selection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team gathered, reviewed the empathy map insights together, and collaboratively selected the problem statement above as the focus for ideation. A 15-minute silent brainstorming round was used first (to avoid anchoring bias), followed by a group discussion to consolidate and de-duplicate ideas.</w:t>
      </w:r>
    </w:p>
    <w:p>
      <w:pPr>
        <w:pStyle w:val="Heading3"/>
        <w:spacing w:after="90" w:before="180"/>
      </w:pPr>
      <w:r>
        <w:t xml:space="preserve">Step 2 — Idea Listing &amp; Grouping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Over 20 raw ideas were generated and consolidated into four thematic groups: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SLA Monitoring &amp; Alerts: Build a Flow Designer engine to track SLA percentages, detect 80%+ thresholds, change incident status to "SLA At Risk", and send automated email alerts to assignees. (Also considered: SMS alerts, Slack/Teams integration — deferred as out of native-platform scope.)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Virtual Agent Interaction: Design a guided conversation workspace to capture breach reasons and text justifications, allowing users to acknowledge tracking risks directly through chat. (Also considered: voice-based IVR acknowledgement — deferred, low fit for a desk-based agent workflow.)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Incident Automation &amp; Security: Automate chat updates to push log details to work notes, use UI Policies to mandate fields, and apply ACL security so only assignees can write justifications while others have read-only views. (Also considered: digital signature on justification entries — deferred to a future enhancement.)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Reporting &amp; Dashboards: Construct centralized analytical widgets to track high-level SLA breach trends and measure overall justification compliance metrics. (Also considered: automated weekly PDF email digest — deferred, dashboard-first approach preferred for real-time visibility.)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1.2 — Idea Prioritization Matrix (Impact vs. Effort)</w:t>
      </w:r>
    </w:p>
    <w:p>
      <w:pPr>
        <w:pStyle w:val="Heading3"/>
        <w:spacing w:after="90" w:before="180"/>
      </w:pPr>
      <w:r>
        <w:t xml:space="preserve">Step 3 — Idea Prioritization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Each idea was scored against three criteria: (1) impact on reducing unexplained SLA breaches, (2) feasibility as a zero-code, native ServiceNow build, and (3) implementation effort within the available sprint capacity. Ideas landing in the "Yes!!!" (high-impact, low-effort) quadrant were prioritized first.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High Priority (Core Scope): Flow Designer monitoring engine, automated email alerts at the 80% threshold, mandatory UI Policy form fields, and assignee-only ACL security restrictions.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Medium Priority (Conversational Scope): Virtual Agent guided interaction tree, automated work-notes logging, and executive trend dashboards.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Low Priority / Deferred: AI breach time-prediction models, SMS/third-party chat integrations, and digital-signature justification — deferred to keep the delivered solution a zero-code platform framework within scope and timeline.</w:t>
      </w:r>
    </w:p>
    <w:p>
      <w:pPr>
        <w:pStyle w:val="Heading3"/>
        <w:spacing w:after="90" w:before="180"/>
      </w:pPr>
      <w:r>
        <w:t xml:space="preserve">Outcome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prioritized ideas were consolidated into the four solution pillars carried into the Requirement Analysis and Project Design phases: Automated Risk Detection, Conversational Governance, Access Control, and Real-Time Reporting.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355e076561b52a012bf2886b971f8a77bc98e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2026-07-11T02:37:11.152Z</dcterms:created>
  <dcterms:modified xsi:type="dcterms:W3CDTF">2026-07-11T02:37:11.152Z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