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4B5"/>
          <w:sz w:val="22"/>
          <w:szCs w:val="22"/>
        </w:rPr>
        <w:t xml:space="preserve">Phase 1 — Ideation Phase</w:t>
      </w:r>
    </w:p>
    <w:p>
      <w:pPr>
        <w:spacing w:after="240"/>
      </w:pPr>
      <w:r>
        <w:rPr>
          <w:b/>
          <w:bCs/>
          <w:color w:val="1F3864"/>
          <w:sz w:val="40"/>
          <w:szCs w:val="40"/>
        </w:rPr>
        <w:t xml:space="preserve">Define Problem Statement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 January 2026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SWTID-2026-1543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Virtual Agent–Driven SLA Breach Awareness &amp; Justification System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50"/>
        <w:jc w:val="both"/>
      </w:pPr>
      <w:r>
        <w:rPr>
          <w:b/>
          <w:bCs/>
          <w:i w:val="false"/>
          <w:iCs w:val="false"/>
        </w:rPr>
        <w:t xml:space="preserve">Selected Problem Statement:</w:t>
      </w:r>
    </w:p>
    <w:p>
      <w:pPr>
        <w:spacing w:after="150"/>
        <w:jc w:val="both"/>
      </w:pPr>
      <w:r>
        <w:rPr>
          <w:b w:val="false"/>
          <w:bCs w:val="false"/>
          <w:i/>
          <w:iCs/>
        </w:rPr>
        <w:t xml:space="preserve">ITIL agents lack proactive tracking and automated warnings when incident SLAs near an 80% breach threshold, resulting in unlogged delays, missing audit readiness, and unsecure historical justification entries.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This statement was arrived at using the "Point of View" (PoV) technique — reframing the problem from the perspective of the ITIL Service Desk Agent — and validated against the Empathy Map insights before being carried forward into brainstorming.</w:t>
      </w:r>
    </w:p>
    <w:p>
      <w:pPr>
        <w:pStyle w:val="Heading3"/>
        <w:spacing w:after="90" w:before="180"/>
      </w:pPr>
      <w:r>
        <w:t xml:space="preserve">Point of View (PoV) Breakdown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7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ITIL Service Desk Agent (Assignee) working active incidents under corporate SLA commitments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</w:t>
            </w:r>
          </w:p>
        </w:tc>
        <w:tc>
          <w:tcPr>
            <w:tcW w:type="dxa" w:w="7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Needs to know, in real time, when an assigned incident is approaching its SLA breach threshold, and needs an enforced way to record why a breach occurred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Insight</w:t>
            </w:r>
          </w:p>
        </w:tc>
        <w:tc>
          <w:tcPr>
            <w:tcW w:type="dxa" w:w="7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Agents are not being careless — they simply have no proactive signal until a breach has already happened, and no consistent, enforced mechanism to log the reason afterward</w:t>
            </w:r>
          </w:p>
        </w:tc>
      </w:tr>
    </w:tbl>
    <w:p>
      <w:pPr>
        <w:pStyle w:val="Heading3"/>
        <w:spacing w:after="90" w:before="180"/>
      </w:pPr>
      <w:r>
        <w:t xml:space="preserve">Root Cause Analysis (5 Whys)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6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/ Answer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1</w:t>
            </w:r>
          </w:p>
        </w:tc>
        <w:tc>
          <w:tcPr>
            <w:tcW w:type="dxa" w:w="7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do SLAs breach unexpectedly? — Because agents are not notified until after the SLA timer has already expired.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2</w:t>
            </w:r>
          </w:p>
        </w:tc>
        <w:tc>
          <w:tcPr>
            <w:tcW w:type="dxa" w:w="7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aren't agents notified earlier? — Because there is no automated monitoring of the SLA percentage-elapsed while the incident is still in progress.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3</w:t>
            </w:r>
          </w:p>
        </w:tc>
        <w:tc>
          <w:tcPr>
            <w:tcW w:type="dxa" w:w="7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is there no automated monitoring? — Because SLA tracking today relies on the agent manually checking timers in their queue.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4</w:t>
            </w:r>
          </w:p>
        </w:tc>
        <w:tc>
          <w:tcPr>
            <w:tcW w:type="dxa" w:w="7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is manual tracking insufficient? — Because agents are managing multiple concurrent incidents and cannot continuously monitor every SLA timer.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5</w:t>
            </w:r>
          </w:p>
        </w:tc>
        <w:tc>
          <w:tcPr>
            <w:tcW w:type="dxa" w:w="7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does this matter for audits? — Because when a breach does happen, there is no mandatory, enforced justification captured, leaving audit trails incomplete and accountability unclear.</w:t>
            </w:r>
          </w:p>
        </w:tc>
      </w:tr>
    </w:tbl>
    <w:p>
      <w:pPr>
        <w:pStyle w:val="Heading3"/>
        <w:spacing w:after="90" w:before="180"/>
      </w:pPr>
      <w:r>
        <w:t xml:space="preserve">Alternative Problem Statements Considered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Managers lack a consolidated view of SLA compliance across the team, making performance reviews reactive rather than data-driven. (Rejected — this is a downstream symptom of the root detection problem, not the root cause itself.)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Customers are dissatisfied with unexplained delays in incident resolution. (Rejected — too broad; not directly actionable within a single ServiceNow governance scope.)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Auditors spend excessive manual effort reconstructing SLA breach history during compliance reviews. (Related and retained as a secondary benefit, but the primary statement focuses on the agent-facing detection and accountability gap that causes this downstream pain.)</w:t>
      </w:r>
    </w:p>
    <w:p>
      <w:pPr>
        <w:pStyle w:val="Heading3"/>
        <w:spacing w:after="90" w:before="180"/>
      </w:pPr>
      <w:r>
        <w:t xml:space="preserve">Validation Against Empathy Map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The selected problem statement was cross-checked against the Pains and Gains quadrants of the Empathy Map Canvas (see Section 2): late alerts, heavy manual logging, and unauthorized data edits were consistently the top-cited frustrations, while proactive risk visibility and secure audit records were the most-desired gains — directly confirming this as the highest-value problem to solve first.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Virtual Agent–Driven SLA Breach Awareness &amp; Justification System — Phase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4"/>
      </w:pBdr>
      <w:spacing w:after="190" w:before="3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2026-07-11T02:37:11.111Z</dcterms:created>
  <dcterms:modified xsi:type="dcterms:W3CDTF">2026-07-11T02:37:11.121Z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