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4B5"/>
          <w:sz w:val="22"/>
          <w:szCs w:val="22"/>
        </w:rPr>
        <w:t xml:space="preserve">Phase 5 — Project Development Phase</w:t>
      </w:r>
    </w:p>
    <w:p>
      <w:pPr>
        <w:spacing w:after="240"/>
      </w:pPr>
      <w:r>
        <w:rPr>
          <w:b/>
          <w:bCs/>
          <w:color w:val="1F3864"/>
          <w:sz w:val="40"/>
          <w:szCs w:val="40"/>
        </w:rPr>
        <w:t xml:space="preserve">User Acceptance Testing (UAT)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SWTID-2026-1543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Virtual Agent–Driven SLA Breach Awareness &amp; Justification System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applicable</w:t>
            </w:r>
          </w:p>
        </w:tc>
      </w:tr>
    </w:tbl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  <w:spacing w:after="90" w:before="180"/>
      </w:pPr>
      <w:r>
        <w:t xml:space="preserve">Project Overview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Project Name: Virtual Agent–Driven SLA Breach Awareness &amp; Justification System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Project Description: A zero-code, admin-level SLA governance solution in ServiceNow combining automated risk detection, Virtual Agent guidance, mandatory breach justification, role-based access control, and an executive dashboard.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Project Version: [Insert Version Number]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Testing Period: [Insert Start Date] to [Insert End Date]</w:t>
      </w:r>
    </w:p>
    <w:p>
      <w:pPr>
        <w:pStyle w:val="Heading3"/>
        <w:spacing w:after="90" w:before="180"/>
      </w:pPr>
      <w:r>
        <w:t xml:space="preserve">Testing Scope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SLA risk detection and threshold flagging (Flow Designer)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Assignee notification and Virtual Agent conversational acknowledgement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Mandatory breach-justification enforcement (UI Policy)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Role-based access restriction on SLA fields (ACL)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Executive dashboard accuracy and refresh (Performance Analytics)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All user stories USN-1 through USN-9 defined in the Project Planning Phase</w:t>
      </w:r>
    </w:p>
    <w:p>
      <w:pPr>
        <w:pStyle w:val="Heading3"/>
        <w:spacing w:after="90" w:before="180"/>
      </w:pPr>
      <w:r>
        <w:t xml:space="preserve">Testing Environment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URL/Location: [Insert ServiceNow sub-production instance URL]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Credentials (if required): [Insert test user credentials — Assignee, Manager, Auditor roles]</w:t>
      </w:r>
    </w:p>
    <w:p>
      <w:pPr>
        <w:pStyle w:val="Heading3"/>
        <w:spacing w:after="90" w:before="180"/>
      </w:pPr>
      <w:r>
        <w:t xml:space="preserve">Functional Test Cases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1900"/>
        <w:gridCol w:w="1900"/>
        <w:gridCol w:w="1300"/>
        <w:gridCol w:w="9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1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1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9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TC-001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 crosses configured SLA risk threshold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1) Create incident 2) Progress SLA to 80% elapsed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Flow triggers; notification/VA alert sent to assignee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[Record]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[Pass/Fail]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TC-002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Assignee closes a breached record without justification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1) Breach SLA 2) Attempt closure without justification field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Policy blocks update, requires justification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[Record]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[Pass/Fail]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TC-003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Unauthorized user edits SLA-critical fields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1) Log in as non-assignee 2) Attempt field edit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ACL denies the update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[Record]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[Pass/Fail]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TC-004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Assignee engages Virtual Agent after SLA-risk alert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1) Open VA from alert 2) Complete guided conversation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 guides through acknowledgement and logs response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[Record]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[Pass/Fail]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TC-005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Manager opens executive dashboard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1) Log in as manager 2) Open dashboard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trend, breach-rate, and accountability widgets load with current data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[Record]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[Pass/Fail]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TC-006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volume of concurrent SLA timers nearing breach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1) Simulate 500+ concurrent at-risk records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Flow processes all records without delay/backlog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[Record]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[Pass/Fail]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TC-007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Assignee re-assigns a ticket after acknowledging SLA risk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1) Acknowledge via VA 2) Reassign ticket to another agent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assignee is notified and inherits monitoring; audit trail preserved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[Record]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[Pass/Fail]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TC-008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Auditor views historical justification records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1) Log in as auditor 2) Open closed, previously-breached record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Justification and timestamp are visible and non-editable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[Record]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[Pass/Fail]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TC-009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Manager receives escalation for unacknowledged risk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1) Trigger SLA risk 2) Do not acknowledge within configured window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Escalation notification is sent to the manager automatically</w:t>
            </w:r>
          </w:p>
        </w:tc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[Record]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[Pass/Fail]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TC-010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threshold is changed by admin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1) Update threshold config from 80% to 70% 2) Re-run detection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threshold is applied without any code change or deployment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[Record]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[Pass/Fail]</w:t>
            </w:r>
          </w:p>
        </w:tc>
      </w:tr>
    </w:tbl>
    <w:p>
      <w:pPr>
        <w:pStyle w:val="Heading3"/>
        <w:spacing w:after="90" w:before="180"/>
      </w:pPr>
      <w:r>
        <w:t xml:space="preserve">Bug Tracking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200"/>
        <w:gridCol w:w="1400"/>
        <w:gridCol w:w="1600"/>
        <w:gridCol w:w="15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0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Bug Description</w:t>
            </w:r>
          </w:p>
        </w:tc>
        <w:tc>
          <w:tcPr>
            <w:tcW w:type="dxa" w:w="2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Additional Feedback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BG-001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[Low/Medium/High]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[Open/In Progress/Closed]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</w:tr>
    </w:tbl>
    <w:p>
      <w:pPr>
        <w:pStyle w:val="Heading3"/>
        <w:spacing w:after="90" w:before="180"/>
      </w:pPr>
      <w:r>
        <w:t xml:space="preserve">Sign-off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Tester Name: [Insert]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Date: [Insert]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Signature: [Insert]</w:t>
      </w:r>
    </w:p>
    <w:p>
      <w:pPr>
        <w:spacing w:after="150"/>
      </w:pPr>
      <w:r>
        <w:rPr>
          <w:i/>
          <w:iCs/>
          <w:color w:val="888888"/>
        </w:rPr>
        <w:t xml:space="preserve">Notes: Ensure test cases cover both positive and negative scenarios; obtain sign-off from both the project mentor and product owner before proceeding with deployment/demonstration.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Virtual Agent–Driven SLA Breach Awareness &amp; Justification System — Phase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4"/>
      </w:pBdr>
      <w:spacing w:after="190" w:before="3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2026-07-11T02:37:11.304Z</dcterms:created>
  <dcterms:modified xsi:type="dcterms:W3CDTF">2026-07-11T02:37:11.304Z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