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576" w:rsidRDefault="007F2576">
      <w:r>
        <w:t>CLASS DIAGRAM FOR LIBRARY MANGEMENT SYSTEM</w:t>
      </w:r>
    </w:p>
    <w:p w:rsidR="007F2576" w:rsidRDefault="007F2576"/>
    <w:p w:rsidR="007F2576" w:rsidRDefault="007F2576">
      <w:r w:rsidRPr="007F2576">
        <w:drawing>
          <wp:inline distT="0" distB="0" distL="0" distR="0" wp14:anchorId="6F084C41" wp14:editId="36C7C843">
            <wp:extent cx="5731510" cy="3014345"/>
            <wp:effectExtent l="0" t="0" r="2540" b="0"/>
            <wp:docPr id="58941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4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76"/>
    <w:rsid w:val="007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8271"/>
  <w15:chartTrackingRefBased/>
  <w15:docId w15:val="{82D3F1F2-C162-4139-9A74-BD6DE05B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Atmakuru</dc:creator>
  <cp:keywords/>
  <dc:description/>
  <cp:lastModifiedBy>Jyoshna Atmakuru</cp:lastModifiedBy>
  <cp:revision>1</cp:revision>
  <dcterms:created xsi:type="dcterms:W3CDTF">2023-08-03T08:04:00Z</dcterms:created>
  <dcterms:modified xsi:type="dcterms:W3CDTF">2023-08-03T08:05:00Z</dcterms:modified>
</cp:coreProperties>
</file>