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1A1F2E"/>
          <w:sz w:val="36"/>
          <w:szCs w:val="36"/>
        </w:rPr>
        <w:t xml:space="preserve">Power BI MCP — POC Status &amp; Microsoft AI Agent Sandbox Proposal</w:t>
      </w:r>
    </w:p>
    <w:p>
      <w:pPr>
        <w:spacing w:after="240"/>
        <w:jc w:val="center"/>
      </w:pPr>
      <w:r>
        <w:rPr>
          <w:i/>
          <w:iCs/>
          <w:color w:val="64748B"/>
          <w:sz w:val="22"/>
          <w:szCs w:val="22"/>
        </w:rPr>
        <w:t xml:space="preserve">Connecting LatentView's natural-language Power BI assistant to the broader Microsoft agentic ecosystem</w:t>
      </w:r>
    </w:p>
    <w:p>
      <w:pPr>
        <w:spacing w:after="80"/>
        <w:jc w:val="center"/>
      </w:pPr>
      <w:r>
        <w:rPr>
          <w:color w:val="64748B"/>
          <w:sz w:val="20"/>
          <w:szCs w:val="20"/>
        </w:rPr>
        <w:t xml:space="preserve">Prepared by Bharath — Data Science &amp; AI, LatentView Analytics</w:t>
      </w:r>
    </w:p>
    <w:p>
      <w:pPr>
        <w:spacing w:after="360"/>
        <w:jc w:val="center"/>
      </w:pPr>
      <w:r>
        <w:rPr>
          <w:color w:val="64748B"/>
          <w:sz w:val="20"/>
          <w:szCs w:val="20"/>
        </w:rPr>
        <w:t xml:space="preserve">April 2026</w:t>
      </w:r>
    </w:p>
    <w:p>
      <w:pPr>
        <w:pStyle w:val="Heading1"/>
        <w:spacing w:after="200" w:before="360"/>
      </w:pPr>
      <w:r>
        <w:rPr>
          <w:b/>
          <w:bCs/>
          <w:color w:val="6366F1"/>
          <w:sz w:val="32"/>
          <w:szCs w:val="32"/>
        </w:rPr>
        <w:t xml:space="preserve">Executive Summary</w:t>
      </w:r>
    </w:p>
    <w:p>
      <w:pPr>
        <w:spacing w:after="120" w:line="300"/>
      </w:pPr>
      <w:r>
        <w:t xml:space="preserve">This document provides a status update on the Power BI MCP-based AI assistant POC, links it to the recently announced npm-distributed Power BI Modeling MCP and GitHub Copilot agent workflows, and proposes a Microsoft AI agent sandbox to support upcoming demonstrations to Microsoft.</w:t>
      </w:r>
    </w:p>
    <w:p>
      <w:pPr>
        <w:spacing w:after="120" w:line="300"/>
      </w:pPr>
      <w:r>
        <w:t xml:space="preserve">The POC is a working Streamlit application that lets a business user query a Power BI semantic model in natural English. It uses the same @microsoft/powerbi-modeling-mcp package referenced in the LinkedIn post, plus the Power BI REST executeQueries endpoint for DAX execution and Azure OpenAI for the agent loop. The application is end-to-end functional today, with schema introspection, streaming responses, and DAX-error recovery.</w:t>
      </w:r>
    </w:p>
    <w:p>
      <w:pPr>
        <w:spacing w:after="120" w:line="300"/>
      </w:pPr>
      <w:r>
        <w:t xml:space="preserve">The post forwarded by the lead describes a complementary capability: the same MCP, when paired with GitHub Copilot's cloud agent and PBIP source files, enables asynchronous design-time automation — model documentation, naming convention audits, standard measure generation. Together, the runtime (our POC) and design-time (the LinkedIn template) layers form a holistic AI co-pilot for the Power BI lifecycle.</w:t>
      </w:r>
    </w:p>
    <w:p>
      <w:pPr>
        <w:spacing w:after="120" w:line="300"/>
      </w:pPr>
      <w:r>
        <w:t xml:space="preserve">A sandbox covering both layers can be stood up for an estimated </w:t>
      </w:r>
      <w:r>
        <w:rPr>
          <w:b/>
          <w:bCs/>
        </w:rPr>
        <w:t xml:space="preserve">USD 50–400 / month</w:t>
      </w:r>
      <w:r>
        <w:t xml:space="preserve"> depending on testing volume, leveraging existing Azure OpenAI access, Power BI Premium Per User, and a GitHub Copilot Business seat. This document details the components, costs, and demo scenarios.</w:t>
      </w:r>
    </w:p>
    <w:p>
      <w:pPr>
        <w:pStyle w:val="Heading1"/>
        <w:spacing w:after="200" w:before="360"/>
      </w:pPr>
      <w:r>
        <w:rPr>
          <w:b/>
          <w:bCs/>
          <w:color w:val="6366F1"/>
          <w:sz w:val="32"/>
          <w:szCs w:val="32"/>
        </w:rPr>
        <w:t xml:space="preserve">1. POC Recap</w:t>
      </w:r>
    </w:p>
    <w:p>
      <w:pPr>
        <w:pStyle w:val="Heading2"/>
        <w:spacing w:after="140" w:before="280"/>
      </w:pPr>
      <w:r>
        <w:rPr>
          <w:b/>
          <w:bCs/>
          <w:color w:val="1A1F2E"/>
          <w:sz w:val="26"/>
          <w:szCs w:val="26"/>
        </w:rPr>
        <w:t xml:space="preserve">1.1 What we built</w:t>
      </w:r>
    </w:p>
    <w:p>
      <w:pPr>
        <w:spacing w:after="120" w:line="300"/>
      </w:pPr>
      <w:r>
        <w:t xml:space="preserve">A Streamlit-based natural-language interface over a Power BI semantic model. A business user types a question (e.g. “which utm_source drives the most revenue this year?”) and the application:</w:t>
      </w:r>
    </w:p>
    <w:p>
      <w:pPr>
        <w:pStyle w:val="ListParagraph"/>
        <w:numPr>
          <w:ilvl w:val="0"/>
          <w:numId w:val="2"/>
        </w:numPr>
        <w:spacing w:after="80" w:line="280"/>
      </w:pPr>
      <w:r>
        <w:t xml:space="preserve">Authenticates to Power BI via Azure service principal (no browser sign-in).</w:t>
      </w:r>
    </w:p>
    <w:p>
      <w:pPr>
        <w:pStyle w:val="ListParagraph"/>
        <w:numPr>
          <w:ilvl w:val="0"/>
          <w:numId w:val="2"/>
        </w:numPr>
        <w:spacing w:after="80" w:line="280"/>
      </w:pPr>
      <w:r>
        <w:t xml:space="preserve">Spawns the official Power BI Modeling MCP via npx @microsoft/powerbi-modeling-mcp.</w:t>
      </w:r>
    </w:p>
    <w:p>
      <w:pPr>
        <w:pStyle w:val="ListParagraph"/>
        <w:numPr>
          <w:ilvl w:val="0"/>
          <w:numId w:val="2"/>
        </w:numPr>
        <w:spacing w:after="80" w:line="280"/>
      </w:pPr>
      <w:r>
        <w:t xml:space="preserve">Builds a schema dump from INFO.VIEW.COLUMNS(), INFO.MEASURES(), table_operations, and relationship_operations.</w:t>
      </w:r>
    </w:p>
    <w:p>
      <w:pPr>
        <w:pStyle w:val="ListParagraph"/>
        <w:numPr>
          <w:ilvl w:val="0"/>
          <w:numId w:val="2"/>
        </w:numPr>
        <w:spacing w:after="80" w:line="280"/>
      </w:pPr>
      <w:r>
        <w:t xml:space="preserve">Composes a system prompt with the schema, measure DAX definitions, the model's actual data date range, and DAX best-practice rules.</w:t>
      </w:r>
    </w:p>
    <w:p>
      <w:pPr>
        <w:pStyle w:val="ListParagraph"/>
        <w:numPr>
          <w:ilvl w:val="0"/>
          <w:numId w:val="2"/>
        </w:numPr>
        <w:spacing w:after="80" w:line="280"/>
      </w:pPr>
      <w:r>
        <w:t xml:space="preserve">Drives a LangGraph ReAct loop that turns the question into one or more DAX queries.</w:t>
      </w:r>
    </w:p>
    <w:p>
      <w:pPr>
        <w:pStyle w:val="ListParagraph"/>
        <w:numPr>
          <w:ilvl w:val="0"/>
          <w:numId w:val="2"/>
        </w:numPr>
        <w:spacing w:after="80" w:line="280"/>
      </w:pPr>
      <w:r>
        <w:t xml:space="preserve">Executes the DAX via the Power BI REST /executeQueries endpoint (faster and more reliable than going through MCP).</w:t>
      </w:r>
    </w:p>
    <w:p>
      <w:pPr>
        <w:pStyle w:val="ListParagraph"/>
        <w:numPr>
          <w:ilvl w:val="0"/>
          <w:numId w:val="2"/>
        </w:numPr>
        <w:spacing w:after="80" w:line="280"/>
      </w:pPr>
      <w:r>
        <w:t xml:space="preserve">Streams the answer token-by-token to the chat surface, then renders a structured table, brand-coloured chart, and follow-up suggestions.</w:t>
      </w:r>
    </w:p>
    <w:p>
      <w:pPr>
        <w:pStyle w:val="Heading2"/>
        <w:spacing w:after="140" w:before="280"/>
      </w:pPr>
      <w:r>
        <w:rPr>
          <w:b/>
          <w:bCs/>
          <w:color w:val="1A1F2E"/>
          <w:sz w:val="26"/>
          <w:szCs w:val="26"/>
        </w:rPr>
        <w:t xml:space="preserve">1.2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160"/>
        <w:gridCol w:w="4400"/>
      </w:tblGrid>
      <w:tr>
        <w:trPr>
          <w:tblHeader/>
        </w:trPr>
        <w:tc>
          <w:tcPr>
            <w:tcW w:type="dxa" w:w="1800"/>
            <w:tcBorders>
              <w:top w:val="single" w:color="E2E6EF" w:sz="4"/>
              <w:left w:val="single" w:color="E2E6EF" w:sz="4"/>
              <w:bottom w:val="single" w:color="E2E6EF" w:sz="4"/>
              <w:right w:val="single" w:color="E2E6EF" w:sz="4"/>
            </w:tcBorders>
            <w:shd w:fill="F5F3FF" w:val="clear"/>
            <w:tcMar>
              <w:top w:type="dxa" w:w="100"/>
              <w:left w:type="dxa" w:w="140"/>
              <w:bottom w:type="dxa" w:w="100"/>
              <w:right w:type="dxa" w:w="140"/>
            </w:tcMar>
          </w:tcPr>
          <w:p>
            <w:pPr>
              <w:spacing w:after="0"/>
            </w:pPr>
            <w:r>
              <w:rPr>
                <w:b/>
                <w:bCs/>
                <w:color w:val="6366F1"/>
              </w:rPr>
              <w:t xml:space="preserve">Layer</w:t>
            </w:r>
          </w:p>
        </w:tc>
        <w:tc>
          <w:tcPr>
            <w:tcW w:type="dxa" w:w="3160"/>
            <w:tcBorders>
              <w:top w:val="single" w:color="E2E6EF" w:sz="4"/>
              <w:left w:val="single" w:color="E2E6EF" w:sz="4"/>
              <w:bottom w:val="single" w:color="E2E6EF" w:sz="4"/>
              <w:right w:val="single" w:color="E2E6EF" w:sz="4"/>
            </w:tcBorders>
            <w:shd w:fill="F5F3FF" w:val="clear"/>
            <w:tcMar>
              <w:top w:type="dxa" w:w="100"/>
              <w:left w:type="dxa" w:w="140"/>
              <w:bottom w:type="dxa" w:w="100"/>
              <w:right w:type="dxa" w:w="140"/>
            </w:tcMar>
          </w:tcPr>
          <w:p>
            <w:pPr>
              <w:spacing w:after="0"/>
            </w:pPr>
            <w:r>
              <w:rPr>
                <w:b/>
                <w:bCs/>
                <w:color w:val="6366F1"/>
              </w:rPr>
              <w:t xml:space="preserve">Component</w:t>
            </w:r>
          </w:p>
        </w:tc>
        <w:tc>
          <w:tcPr>
            <w:tcW w:type="dxa" w:w="4400"/>
            <w:tcBorders>
              <w:top w:val="single" w:color="E2E6EF" w:sz="4"/>
              <w:left w:val="single" w:color="E2E6EF" w:sz="4"/>
              <w:bottom w:val="single" w:color="E2E6EF" w:sz="4"/>
              <w:right w:val="single" w:color="E2E6EF" w:sz="4"/>
            </w:tcBorders>
            <w:shd w:fill="F5F3FF" w:val="clear"/>
            <w:tcMar>
              <w:top w:type="dxa" w:w="100"/>
              <w:left w:type="dxa" w:w="140"/>
              <w:bottom w:type="dxa" w:w="100"/>
              <w:right w:type="dxa" w:w="140"/>
            </w:tcMar>
          </w:tcPr>
          <w:p>
            <w:pPr>
              <w:spacing w:after="0"/>
            </w:pPr>
            <w:r>
              <w:rPr>
                <w:b/>
                <w:bCs/>
                <w:color w:val="6366F1"/>
              </w:rPr>
              <w:t xml:space="preserve">Purpose</w:t>
            </w:r>
          </w:p>
        </w:tc>
      </w:tr>
      <w:tr>
        <w:tc>
          <w:tcPr>
            <w:tcW w:type="dxa" w:w="180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UI</w:t>
            </w:r>
          </w:p>
        </w:tc>
        <w:tc>
          <w:tcPr>
            <w:tcW w:type="dxa" w:w="316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Streamlit + Altair</w:t>
            </w:r>
          </w:p>
        </w:tc>
        <w:tc>
          <w:tcPr>
            <w:tcW w:type="dxa" w:w="440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Chat interface, charts in brand palette.</w:t>
            </w:r>
          </w:p>
        </w:tc>
      </w:tr>
      <w:tr>
        <w:tc>
          <w:tcPr>
            <w:tcW w:type="dxa" w:w="180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Agent</w:t>
            </w:r>
          </w:p>
        </w:tc>
        <w:tc>
          <w:tcPr>
            <w:tcW w:type="dxa" w:w="316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LangGraph + Azure OpenAI (GPT-5-mini)</w:t>
            </w:r>
          </w:p>
        </w:tc>
        <w:tc>
          <w:tcPr>
            <w:tcW w:type="dxa" w:w="440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ReAct loop, tool routing, response streaming.</w:t>
            </w:r>
          </w:p>
        </w:tc>
      </w:tr>
      <w:tr>
        <w:tc>
          <w:tcPr>
            <w:tcW w:type="dxa" w:w="180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Auth</w:t>
            </w:r>
          </w:p>
        </w:tc>
        <w:tc>
          <w:tcPr>
            <w:tcW w:type="dxa" w:w="316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Azure Identity (ClientSecretCredential)</w:t>
            </w:r>
          </w:p>
        </w:tc>
        <w:tc>
          <w:tcPr>
            <w:tcW w:type="dxa" w:w="440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Service-principal token for Power BI.</w:t>
            </w:r>
          </w:p>
        </w:tc>
      </w:tr>
      <w:tr>
        <w:tc>
          <w:tcPr>
            <w:tcW w:type="dxa" w:w="180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Schema source</w:t>
            </w:r>
          </w:p>
        </w:tc>
        <w:tc>
          <w:tcPr>
            <w:tcW w:type="dxa" w:w="316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MCP tools + REST INFO functions</w:t>
            </w:r>
          </w:p>
        </w:tc>
        <w:tc>
          <w:tcPr>
            <w:tcW w:type="dxa" w:w="440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Tables, columns, measures, relationships, date range.</w:t>
            </w:r>
          </w:p>
        </w:tc>
      </w:tr>
      <w:tr>
        <w:tc>
          <w:tcPr>
            <w:tcW w:type="dxa" w:w="180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Query execution</w:t>
            </w:r>
          </w:p>
        </w:tc>
        <w:tc>
          <w:tcPr>
            <w:tcW w:type="dxa" w:w="316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Power BI REST /executeQueries</w:t>
            </w:r>
          </w:p>
        </w:tc>
        <w:tc>
          <w:tcPr>
            <w:tcW w:type="dxa" w:w="440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DAX over HTTPS, single hop, stable JSON.</w:t>
            </w:r>
          </w:p>
        </w:tc>
      </w:tr>
      <w:tr>
        <w:tc>
          <w:tcPr>
            <w:tcW w:type="dxa" w:w="180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Modeling tools</w:t>
            </w:r>
          </w:p>
        </w:tc>
        <w:tc>
          <w:tcPr>
            <w:tcW w:type="dxa" w:w="316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@microsoft/powerbi-modeling-mcp</w:t>
            </w:r>
          </w:p>
        </w:tc>
        <w:tc>
          <w:tcPr>
            <w:tcW w:type="dxa" w:w="440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Available for design-time operations (future).</w:t>
            </w:r>
          </w:p>
        </w:tc>
      </w:tr>
    </w:tbl>
    <w:p>
      <w:pPr>
        <w:pStyle w:val="Heading2"/>
        <w:spacing w:after="140" w:before="280"/>
      </w:pPr>
      <w:r>
        <w:rPr>
          <w:b/>
          <w:bCs/>
          <w:color w:val="1A1F2E"/>
          <w:sz w:val="26"/>
          <w:szCs w:val="26"/>
        </w:rPr>
        <w:t xml:space="preserve">1.3 Why the architecture matters</w:t>
      </w:r>
    </w:p>
    <w:p>
      <w:pPr>
        <w:pStyle w:val="ListParagraph"/>
        <w:numPr>
          <w:ilvl w:val="0"/>
          <w:numId w:val="3"/>
        </w:numPr>
        <w:spacing w:after="80" w:line="280"/>
      </w:pPr>
      <w:r>
        <w:t xml:space="preserve">npm-based MCP — zero local installer; npx fetches and caches on first run.</w:t>
      </w:r>
    </w:p>
    <w:p>
      <w:pPr>
        <w:pStyle w:val="ListParagraph"/>
        <w:numPr>
          <w:ilvl w:val="0"/>
          <w:numId w:val="3"/>
        </w:numPr>
        <w:spacing w:after="80" w:line="280"/>
      </w:pPr>
      <w:r>
        <w:t xml:space="preserve">Service-principal auth — no interactive browser sign-in for end users.</w:t>
      </w:r>
    </w:p>
    <w:p>
      <w:pPr>
        <w:pStyle w:val="ListParagraph"/>
        <w:numPr>
          <w:ilvl w:val="0"/>
          <w:numId w:val="3"/>
        </w:numPr>
        <w:spacing w:after="80" w:line="280"/>
      </w:pPr>
      <w:r>
        <w:t xml:space="preserve">REST executeQueries — measurably faster than MCP stdio for query execution; MCP is reserved for metadata and design-time.</w:t>
      </w:r>
    </w:p>
    <w:p>
      <w:pPr>
        <w:pStyle w:val="ListParagraph"/>
        <w:numPr>
          <w:ilvl w:val="0"/>
          <w:numId w:val="3"/>
        </w:numPr>
        <w:spacing w:after="80" w:line="280"/>
      </w:pPr>
      <w:r>
        <w:t xml:space="preserve">Schema-aware prompting — the LLM sees real table/column/measure names plus measure DAX, eliminating hallucinated identifiers.</w:t>
      </w:r>
    </w:p>
    <w:p>
      <w:pPr>
        <w:pStyle w:val="ListParagraph"/>
        <w:numPr>
          <w:ilvl w:val="0"/>
          <w:numId w:val="3"/>
        </w:numPr>
        <w:spacing w:after="80" w:line="280"/>
      </w:pPr>
      <w:r>
        <w:t xml:space="preserve">Data-range probe — MIN/MAX of every visible date column is computed at connect time so the agent never hardcodes a year.</w:t>
      </w:r>
    </w:p>
    <w:p>
      <w:pPr>
        <w:pStyle w:val="ListParagraph"/>
        <w:numPr>
          <w:ilvl w:val="0"/>
          <w:numId w:val="3"/>
        </w:numPr>
        <w:spacing w:after="80" w:line="280"/>
      </w:pPr>
      <w:r>
        <w:t xml:space="preserve">DAX rules in the prompt — explicit guards against ALL('table') filter wipe, hardcoded dates, grain mismatches, and other classic pitfalls.</w:t>
      </w:r>
    </w:p>
    <w:p>
      <w:pPr>
        <w:pStyle w:val="Heading2"/>
        <w:spacing w:after="140" w:before="280"/>
      </w:pPr>
      <w:r>
        <w:rPr>
          <w:b/>
          <w:bCs/>
          <w:color w:val="1A1F2E"/>
          <w:sz w:val="26"/>
          <w:szCs w:val="26"/>
        </w:rPr>
        <w:t xml:space="preserve">1.4 Current state</w:t>
      </w:r>
    </w:p>
    <w:p>
      <w:pPr>
        <w:pStyle w:val="ListParagraph"/>
        <w:numPr>
          <w:ilvl w:val="0"/>
          <w:numId w:val="3"/>
        </w:numPr>
        <w:spacing w:after="80" w:line="280"/>
      </w:pPr>
      <w:r>
        <w:t xml:space="preserve">Working end-to-end on the Maven Fuzzy Factory test model.</w:t>
      </w:r>
    </w:p>
    <w:p>
      <w:pPr>
        <w:pStyle w:val="ListParagraph"/>
        <w:numPr>
          <w:ilvl w:val="0"/>
          <w:numId w:val="3"/>
        </w:numPr>
        <w:spacing w:after="80" w:line="280"/>
      </w:pPr>
      <w:r>
        <w:t xml:space="preserve">~7-second connect time; ~3–5-second query response with token streaming.</w:t>
      </w:r>
    </w:p>
    <w:p>
      <w:pPr>
        <w:pStyle w:val="ListParagraph"/>
        <w:numPr>
          <w:ilvl w:val="0"/>
          <w:numId w:val="3"/>
        </w:numPr>
        <w:spacing w:after="80" w:line="280"/>
      </w:pPr>
      <w:r>
        <w:t xml:space="preserve">~15 example questions validated across campaign-manager and product-analyst personas.</w:t>
      </w:r>
    </w:p>
    <w:p>
      <w:pPr>
        <w:pStyle w:val="ListParagraph"/>
        <w:numPr>
          <w:ilvl w:val="0"/>
          <w:numId w:val="3"/>
        </w:numPr>
        <w:spacing w:after="80" w:line="280"/>
      </w:pPr>
      <w:r>
        <w:t xml:space="preserve">All known DAX failure modes (date hardcoding, ALL-table filter wipe, grain mismatch, measure vs column collision) have prompt-level mitigations.</w:t>
      </w:r>
    </w:p>
    <w:p>
      <w:r>
        <w:br w:type="page"/>
      </w:r>
    </w:p>
    <w:p>
      <w:pPr>
        <w:pStyle w:val="Heading1"/>
        <w:spacing w:after="200" w:before="360"/>
      </w:pPr>
      <w:r>
        <w:rPr>
          <w:b/>
          <w:bCs/>
          <w:color w:val="6366F1"/>
          <w:sz w:val="32"/>
          <w:szCs w:val="32"/>
        </w:rPr>
        <w:t xml:space="preserve">2. Connecting to the LinkedIn Template</w:t>
      </w:r>
    </w:p>
    <w:p>
      <w:pPr>
        <w:pStyle w:val="Heading2"/>
        <w:spacing w:after="140" w:before="280"/>
      </w:pPr>
      <w:r>
        <w:rPr>
          <w:b/>
          <w:bCs/>
          <w:color w:val="1A1F2E"/>
          <w:sz w:val="26"/>
          <w:szCs w:val="26"/>
        </w:rPr>
        <w:t xml:space="preserve">2.1 What the post describes</w:t>
      </w:r>
    </w:p>
    <w:p>
      <w:pPr>
        <w:spacing w:after="120" w:line="300"/>
      </w:pPr>
      <w:r>
        <w:t xml:space="preserve">Key claims from the post:</w:t>
      </w:r>
    </w:p>
    <w:p>
      <w:pPr>
        <w:pStyle w:val="ListParagraph"/>
        <w:numPr>
          <w:ilvl w:val="0"/>
          <w:numId w:val="3"/>
        </w:numPr>
        <w:spacing w:after="80" w:line="280"/>
      </w:pPr>
      <w:r>
        <w:t xml:space="preserve">The Power BI Modeling MCP is now an official npm package (@microsoft/powerbi-modeling-mcp).</w:t>
      </w:r>
    </w:p>
    <w:p>
      <w:pPr>
        <w:pStyle w:val="ListParagraph"/>
        <w:numPr>
          <w:ilvl w:val="0"/>
          <w:numId w:val="3"/>
        </w:numPr>
        <w:spacing w:after="80" w:line="280"/>
      </w:pPr>
      <w:r>
        <w:t xml:space="preserve">It works against PBIP files (Power BI Project format — folder-based source for semantic models) without requiring an Analysis Services or Fabric instance.</w:t>
      </w:r>
    </w:p>
    <w:p>
      <w:pPr>
        <w:pStyle w:val="ListParagraph"/>
        <w:numPr>
          <w:ilvl w:val="0"/>
          <w:numId w:val="3"/>
        </w:numPr>
        <w:spacing w:after="80" w:line="280"/>
      </w:pPr>
      <w:r>
        <w:t xml:space="preserve">AI cloud coding environments — GitHub Copilot's cloud agent in the post's example — can spin it up and operate on model source code asynchronously.</w:t>
      </w:r>
    </w:p>
    <w:p>
      <w:pPr>
        <w:pStyle w:val="ListParagraph"/>
        <w:numPr>
          <w:ilvl w:val="0"/>
          <w:numId w:val="3"/>
        </w:numPr>
        <w:spacing w:after="80" w:line="280"/>
      </w:pPr>
      <w:r>
        <w:t xml:space="preserve">A template repo ships with two pre-built skills: model documentation and naming convention audit.</w:t>
      </w:r>
    </w:p>
    <w:p>
      <w:pPr>
        <w:pStyle w:val="ListParagraph"/>
        <w:numPr>
          <w:ilvl w:val="0"/>
          <w:numId w:val="3"/>
        </w:numPr>
        <w:spacing w:after="80" w:line="280"/>
      </w:pPr>
      <w:r>
        <w:t xml:space="preserve">Workflow: file a GitHub issue → Copilot agent reads it, runs the MCP against the PBIP, executes the skill, opens a PR.</w:t>
      </w:r>
    </w:p>
    <w:p>
      <w:pPr>
        <w:pStyle w:val="Heading2"/>
        <w:spacing w:after="140" w:before="280"/>
      </w:pPr>
      <w:r>
        <w:rPr>
          <w:b/>
          <w:bCs/>
          <w:color w:val="1A1F2E"/>
          <w:sz w:val="26"/>
          <w:szCs w:val="26"/>
        </w:rPr>
        <w:t xml:space="preserve">2.2 Where our POC overlaps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E2E6EF" w:sz="4"/>
              <w:left w:val="single" w:color="E2E6EF" w:sz="4"/>
              <w:bottom w:val="single" w:color="E2E6EF" w:sz="4"/>
              <w:right w:val="single" w:color="E2E6EF" w:sz="4"/>
            </w:tcBorders>
            <w:shd w:fill="F5F3FF" w:val="clear"/>
            <w:tcMar>
              <w:top w:type="dxa" w:w="100"/>
              <w:left w:type="dxa" w:w="140"/>
              <w:bottom w:type="dxa" w:w="100"/>
              <w:right w:type="dxa" w:w="140"/>
            </w:tcMar>
          </w:tcPr>
          <w:p>
            <w:pPr>
              <w:spacing w:after="0"/>
            </w:pPr>
            <w:r>
              <w:rPr>
                <w:b/>
                <w:bCs/>
                <w:color w:val="6366F1"/>
              </w:rPr>
              <w:t xml:space="preserve">Dimension</w:t>
            </w:r>
          </w:p>
        </w:tc>
        <w:tc>
          <w:tcPr>
            <w:tcW w:type="dxa" w:w="3580"/>
            <w:tcBorders>
              <w:top w:val="single" w:color="E2E6EF" w:sz="4"/>
              <w:left w:val="single" w:color="E2E6EF" w:sz="4"/>
              <w:bottom w:val="single" w:color="E2E6EF" w:sz="4"/>
              <w:right w:val="single" w:color="E2E6EF" w:sz="4"/>
            </w:tcBorders>
            <w:shd w:fill="F5F3FF" w:val="clear"/>
            <w:tcMar>
              <w:top w:type="dxa" w:w="100"/>
              <w:left w:type="dxa" w:w="140"/>
              <w:bottom w:type="dxa" w:w="100"/>
              <w:right w:type="dxa" w:w="140"/>
            </w:tcMar>
          </w:tcPr>
          <w:p>
            <w:pPr>
              <w:spacing w:after="0"/>
            </w:pPr>
            <w:r>
              <w:rPr>
                <w:b/>
                <w:bCs/>
                <w:color w:val="6366F1"/>
              </w:rPr>
              <w:t xml:space="preserve">Our POC</w:t>
            </w:r>
          </w:p>
        </w:tc>
        <w:tc>
          <w:tcPr>
            <w:tcW w:type="dxa" w:w="3580"/>
            <w:tcBorders>
              <w:top w:val="single" w:color="E2E6EF" w:sz="4"/>
              <w:left w:val="single" w:color="E2E6EF" w:sz="4"/>
              <w:bottom w:val="single" w:color="E2E6EF" w:sz="4"/>
              <w:right w:val="single" w:color="E2E6EF" w:sz="4"/>
            </w:tcBorders>
            <w:shd w:fill="F5F3FF" w:val="clear"/>
            <w:tcMar>
              <w:top w:type="dxa" w:w="100"/>
              <w:left w:type="dxa" w:w="140"/>
              <w:bottom w:type="dxa" w:w="100"/>
              <w:right w:type="dxa" w:w="140"/>
            </w:tcMar>
          </w:tcPr>
          <w:p>
            <w:pPr>
              <w:spacing w:after="0"/>
            </w:pPr>
            <w:r>
              <w:rPr>
                <w:b/>
                <w:bCs/>
                <w:color w:val="6366F1"/>
              </w:rPr>
              <w:t xml:space="preserve">LinkedIn Template</w:t>
            </w:r>
          </w:p>
        </w:tc>
      </w:tr>
      <w:tr>
        <w:tc>
          <w:tcPr>
            <w:tcW w:type="dxa" w:w="220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MCP package</w:t>
            </w:r>
          </w:p>
        </w:tc>
        <w:tc>
          <w:tcPr>
            <w:tcW w:type="dxa" w:w="358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@microsoft/powerbi-modeling-mcp</w:t>
            </w:r>
          </w:p>
        </w:tc>
        <w:tc>
          <w:tcPr>
            <w:tcW w:type="dxa" w:w="358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Same.</w:t>
            </w:r>
          </w:p>
        </w:tc>
      </w:tr>
      <w:tr>
        <w:tc>
          <w:tcPr>
            <w:tcW w:type="dxa" w:w="220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Auth</w:t>
            </w:r>
          </w:p>
        </w:tc>
        <w:tc>
          <w:tcPr>
            <w:tcW w:type="dxa" w:w="358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Service-principal token</w:t>
            </w:r>
          </w:p>
        </w:tc>
        <w:tc>
          <w:tcPr>
            <w:tcW w:type="dxa" w:w="358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GitHub OIDC into Azure (or PAT).</w:t>
            </w:r>
          </w:p>
        </w:tc>
      </w:tr>
      <w:tr>
        <w:tc>
          <w:tcPr>
            <w:tcW w:type="dxa" w:w="220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Operates on</w:t>
            </w:r>
          </w:p>
        </w:tc>
        <w:tc>
          <w:tcPr>
            <w:tcW w:type="dxa" w:w="358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Live deployed semantic model</w:t>
            </w:r>
          </w:p>
        </w:tc>
        <w:tc>
          <w:tcPr>
            <w:tcW w:type="dxa" w:w="358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PBIP source files in a Git repo.</w:t>
            </w:r>
          </w:p>
        </w:tc>
      </w:tr>
      <w:tr>
        <w:tc>
          <w:tcPr>
            <w:tcW w:type="dxa" w:w="220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Trigger</w:t>
            </w:r>
          </w:p>
        </w:tc>
        <w:tc>
          <w:tcPr>
            <w:tcW w:type="dxa" w:w="358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User typed question</w:t>
            </w:r>
          </w:p>
        </w:tc>
        <w:tc>
          <w:tcPr>
            <w:tcW w:type="dxa" w:w="358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GitHub issue.</w:t>
            </w:r>
          </w:p>
        </w:tc>
      </w:tr>
      <w:tr>
        <w:tc>
          <w:tcPr>
            <w:tcW w:type="dxa" w:w="220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Output</w:t>
            </w:r>
          </w:p>
        </w:tc>
        <w:tc>
          <w:tcPr>
            <w:tcW w:type="dxa" w:w="358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Tabular answer + follow-ups</w:t>
            </w:r>
          </w:p>
        </w:tc>
        <w:tc>
          <w:tcPr>
            <w:tcW w:type="dxa" w:w="358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Pull request.</w:t>
            </w:r>
          </w:p>
        </w:tc>
      </w:tr>
      <w:tr>
        <w:tc>
          <w:tcPr>
            <w:tcW w:type="dxa" w:w="220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Surface</w:t>
            </w:r>
          </w:p>
        </w:tc>
        <w:tc>
          <w:tcPr>
            <w:tcW w:type="dxa" w:w="358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Streamlit web app</w:t>
            </w:r>
          </w:p>
        </w:tc>
        <w:tc>
          <w:tcPr>
            <w:tcW w:type="dxa" w:w="358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GitHub UI / mobile.</w:t>
            </w:r>
          </w:p>
        </w:tc>
      </w:tr>
    </w:tbl>
    <w:p>
      <w:pPr>
        <w:pStyle w:val="Heading2"/>
        <w:spacing w:after="140" w:before="280"/>
      </w:pPr>
      <w:r>
        <w:rPr>
          <w:b/>
          <w:bCs/>
          <w:color w:val="1A1F2E"/>
          <w:sz w:val="26"/>
          <w:szCs w:val="26"/>
        </w:rPr>
        <w:t xml:space="preserve">2.3 Where they're complementary</w:t>
      </w:r>
    </w:p>
    <w:p>
      <w:pPr>
        <w:spacing w:after="120" w:line="300"/>
      </w:pPr>
      <w:r>
        <w:t xml:space="preserve">The two systems are different sides of the same coin. Our POC is runtime: it queries a deployed model on behalf of a business user. The LinkedIn template is design-time: it modifies the model source on behalf of a developer or modeler. Both run on the same MCP and the same identity model.</w:t>
      </w:r>
    </w:p>
    <w:p>
      <w:pPr>
        <w:spacing w:after="120" w:line="300"/>
      </w:pPr>
      <w:r>
        <w:t xml:space="preserve">A business user noticing in our POC that “Customer Segment” returns confusing results can file a GitHub issue (“rename [Customer Segment] to [Customer Segment Rank] and add a description”). The Copilot cloud agent picks it up, edits the PBIP source via the MCP, opens a PR. The PR is reviewed and merged. The next time the business user opens our app, the renamed measure appears with its new description in the schema dump, and the agent uses it correctly.</w:t>
      </w:r>
    </w:p>
    <w:p>
      <w:pPr>
        <w:pStyle w:val="Heading2"/>
        <w:spacing w:after="140" w:before="280"/>
      </w:pPr>
      <w:r>
        <w:rPr>
          <w:b/>
          <w:bCs/>
          <w:color w:val="1A1F2E"/>
          <w:sz w:val="26"/>
          <w:szCs w:val="26"/>
        </w:rPr>
        <w:t xml:space="preserve">2.4 Combined value proposition</w:t>
      </w:r>
    </w:p>
    <w:p>
      <w:pPr>
        <w:spacing w:after="120" w:line="300"/>
      </w:pPr>
      <w:r>
        <w:t xml:space="preserve">A closed-loop AI co-pilot for the Power BI lifecycle:</w:t>
      </w:r>
    </w:p>
    <w:p>
      <w:pPr>
        <w:pStyle w:val="ListParagraph"/>
        <w:numPr>
          <w:ilvl w:val="0"/>
          <w:numId w:val="3"/>
        </w:numPr>
        <w:spacing w:after="80" w:line="280"/>
      </w:pPr>
      <w:r>
        <w:t xml:space="preserve">Discovery layer (our POC): natural-language Q&amp;A over deployed models.</w:t>
      </w:r>
    </w:p>
    <w:p>
      <w:pPr>
        <w:pStyle w:val="ListParagraph"/>
        <w:numPr>
          <w:ilvl w:val="0"/>
          <w:numId w:val="3"/>
        </w:numPr>
        <w:spacing w:after="80" w:line="280"/>
      </w:pPr>
      <w:r>
        <w:t xml:space="preserve">Authoring layer (LinkedIn template): natural-language modeling changes on PBIP source.</w:t>
      </w:r>
    </w:p>
    <w:p>
      <w:pPr>
        <w:pStyle w:val="ListParagraph"/>
        <w:numPr>
          <w:ilvl w:val="0"/>
          <w:numId w:val="3"/>
        </w:numPr>
        <w:spacing w:after="80" w:line="280"/>
      </w:pPr>
      <w:r>
        <w:t xml:space="preserve">Glue: GitHub Copilot agent ties issues, PRs, and deployments together.</w:t>
      </w:r>
    </w:p>
    <w:p>
      <w:pPr>
        <w:pStyle w:val="ListParagraph"/>
        <w:numPr>
          <w:ilvl w:val="0"/>
          <w:numId w:val="3"/>
        </w:numPr>
        <w:spacing w:after="80" w:line="280"/>
      </w:pPr>
      <w:r>
        <w:t xml:space="preserve">Foundation: the same MCP and the same service-principal identity.</w:t>
      </w:r>
    </w:p>
    <w:p>
      <w:pPr>
        <w:spacing w:after="120" w:line="300"/>
      </w:pPr>
      <w:r>
        <w:t xml:space="preserve">For LatentView, this is a differentiated story to tell Microsoft and to clients: not just “we wrote a chatbot for Power BI” but “we have a working architecture for AI co-piloting the entire Power BI lifecycle — query, document, audit, modify.”</w:t>
      </w:r>
    </w:p>
    <w:p>
      <w:r>
        <w:br w:type="page"/>
      </w:r>
    </w:p>
    <w:p>
      <w:pPr>
        <w:pStyle w:val="Heading1"/>
        <w:spacing w:after="200" w:before="360"/>
      </w:pPr>
      <w:r>
        <w:rPr>
          <w:b/>
          <w:bCs/>
          <w:color w:val="6366F1"/>
          <w:sz w:val="32"/>
          <w:szCs w:val="32"/>
        </w:rPr>
        <w:t xml:space="preserve">3. Microsoft AI Agent Tooling Landscape</w:t>
      </w:r>
    </w:p>
    <w:p>
      <w:pPr>
        <w:spacing w:after="120" w:line="300"/>
      </w:pPr>
      <w:r>
        <w:t xml:space="preserve">This section catalogues the Microsoft tools currently available for building AI agents, focused on those relevant to a Power BI / semantic-model use case. All pricing is April 2026, USD, pay-as-you-go unless otherwise noted; verify against Microsoft's official pricing pages before committing.</w:t>
      </w:r>
    </w:p>
    <w:p>
      <w:pPr>
        <w:pStyle w:val="Heading3"/>
        <w:spacing w:after="100" w:before="200"/>
      </w:pPr>
      <w:r>
        <w:rPr>
          <w:b/>
          <w:bCs/>
          <w:color w:val="1A1F2E"/>
          <w:sz w:val="22"/>
          <w:szCs w:val="22"/>
        </w:rPr>
        <w:t xml:space="preserve">3.1 Azure OpenAI Service</w:t>
      </w:r>
    </w:p>
    <w:p>
      <w:pPr>
        <w:spacing w:after="120" w:line="300"/>
      </w:pPr>
      <w:r>
        <w:t xml:space="preserve">Hosted OpenAI models (GPT-5, GPT-4o, GPT-4o-mini, o-series, embeddings) in your Azure tenant with private networking, regional residency, content filtering, and usage controls. What our POC uses today.</w:t>
      </w:r>
    </w:p>
    <w:p>
      <w:pPr>
        <w:pStyle w:val="ListParagraph"/>
        <w:numPr>
          <w:ilvl w:val="0"/>
          <w:numId w:val="3"/>
        </w:numPr>
        <w:spacing w:after="80" w:line="280"/>
      </w:pPr>
      <w:r>
        <w:t xml:space="preserve">GPT-4o standard: $2.50/M input, $10/M output tokens.</w:t>
      </w:r>
    </w:p>
    <w:p>
      <w:pPr>
        <w:pStyle w:val="ListParagraph"/>
        <w:numPr>
          <w:ilvl w:val="0"/>
          <w:numId w:val="3"/>
        </w:numPr>
        <w:spacing w:after="80" w:line="280"/>
      </w:pPr>
      <w:r>
        <w:t xml:space="preserve">GPT-4o batch (50% off, async): $1.25/M input, $5/M output.</w:t>
      </w:r>
    </w:p>
    <w:p>
      <w:pPr>
        <w:pStyle w:val="ListParagraph"/>
        <w:numPr>
          <w:ilvl w:val="0"/>
          <w:numId w:val="3"/>
        </w:numPr>
        <w:spacing w:after="80" w:line="280"/>
      </w:pPr>
      <w:r>
        <w:t xml:space="preserve">Provisioned Throughput Units (reserved capacity): from $2,448/month.</w:t>
      </w:r>
    </w:p>
    <w:p>
      <w:pPr>
        <w:pStyle w:val="ListParagraph"/>
        <w:numPr>
          <w:ilvl w:val="0"/>
          <w:numId w:val="3"/>
        </w:numPr>
        <w:spacing w:after="80" w:line="280"/>
      </w:pPr>
      <w:r>
        <w:t xml:space="preserve">GPT-4o-mini: roughly 6× cheaper than GPT-4o; fine for dev iteration.</w:t>
      </w:r>
    </w:p>
    <w:p>
      <w:pPr>
        <w:pStyle w:val="Heading3"/>
        <w:spacing w:after="100" w:before="200"/>
      </w:pPr>
      <w:r>
        <w:rPr>
          <w:b/>
          <w:bCs/>
          <w:color w:val="1A1F2E"/>
          <w:sz w:val="22"/>
          <w:szCs w:val="22"/>
        </w:rPr>
        <w:t xml:space="preserve">3.2 Azure AI Foundry &amp; Foundry Agent Service</w:t>
      </w:r>
    </w:p>
    <w:p>
      <w:pPr>
        <w:spacing w:after="120" w:line="300"/>
      </w:pPr>
      <w:r>
        <w:t xml:space="preserve">Microsoft's flagship platform for building, evaluating, and deploying agents. Includes prompt flow, evaluation harness, model catalog (OpenAI plus Mistral / Llama / others), and the Foundry Agent Service for hosted agent execution. Best for productionizing agents with built-in tracing, evaluation, and content safety.</w:t>
      </w:r>
    </w:p>
    <w:p>
      <w:pPr>
        <w:spacing w:after="120" w:line="300"/>
      </w:pPr>
      <w:r>
        <w:rPr>
          <w:i/>
          <w:iCs/>
          <w:color w:val="64748B"/>
        </w:rPr>
        <w:t xml:space="preserve">Pricing: workspace storage and compute charged separately; Foundry Agent Service charges a per-agent-message fee on top of the model token cost. A test workload typically lands in the $20–100/month range; verify on the Foundry pricing page.</w:t>
      </w:r>
    </w:p>
    <w:p>
      <w:pPr>
        <w:pStyle w:val="Heading3"/>
        <w:spacing w:after="100" w:before="200"/>
      </w:pPr>
      <w:r>
        <w:rPr>
          <w:b/>
          <w:bCs/>
          <w:color w:val="1A1F2E"/>
          <w:sz w:val="22"/>
          <w:szCs w:val="22"/>
        </w:rPr>
        <w:t xml:space="preserve">3.3 Microsoft Copilot Studio</w:t>
      </w:r>
    </w:p>
    <w:p>
      <w:pPr>
        <w:spacing w:after="120" w:line="300"/>
      </w:pPr>
      <w:r>
        <w:t xml:space="preserve">Low-code agent builder for Microsoft 365 Copilot, Teams, and websites. Sells “Copilot Credits” (formerly “messages”).</w:t>
      </w:r>
    </w:p>
    <w:p>
      <w:pPr>
        <w:pStyle w:val="ListParagraph"/>
        <w:numPr>
          <w:ilvl w:val="0"/>
          <w:numId w:val="3"/>
        </w:numPr>
        <w:spacing w:after="80" w:line="280"/>
      </w:pPr>
      <w:r>
        <w:t xml:space="preserve">$200/month per pack of 25,000 Copilot Credits, or $0.01/credit pay-as-you-go.</w:t>
      </w:r>
    </w:p>
    <w:p>
      <w:pPr>
        <w:pStyle w:val="ListParagraph"/>
        <w:numPr>
          <w:ilvl w:val="0"/>
          <w:numId w:val="3"/>
        </w:numPr>
        <w:spacing w:after="80" w:line="280"/>
      </w:pPr>
      <w:r>
        <w:t xml:space="preserve">Generative response = 2 credits; agent action (tool invocation) = 5 credits.</w:t>
      </w:r>
    </w:p>
    <w:p>
      <w:pPr>
        <w:pStyle w:val="ListParagraph"/>
        <w:numPr>
          <w:ilvl w:val="0"/>
          <w:numId w:val="3"/>
        </w:numPr>
        <w:spacing w:after="80" w:line="280"/>
      </w:pPr>
      <w:r>
        <w:t xml:space="preserve">A complex agentic interaction is typically 5–10 credits ($0.05–$0.10).</w:t>
      </w:r>
    </w:p>
    <w:p>
      <w:pPr>
        <w:pStyle w:val="Heading3"/>
        <w:spacing w:after="100" w:before="200"/>
      </w:pPr>
      <w:r>
        <w:rPr>
          <w:b/>
          <w:bCs/>
          <w:color w:val="1A1F2E"/>
          <w:sz w:val="22"/>
          <w:szCs w:val="22"/>
        </w:rPr>
        <w:t xml:space="preserve">3.4 GitHub Copilot — including the cloud agent</w:t>
      </w:r>
    </w:p>
    <w:p>
      <w:pPr>
        <w:spacing w:after="120" w:line="300"/>
      </w:pPr>
      <w:r>
        <w:t xml:space="preserve">Coding assistant. The “cloud agent” referenced in the LinkedIn post is the GitHub Copilot Coding Agent that asynchronously executes against issues and produces PRs. Best for async dev tasks (model documentation, naming audits, measure generation).</w:t>
      </w:r>
    </w:p>
    <w:p>
      <w:pPr>
        <w:pStyle w:val="ListParagraph"/>
        <w:numPr>
          <w:ilvl w:val="0"/>
          <w:numId w:val="3"/>
        </w:numPr>
        <w:spacing w:after="80" w:line="280"/>
      </w:pPr>
      <w:r>
        <w:t xml:space="preserve">Copilot Pro: $10/user/month.</w:t>
      </w:r>
    </w:p>
    <w:p>
      <w:pPr>
        <w:pStyle w:val="ListParagraph"/>
        <w:numPr>
          <w:ilvl w:val="0"/>
          <w:numId w:val="3"/>
        </w:numPr>
        <w:spacing w:after="80" w:line="280"/>
      </w:pPr>
      <w:r>
        <w:t xml:space="preserve">Copilot Business: $19/user/month — includes the cloud / coding agent.</w:t>
      </w:r>
    </w:p>
    <w:p>
      <w:pPr>
        <w:pStyle w:val="ListParagraph"/>
        <w:numPr>
          <w:ilvl w:val="0"/>
          <w:numId w:val="3"/>
        </w:numPr>
        <w:spacing w:after="80" w:line="280"/>
      </w:pPr>
      <w:r>
        <w:t xml:space="preserve">Copilot Enterprise: $39/user/month — includes everything plus org-level controls.</w:t>
      </w:r>
    </w:p>
    <w:p>
      <w:pPr>
        <w:pStyle w:val="Heading3"/>
        <w:spacing w:after="100" w:before="200"/>
      </w:pPr>
      <w:r>
        <w:rPr>
          <w:b/>
          <w:bCs/>
          <w:color w:val="1A1F2E"/>
          <w:sz w:val="22"/>
          <w:szCs w:val="22"/>
        </w:rPr>
        <w:t xml:space="preserve">3.5 Power BI MCP Servers</w:t>
      </w:r>
    </w:p>
    <w:p>
      <w:pPr>
        <w:pStyle w:val="ListParagraph"/>
        <w:numPr>
          <w:ilvl w:val="0"/>
          <w:numId w:val="3"/>
        </w:numPr>
        <w:spacing w:after="80" w:line="280"/>
      </w:pPr>
      <w:r>
        <w:t xml:space="preserve">Local: @microsoft/powerbi-modeling-mcp — the npm package our POC uses.</w:t>
      </w:r>
    </w:p>
    <w:p>
      <w:pPr>
        <w:pStyle w:val="ListParagraph"/>
        <w:numPr>
          <w:ilvl w:val="0"/>
          <w:numId w:val="3"/>
        </w:numPr>
        <w:spacing w:after="80" w:line="280"/>
      </w:pPr>
      <w:r>
        <w:t xml:space="preserve">Remote: hosted Power BI MCP server, OAuth-based, no local subprocess.</w:t>
      </w:r>
    </w:p>
    <w:p>
      <w:pPr>
        <w:pStyle w:val="ListParagraph"/>
        <w:numPr>
          <w:ilvl w:val="0"/>
          <w:numId w:val="3"/>
        </w:numPr>
        <w:spacing w:after="80" w:line="280"/>
      </w:pPr>
      <w:r>
        <w:t xml:space="preserve">Best for: connecting any MCP-compatible AI client (Claude Desktop, Cursor, GitHub Copilot, our app) to Power BI semantic models.</w:t>
      </w:r>
    </w:p>
    <w:p>
      <w:pPr>
        <w:pStyle w:val="ListParagraph"/>
        <w:numPr>
          <w:ilvl w:val="0"/>
          <w:numId w:val="3"/>
        </w:numPr>
        <w:spacing w:after="80" w:line="280"/>
      </w:pPr>
      <w:r>
        <w:t xml:space="preserve">Pricing: the MCP itself is free. Underlying Power BI license is required (Pro, PPU, Premium, or Fabric capacity).</w:t>
      </w:r>
    </w:p>
    <w:p>
      <w:pPr>
        <w:pStyle w:val="Heading3"/>
        <w:spacing w:after="100" w:before="200"/>
      </w:pPr>
      <w:r>
        <w:rPr>
          <w:b/>
          <w:bCs/>
          <w:color w:val="1A1F2E"/>
          <w:sz w:val="22"/>
          <w:szCs w:val="22"/>
        </w:rPr>
        <w:t xml:space="preserve">3.6 Microsoft Fabric (incl. Power BI Premium)</w:t>
      </w:r>
    </w:p>
    <w:p>
      <w:pPr>
        <w:spacing w:after="120" w:line="300"/>
      </w:pPr>
      <w:r>
        <w:t xml:space="preserve">Unified analytics platform. Required for XMLA endpoints, large model storage, Direct Lake, and the new Fabric Data Agent (preview). Capacities also host Lakehouse and Warehouse for the data side.</w:t>
      </w:r>
    </w:p>
    <w:p>
      <w:pPr>
        <w:pStyle w:val="ListParagraph"/>
        <w:numPr>
          <w:ilvl w:val="0"/>
          <w:numId w:val="3"/>
        </w:numPr>
        <w:spacing w:after="80" w:line="280"/>
      </w:pPr>
      <w:r>
        <w:t xml:space="preserve">F2 capacity: ~$262/month (smallest, dev-friendly).</w:t>
      </w:r>
    </w:p>
    <w:p>
      <w:pPr>
        <w:pStyle w:val="ListParagraph"/>
        <w:numPr>
          <w:ilvl w:val="0"/>
          <w:numId w:val="3"/>
        </w:numPr>
        <w:spacing w:after="80" w:line="280"/>
      </w:pPr>
      <w:r>
        <w:t xml:space="preserve">F4: ~$525/month. F8: ~$1,050/month.</w:t>
      </w:r>
    </w:p>
    <w:p>
      <w:pPr>
        <w:pStyle w:val="ListParagraph"/>
        <w:numPr>
          <w:ilvl w:val="0"/>
          <w:numId w:val="3"/>
        </w:numPr>
        <w:spacing w:after="80" w:line="280"/>
      </w:pPr>
      <w:r>
        <w:t xml:space="preserve">F64 (Premium-equivalent): ~$8,400/month.</w:t>
      </w:r>
    </w:p>
    <w:p>
      <w:pPr>
        <w:pStyle w:val="ListParagraph"/>
        <w:numPr>
          <w:ilvl w:val="0"/>
          <w:numId w:val="3"/>
        </w:numPr>
        <w:spacing w:after="80" w:line="280"/>
      </w:pPr>
      <w:r>
        <w:t xml:space="preserve">Power BI Per User (PPU): $24/user/month — the cheapest path with XMLA endpoint for solo testing.</w:t>
      </w:r>
    </w:p>
    <w:p>
      <w:pPr>
        <w:pStyle w:val="Heading3"/>
        <w:spacing w:after="100" w:before="200"/>
      </w:pPr>
      <w:r>
        <w:rPr>
          <w:b/>
          <w:bCs/>
          <w:color w:val="1A1F2E"/>
          <w:sz w:val="22"/>
          <w:szCs w:val="22"/>
        </w:rPr>
        <w:t xml:space="preserve">3.7 Semantic Kernel &amp; AutoGen (open source)</w:t>
      </w:r>
    </w:p>
    <w:p>
      <w:pPr>
        <w:spacing w:after="120" w:line="300"/>
      </w:pPr>
      <w:r>
        <w:t xml:space="preserve">Microsoft-maintained agent SDKs in C# / Python. Semantic Kernel for skills and planners; AutoGen for multi-agent orchestration. Best for code-first agents you host yourself — alternative to LangChain / LangGraph (which is what we use today). Free; you pay only for the underlying model API.</w:t>
      </w:r>
    </w:p>
    <w:p>
      <w:pPr>
        <w:pStyle w:val="Heading3"/>
        <w:spacing w:after="100" w:before="200"/>
      </w:pPr>
      <w:r>
        <w:rPr>
          <w:b/>
          <w:bCs/>
          <w:color w:val="1A1F2E"/>
          <w:sz w:val="22"/>
          <w:szCs w:val="22"/>
        </w:rPr>
        <w:t xml:space="preserve">3.8 Azure AI Search</w:t>
      </w:r>
    </w:p>
    <w:p>
      <w:pPr>
        <w:spacing w:after="120" w:line="300"/>
      </w:pPr>
      <w:r>
        <w:t xml:space="preserve">Managed vector + keyword search; the standard RAG backend in Azure. Could be used to embed our schema dump and retrieve only the relevant slice per query — useful for very wide models where the full schema would blow the prompt budget.</w:t>
      </w:r>
    </w:p>
    <w:p>
      <w:pPr>
        <w:pStyle w:val="ListParagraph"/>
        <w:numPr>
          <w:ilvl w:val="0"/>
          <w:numId w:val="3"/>
        </w:numPr>
        <w:spacing w:after="80" w:line="280"/>
      </w:pPr>
      <w:r>
        <w:t xml:space="preserve">Free tier: limited, OK for prototyping.</w:t>
      </w:r>
    </w:p>
    <w:p>
      <w:pPr>
        <w:pStyle w:val="ListParagraph"/>
        <w:numPr>
          <w:ilvl w:val="0"/>
          <w:numId w:val="3"/>
        </w:numPr>
        <w:spacing w:after="80" w:line="280"/>
      </w:pPr>
      <w:r>
        <w:t xml:space="preserve">Basic: ~$75/month.</w:t>
      </w:r>
    </w:p>
    <w:p>
      <w:pPr>
        <w:pStyle w:val="ListParagraph"/>
        <w:numPr>
          <w:ilvl w:val="0"/>
          <w:numId w:val="3"/>
        </w:numPr>
        <w:spacing w:after="80" w:line="280"/>
      </w:pPr>
      <w:r>
        <w:t xml:space="preserve">Standard S1: ~$245/month.</w:t>
      </w:r>
    </w:p>
    <w:p>
      <w:pPr>
        <w:pStyle w:val="Heading3"/>
        <w:spacing w:after="100" w:before="200"/>
      </w:pPr>
      <w:r>
        <w:rPr>
          <w:b/>
          <w:bCs/>
          <w:color w:val="1A1F2E"/>
          <w:sz w:val="22"/>
          <w:szCs w:val="22"/>
        </w:rPr>
        <w:t xml:space="preserve">3.9 Microsoft 365 Copilot Extensibility</w:t>
      </w:r>
    </w:p>
    <w:p>
      <w:pPr>
        <w:spacing w:after="120" w:line="300"/>
      </w:pPr>
      <w:r>
        <w:t xml:space="preserve">Build “agents” that plug into M365 Copilot in Word, Excel, Teams, Outlook. Best for surfacing the agent inside the productivity surface end-users already live in. M365 Copilot itself is $30/user/month; building extensions adds no extra cost.</w:t>
      </w:r>
    </w:p>
    <w:p>
      <w:r>
        <w:br w:type="page"/>
      </w:r>
    </w:p>
    <w:p>
      <w:pPr>
        <w:pStyle w:val="Heading1"/>
        <w:spacing w:after="200" w:before="360"/>
      </w:pPr>
      <w:r>
        <w:rPr>
          <w:b/>
          <w:bCs/>
          <w:color w:val="6366F1"/>
          <w:sz w:val="32"/>
          <w:szCs w:val="32"/>
        </w:rPr>
        <w:t xml:space="preserve">4. Sandbox Cost Estimates</w:t>
      </w:r>
    </w:p>
    <w:p>
      <w:pPr>
        <w:pStyle w:val="Heading2"/>
        <w:spacing w:after="140" w:before="280"/>
      </w:pPr>
      <w:r>
        <w:rPr>
          <w:b/>
          <w:bCs/>
          <w:color w:val="1A1F2E"/>
          <w:sz w:val="26"/>
          <w:szCs w:val="26"/>
        </w:rPr>
        <w:t xml:space="preserve">4.1 Required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700"/>
        <w:gridCol w:w="3260"/>
      </w:tblGrid>
      <w:tr>
        <w:trPr>
          <w:tblHeader/>
        </w:trPr>
        <w:tc>
          <w:tcPr>
            <w:tcW w:type="dxa" w:w="3000"/>
            <w:tcBorders>
              <w:top w:val="single" w:color="E2E6EF" w:sz="4"/>
              <w:left w:val="single" w:color="E2E6EF" w:sz="4"/>
              <w:bottom w:val="single" w:color="E2E6EF" w:sz="4"/>
              <w:right w:val="single" w:color="E2E6EF" w:sz="4"/>
            </w:tcBorders>
            <w:shd w:fill="F5F3FF" w:val="clear"/>
            <w:tcMar>
              <w:top w:type="dxa" w:w="100"/>
              <w:left w:type="dxa" w:w="140"/>
              <w:bottom w:type="dxa" w:w="100"/>
              <w:right w:type="dxa" w:w="140"/>
            </w:tcMar>
          </w:tcPr>
          <w:p>
            <w:pPr>
              <w:spacing w:after="0"/>
            </w:pPr>
            <w:r>
              <w:rPr>
                <w:b/>
                <w:bCs/>
                <w:color w:val="6366F1"/>
              </w:rPr>
              <w:t xml:space="preserve">Component</w:t>
            </w:r>
          </w:p>
        </w:tc>
        <w:tc>
          <w:tcPr>
            <w:tcW w:type="dxa" w:w="1400"/>
            <w:tcBorders>
              <w:top w:val="single" w:color="E2E6EF" w:sz="4"/>
              <w:left w:val="single" w:color="E2E6EF" w:sz="4"/>
              <w:bottom w:val="single" w:color="E2E6EF" w:sz="4"/>
              <w:right w:val="single" w:color="E2E6EF" w:sz="4"/>
            </w:tcBorders>
            <w:shd w:fill="F5F3FF" w:val="clear"/>
            <w:tcMar>
              <w:top w:type="dxa" w:w="100"/>
              <w:left w:type="dxa" w:w="140"/>
              <w:bottom w:type="dxa" w:w="100"/>
              <w:right w:type="dxa" w:w="140"/>
            </w:tcMar>
          </w:tcPr>
          <w:p>
            <w:pPr>
              <w:spacing w:after="0"/>
            </w:pPr>
            <w:r>
              <w:rPr>
                <w:b/>
                <w:bCs/>
                <w:color w:val="6366F1"/>
              </w:rPr>
              <w:t xml:space="preserve">Tier</w:t>
            </w:r>
          </w:p>
        </w:tc>
        <w:tc>
          <w:tcPr>
            <w:tcW w:type="dxa" w:w="1700"/>
            <w:tcBorders>
              <w:top w:val="single" w:color="E2E6EF" w:sz="4"/>
              <w:left w:val="single" w:color="E2E6EF" w:sz="4"/>
              <w:bottom w:val="single" w:color="E2E6EF" w:sz="4"/>
              <w:right w:val="single" w:color="E2E6EF" w:sz="4"/>
            </w:tcBorders>
            <w:shd w:fill="F5F3FF" w:val="clear"/>
            <w:tcMar>
              <w:top w:type="dxa" w:w="100"/>
              <w:left w:type="dxa" w:w="140"/>
              <w:bottom w:type="dxa" w:w="100"/>
              <w:right w:type="dxa" w:w="140"/>
            </w:tcMar>
          </w:tcPr>
          <w:p>
            <w:pPr>
              <w:spacing w:after="0"/>
            </w:pPr>
            <w:r>
              <w:rPr>
                <w:b/>
                <w:bCs/>
                <w:color w:val="6366F1"/>
              </w:rPr>
              <w:t xml:space="preserve">Monthly USD</w:t>
            </w:r>
          </w:p>
        </w:tc>
        <w:tc>
          <w:tcPr>
            <w:tcW w:type="dxa" w:w="3260"/>
            <w:tcBorders>
              <w:top w:val="single" w:color="E2E6EF" w:sz="4"/>
              <w:left w:val="single" w:color="E2E6EF" w:sz="4"/>
              <w:bottom w:val="single" w:color="E2E6EF" w:sz="4"/>
              <w:right w:val="single" w:color="E2E6EF" w:sz="4"/>
            </w:tcBorders>
            <w:shd w:fill="F5F3FF" w:val="clear"/>
            <w:tcMar>
              <w:top w:type="dxa" w:w="100"/>
              <w:left w:type="dxa" w:w="140"/>
              <w:bottom w:type="dxa" w:w="100"/>
              <w:right w:type="dxa" w:w="140"/>
            </w:tcMar>
          </w:tcPr>
          <w:p>
            <w:pPr>
              <w:spacing w:after="0"/>
            </w:pPr>
            <w:r>
              <w:rPr>
                <w:b/>
                <w:bCs/>
                <w:color w:val="6366F1"/>
              </w:rPr>
              <w:t xml:space="preserve">Notes</w:t>
            </w:r>
          </w:p>
        </w:tc>
      </w:tr>
      <w:tr>
        <w:tc>
          <w:tcPr>
            <w:tcW w:type="dxa" w:w="300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Azure OpenAI (GPT-4o-mini)</w:t>
            </w:r>
          </w:p>
        </w:tc>
        <w:tc>
          <w:tcPr>
            <w:tcW w:type="dxa" w:w="140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PAYG</w:t>
            </w:r>
          </w:p>
        </w:tc>
        <w:tc>
          <w:tcPr>
            <w:tcW w:type="dxa" w:w="170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~$10–30</w:t>
            </w:r>
          </w:p>
        </w:tc>
        <w:tc>
          <w:tcPr>
            <w:tcW w:type="dxa" w:w="326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Sufficient for dev/test workload.</w:t>
            </w:r>
          </w:p>
        </w:tc>
      </w:tr>
      <w:tr>
        <w:tc>
          <w:tcPr>
            <w:tcW w:type="dxa" w:w="300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Power BI Per User (PPU)</w:t>
            </w:r>
          </w:p>
        </w:tc>
        <w:tc>
          <w:tcPr>
            <w:tcW w:type="dxa" w:w="140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1 user</w:t>
            </w:r>
          </w:p>
        </w:tc>
        <w:tc>
          <w:tcPr>
            <w:tcW w:type="dxa" w:w="170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$24</w:t>
            </w:r>
          </w:p>
        </w:tc>
        <w:tc>
          <w:tcPr>
            <w:tcW w:type="dxa" w:w="326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Cheapest path with XMLA endpoint.</w:t>
            </w:r>
          </w:p>
        </w:tc>
      </w:tr>
      <w:tr>
        <w:tc>
          <w:tcPr>
            <w:tcW w:type="dxa" w:w="300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Microsoft Fabric F2</w:t>
            </w:r>
          </w:p>
        </w:tc>
        <w:tc>
          <w:tcPr>
            <w:tcW w:type="dxa" w:w="140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PAYG</w:t>
            </w:r>
          </w:p>
        </w:tc>
        <w:tc>
          <w:tcPr>
            <w:tcW w:type="dxa" w:w="170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~$262</w:t>
            </w:r>
          </w:p>
        </w:tc>
        <w:tc>
          <w:tcPr>
            <w:tcW w:type="dxa" w:w="326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Optional; only if dedicated capacity needed.</w:t>
            </w:r>
          </w:p>
        </w:tc>
      </w:tr>
      <w:tr>
        <w:tc>
          <w:tcPr>
            <w:tcW w:type="dxa" w:w="300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GitHub Copilot Business</w:t>
            </w:r>
          </w:p>
        </w:tc>
        <w:tc>
          <w:tcPr>
            <w:tcW w:type="dxa" w:w="140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1 user</w:t>
            </w:r>
          </w:p>
        </w:tc>
        <w:tc>
          <w:tcPr>
            <w:tcW w:type="dxa" w:w="170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$19</w:t>
            </w:r>
          </w:p>
        </w:tc>
        <w:tc>
          <w:tcPr>
            <w:tcW w:type="dxa" w:w="326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Required for the cloud / coding agent.</w:t>
            </w:r>
          </w:p>
        </w:tc>
      </w:tr>
      <w:tr>
        <w:tc>
          <w:tcPr>
            <w:tcW w:type="dxa" w:w="300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Azure AI Search</w:t>
            </w:r>
          </w:p>
        </w:tc>
        <w:tc>
          <w:tcPr>
            <w:tcW w:type="dxa" w:w="140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Free / Basic</w:t>
            </w:r>
          </w:p>
        </w:tc>
        <w:tc>
          <w:tcPr>
            <w:tcW w:type="dxa" w:w="170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$0 / $75</w:t>
            </w:r>
          </w:p>
        </w:tc>
        <w:tc>
          <w:tcPr>
            <w:tcW w:type="dxa" w:w="326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Optional; for RAG demos over wide schemas.</w:t>
            </w:r>
          </w:p>
        </w:tc>
      </w:tr>
      <w:tr>
        <w:tc>
          <w:tcPr>
            <w:tcW w:type="dxa" w:w="300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Azure subscription</w:t>
            </w:r>
          </w:p>
        </w:tc>
        <w:tc>
          <w:tcPr>
            <w:tcW w:type="dxa" w:w="140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PAYG</w:t>
            </w:r>
          </w:p>
        </w:tc>
        <w:tc>
          <w:tcPr>
            <w:tcW w:type="dxa" w:w="170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$0 baseline</w:t>
            </w:r>
          </w:p>
        </w:tc>
        <w:tc>
          <w:tcPr>
            <w:tcW w:type="dxa" w:w="3260"/>
            <w:tcBorders>
              <w:top w:val="single" w:color="E2E6EF" w:sz="4"/>
              <w:left w:val="single" w:color="E2E6EF" w:sz="4"/>
              <w:bottom w:val="single" w:color="E2E6EF" w:sz="4"/>
              <w:right w:val="single" w:color="E2E6EF" w:sz="4"/>
            </w:tcBorders>
            <w:tcMar>
              <w:top w:type="dxa" w:w="100"/>
              <w:left w:type="dxa" w:w="140"/>
              <w:bottom w:type="dxa" w:w="100"/>
              <w:right w:type="dxa" w:w="140"/>
            </w:tcMar>
          </w:tcPr>
          <w:p>
            <w:pPr>
              <w:spacing w:after="0"/>
            </w:pPr>
            <w:r>
              <w:t xml:space="preserve">Costs come from services above.</w:t>
            </w:r>
          </w:p>
        </w:tc>
      </w:tr>
    </w:tbl>
    <w:p>
      <w:pPr>
        <w:pStyle w:val="Heading3"/>
        <w:spacing w:after="100" w:before="200"/>
      </w:pPr>
      <w:r>
        <w:rPr>
          <w:b/>
          <w:bCs/>
          <w:color w:val="1A1F2E"/>
          <w:sz w:val="22"/>
          <w:szCs w:val="22"/>
        </w:rPr>
        <w:t xml:space="preserve">Totals</w:t>
      </w:r>
    </w:p>
    <w:p>
      <w:pPr>
        <w:pStyle w:val="ListParagraph"/>
        <w:numPr>
          <w:ilvl w:val="0"/>
          <w:numId w:val="3"/>
        </w:numPr>
        <w:spacing w:after="80" w:line="280"/>
      </w:pPr>
      <w:r>
        <w:t xml:space="preserve">Minimum viable (OpenAI + PPU + Copilot): ~$53/month.</w:t>
      </w:r>
    </w:p>
    <w:p>
      <w:pPr>
        <w:pStyle w:val="ListParagraph"/>
        <w:numPr>
          <w:ilvl w:val="0"/>
          <w:numId w:val="3"/>
        </w:numPr>
        <w:spacing w:after="80" w:line="280"/>
      </w:pPr>
      <w:r>
        <w:t xml:space="preserve">Recommended demo set (adds Fabric F2 + Search Basic): ~$390/month.</w:t>
      </w:r>
    </w:p>
    <w:p>
      <w:pPr>
        <w:pStyle w:val="ListParagraph"/>
        <w:numPr>
          <w:ilvl w:val="0"/>
          <w:numId w:val="3"/>
        </w:numPr>
        <w:spacing w:after="80" w:line="280"/>
      </w:pPr>
      <w:r>
        <w:t xml:space="preserve">Full Copilot Studio + Fabric F4 demo: ~$800/month.</w:t>
      </w:r>
    </w:p>
    <w:p>
      <w:pPr>
        <w:pStyle w:val="Heading2"/>
        <w:spacing w:after="140" w:before="280"/>
      </w:pPr>
      <w:r>
        <w:rPr>
          <w:b/>
          <w:bCs/>
          <w:color w:val="1A1F2E"/>
          <w:sz w:val="26"/>
          <w:szCs w:val="26"/>
        </w:rPr>
        <w:t xml:space="preserve">4.2 Notes and optimisations</w:t>
      </w:r>
    </w:p>
    <w:p>
      <w:pPr>
        <w:pStyle w:val="ListParagraph"/>
        <w:numPr>
          <w:ilvl w:val="0"/>
          <w:numId w:val="3"/>
        </w:numPr>
        <w:spacing w:after="80" w:line="280"/>
      </w:pPr>
      <w:r>
        <w:t xml:space="preserve">Azure India INR pricing is typically 5–10% lower than USD pricing; verify on the India pricing page before committing.</w:t>
      </w:r>
    </w:p>
    <w:p>
      <w:pPr>
        <w:pStyle w:val="ListParagraph"/>
        <w:numPr>
          <w:ilvl w:val="0"/>
          <w:numId w:val="3"/>
        </w:numPr>
        <w:spacing w:after="80" w:line="280"/>
      </w:pPr>
      <w:r>
        <w:t xml:space="preserve">The Microsoft Power BI Modeling MCP itself is free. The cost is the underlying Power BI / Fabric license.</w:t>
      </w:r>
    </w:p>
    <w:p>
      <w:pPr>
        <w:pStyle w:val="ListParagraph"/>
        <w:numPr>
          <w:ilvl w:val="0"/>
          <w:numId w:val="3"/>
        </w:numPr>
        <w:spacing w:after="80" w:line="280"/>
      </w:pPr>
      <w:r>
        <w:t xml:space="preserve">A fresh Azure subscription qualifies for $200 of free credit for the first 30 days, which fully covers the minimum-viable sandbox during initial setup and demos.</w:t>
      </w:r>
    </w:p>
    <w:p>
      <w:pPr>
        <w:pStyle w:val="ListParagraph"/>
        <w:numPr>
          <w:ilvl w:val="0"/>
          <w:numId w:val="3"/>
        </w:numPr>
        <w:spacing w:after="80" w:line="280"/>
      </w:pPr>
      <w:r>
        <w:t xml:space="preserve">Use GPT-4o-mini for development iteration; reserve GPT-4o for final demo runs.</w:t>
      </w:r>
    </w:p>
    <w:p>
      <w:pPr>
        <w:pStyle w:val="ListParagraph"/>
        <w:numPr>
          <w:ilvl w:val="0"/>
          <w:numId w:val="3"/>
        </w:numPr>
        <w:spacing w:after="80" w:line="280"/>
      </w:pPr>
      <w:r>
        <w:t xml:space="preserve">Run model-documentation jobs and naming audits via the Batch API (50% off) since they're non-interactive.</w:t>
      </w:r>
    </w:p>
    <w:p>
      <w:pPr>
        <w:pStyle w:val="ListParagraph"/>
        <w:numPr>
          <w:ilvl w:val="0"/>
          <w:numId w:val="3"/>
        </w:numPr>
        <w:spacing w:after="80" w:line="280"/>
      </w:pPr>
      <w:r>
        <w:t xml:space="preserve">Pause / scale down Fabric capacity outside demo windows — F-SKUs bill hourly.</w:t>
      </w:r>
    </w:p>
    <w:p>
      <w:pPr>
        <w:pStyle w:val="ListParagraph"/>
        <w:numPr>
          <w:ilvl w:val="0"/>
          <w:numId w:val="3"/>
        </w:numPr>
        <w:spacing w:after="80" w:line="280"/>
      </w:pPr>
      <w:r>
        <w:t xml:space="preserve">Stay on PPU rather than F-SKU until a demo specifically needs capacity-level features (Direct Lake, large semantic models).</w:t>
      </w:r>
    </w:p>
    <w:p>
      <w:pPr>
        <w:pStyle w:val="Heading2"/>
        <w:spacing w:after="140" w:before="280"/>
      </w:pPr>
      <w:r>
        <w:rPr>
          <w:b/>
          <w:bCs/>
          <w:color w:val="1A1F2E"/>
          <w:sz w:val="26"/>
          <w:szCs w:val="26"/>
        </w:rPr>
        <w:t xml:space="preserve">4.3 Required identities and permissions</w:t>
      </w:r>
    </w:p>
    <w:p>
      <w:pPr>
        <w:pStyle w:val="ListParagraph"/>
        <w:numPr>
          <w:ilvl w:val="0"/>
          <w:numId w:val="3"/>
        </w:numPr>
        <w:spacing w:after="80" w:line="280"/>
      </w:pPr>
      <w:r>
        <w:t xml:space="preserve">One Azure AD App Registration with a client secret (the service principal).</w:t>
      </w:r>
    </w:p>
    <w:p>
      <w:pPr>
        <w:pStyle w:val="ListParagraph"/>
        <w:numPr>
          <w:ilvl w:val="0"/>
          <w:numId w:val="3"/>
        </w:numPr>
        <w:spacing w:after="80" w:line="280"/>
      </w:pPr>
      <w:r>
        <w:t xml:space="preserve">Application permission Dataset.ReadWrite.All on Power BI Service (admin consent granted).</w:t>
      </w:r>
    </w:p>
    <w:p>
      <w:pPr>
        <w:pStyle w:val="ListParagraph"/>
        <w:numPr>
          <w:ilvl w:val="0"/>
          <w:numId w:val="3"/>
        </w:numPr>
        <w:spacing w:after="80" w:line="280"/>
      </w:pPr>
      <w:r>
        <w:t xml:space="preserve">Service principal added as a Member or Contributor on the target workspace.</w:t>
      </w:r>
    </w:p>
    <w:p>
      <w:pPr>
        <w:pStyle w:val="ListParagraph"/>
        <w:numPr>
          <w:ilvl w:val="0"/>
          <w:numId w:val="3"/>
        </w:numPr>
        <w:spacing w:after="80" w:line="280"/>
      </w:pPr>
      <w:r>
        <w:t xml:space="preserve">Tenant setting “Allow service principals to use Power BI APIs” enabled.</w:t>
      </w:r>
    </w:p>
    <w:p>
      <w:pPr>
        <w:pStyle w:val="ListParagraph"/>
        <w:numPr>
          <w:ilvl w:val="0"/>
          <w:numId w:val="3"/>
        </w:numPr>
        <w:spacing w:after="80" w:line="280"/>
      </w:pPr>
      <w:r>
        <w:t xml:space="preserve">Conditional Access policies should not require interactive sign-in for the SP.</w:t>
      </w:r>
    </w:p>
    <w:p>
      <w:pPr>
        <w:pStyle w:val="ListParagraph"/>
        <w:numPr>
          <w:ilvl w:val="0"/>
          <w:numId w:val="3"/>
        </w:numPr>
        <w:spacing w:after="80" w:line="280"/>
      </w:pPr>
      <w:r>
        <w:t xml:space="preserve">GitHub repository with Copilot Coding Agent enabled, secrets configured for the same SP.</w:t>
      </w:r>
    </w:p>
    <w:p>
      <w:r>
        <w:br w:type="page"/>
      </w:r>
    </w:p>
    <w:p>
      <w:pPr>
        <w:pStyle w:val="Heading1"/>
        <w:spacing w:after="200" w:before="360"/>
      </w:pPr>
      <w:r>
        <w:rPr>
          <w:b/>
          <w:bCs/>
          <w:color w:val="6366F1"/>
          <w:sz w:val="32"/>
          <w:szCs w:val="32"/>
        </w:rPr>
        <w:t xml:space="preserve">5. Demo Scenarios for Microsoft</w:t>
      </w:r>
    </w:p>
    <w:p>
      <w:pPr>
        <w:spacing w:after="120" w:line="300"/>
      </w:pPr>
      <w:r>
        <w:t xml:space="preserve">A 30–45 minute demo covering both runtime and design-time AI assistance, told as a coherent narrative rather than five isolated features.</w:t>
      </w:r>
    </w:p>
    <w:p>
      <w:pPr>
        <w:pStyle w:val="Heading3"/>
        <w:spacing w:after="100" w:before="200"/>
      </w:pPr>
      <w:r>
        <w:rPr>
          <w:b/>
          <w:bCs/>
          <w:color w:val="1A1F2E"/>
          <w:sz w:val="22"/>
          <w:szCs w:val="22"/>
        </w:rPr>
        <w:t xml:space="preserve">Demo 1 — Natural-language querying (5 min)</w:t>
      </w:r>
    </w:p>
    <w:p>
      <w:pPr>
        <w:spacing w:after="120" w:line="300"/>
      </w:pPr>
      <w:r>
        <w:t xml:space="preserve">Live: business user asks “which utm_source drives the most revenue YoY?” → the agent generates DAX, executes it via REST, returns a brand-coloured table and chart. Switch question type: “top 5 products by net profit last year” — demonstrates grain handling.</w:t>
      </w:r>
    </w:p>
    <w:p>
      <w:pPr>
        <w:pStyle w:val="Heading3"/>
        <w:spacing w:after="100" w:before="200"/>
      </w:pPr>
      <w:r>
        <w:rPr>
          <w:b/>
          <w:bCs/>
          <w:color w:val="1A1F2E"/>
          <w:sz w:val="22"/>
          <w:szCs w:val="22"/>
        </w:rPr>
        <w:t xml:space="preserve">Demo 2 — Schema-aware error recovery (5 min)</w:t>
      </w:r>
    </w:p>
    <w:p>
      <w:pPr>
        <w:spacing w:after="120" w:line="300"/>
      </w:pPr>
      <w:r>
        <w:t xml:space="preserve">Show the agent handling a question whose obvious DAX would fail (e.g. a measure at the wrong grain), recovering by reading the measure DAX definition from the schema and rewriting at line-item grain. Highlights the prompt's grain-check rule.</w:t>
      </w:r>
    </w:p>
    <w:p>
      <w:pPr>
        <w:pStyle w:val="Heading3"/>
        <w:spacing w:after="100" w:before="200"/>
      </w:pPr>
      <w:r>
        <w:rPr>
          <w:b/>
          <w:bCs/>
          <w:color w:val="1A1F2E"/>
          <w:sz w:val="22"/>
          <w:szCs w:val="22"/>
        </w:rPr>
        <w:t xml:space="preserve">Demo 3 — Issue-driven model documentation (10 min)</w:t>
      </w:r>
    </w:p>
    <w:p>
      <w:pPr>
        <w:spacing w:after="120" w:line="300"/>
      </w:pPr>
      <w:r>
        <w:t xml:space="preserve">On a phone: open GitHub, file an issue against the PBIP repo: “Document all measures.” Switch to laptop. Cloud agent has already opened a PR with measure descriptions written via the MCP. Reviewer accepts.</w:t>
      </w:r>
    </w:p>
    <w:p>
      <w:pPr>
        <w:pStyle w:val="Heading3"/>
        <w:spacing w:after="100" w:before="200"/>
      </w:pPr>
      <w:r>
        <w:rPr>
          <w:b/>
          <w:bCs/>
          <w:color w:val="1A1F2E"/>
          <w:sz w:val="22"/>
          <w:szCs w:val="22"/>
        </w:rPr>
        <w:t xml:space="preserve">Demo 4 — Naming convention audit (10 min)</w:t>
      </w:r>
    </w:p>
    <w:p>
      <w:pPr>
        <w:spacing w:after="120" w:line="300"/>
      </w:pPr>
      <w:r>
        <w:t xml:space="preserve">File an issue: “Audit naming, propose fixes.” Agent runs the naming-audit skill from the LinkedIn template, opens a PR with proposed renames and rationale. Reviewer accepts a subset, merges.</w:t>
      </w:r>
    </w:p>
    <w:p>
      <w:pPr>
        <w:pStyle w:val="Heading3"/>
        <w:spacing w:after="100" w:before="200"/>
      </w:pPr>
      <w:r>
        <w:rPr>
          <w:b/>
          <w:bCs/>
          <w:color w:val="1A1F2E"/>
          <w:sz w:val="22"/>
          <w:szCs w:val="22"/>
        </w:rPr>
        <w:t xml:space="preserve">Demo 5 — Closed loop (10 min)</w:t>
      </w:r>
    </w:p>
    <w:p>
      <w:pPr>
        <w:spacing w:after="120" w:line="300"/>
      </w:pPr>
      <w:r>
        <w:t xml:space="preserve">In our POC, the user asks a question that exposes a measure-naming issue. Click a “File model issue” button (extension to the POC). GitHub agent picks it up. Reload the POC — the measure is renamed, the schema dump reflects the new name, the agent uses it correctly. End-to-end story: discovery → design-time fix → redeployed model.</w:t>
      </w:r>
    </w:p>
    <w:p>
      <w:pPr>
        <w:pStyle w:val="Heading1"/>
        <w:spacing w:after="200" w:before="360"/>
      </w:pPr>
      <w:r>
        <w:rPr>
          <w:b/>
          <w:bCs/>
          <w:color w:val="6366F1"/>
          <w:sz w:val="32"/>
          <w:szCs w:val="32"/>
        </w:rPr>
        <w:t xml:space="preserve">6. Recommended Next Steps</w:t>
      </w:r>
    </w:p>
    <w:p>
      <w:pPr>
        <w:pStyle w:val="ListParagraph"/>
        <w:numPr>
          <w:ilvl w:val="0"/>
          <w:numId w:val="2"/>
        </w:numPr>
        <w:spacing w:after="80" w:line="280"/>
      </w:pPr>
      <w:r>
        <w:t xml:space="preserve">Provision the sandbox at the minimum-viable tier (~$53/month). Estimated 1 day of setup.</w:t>
      </w:r>
    </w:p>
    <w:p>
      <w:pPr>
        <w:pStyle w:val="ListParagraph"/>
        <w:numPr>
          <w:ilvl w:val="0"/>
          <w:numId w:val="2"/>
        </w:numPr>
        <w:spacing w:after="80" w:line="280"/>
      </w:pPr>
      <w:r>
        <w:t xml:space="preserve">Fork the LinkedIn template repo, configure with our service principal and a small PBIP test model. Estimated 1 day.</w:t>
      </w:r>
    </w:p>
    <w:p>
      <w:pPr>
        <w:pStyle w:val="ListParagraph"/>
        <w:numPr>
          <w:ilvl w:val="0"/>
          <w:numId w:val="2"/>
        </w:numPr>
        <w:spacing w:after="80" w:line="280"/>
      </w:pPr>
      <w:r>
        <w:t xml:space="preserve">Validate Demos 3 and 4 against the template. Estimated 2 days.</w:t>
      </w:r>
    </w:p>
    <w:p>
      <w:pPr>
        <w:pStyle w:val="ListParagraph"/>
        <w:numPr>
          <w:ilvl w:val="0"/>
          <w:numId w:val="2"/>
        </w:numPr>
        <w:spacing w:after="80" w:line="280"/>
      </w:pPr>
      <w:r>
        <w:t xml:space="preserve">Build the closed-loop UI extension (Demo 5) on the POC — a single “File model issue” button posting to the GitHub Issues API. Estimated 2 days.</w:t>
      </w:r>
    </w:p>
    <w:p>
      <w:pPr>
        <w:pStyle w:val="ListParagraph"/>
        <w:numPr>
          <w:ilvl w:val="0"/>
          <w:numId w:val="2"/>
        </w:numPr>
        <w:spacing w:after="80" w:line="280"/>
      </w:pPr>
      <w:r>
        <w:t xml:space="preserve">Dry-run the full demo internally end-to-end. Schedule the Microsoft demo.</w:t>
      </w:r>
    </w:p>
    <w:p>
      <w:pPr>
        <w:pStyle w:val="ListParagraph"/>
        <w:numPr>
          <w:ilvl w:val="0"/>
          <w:numId w:val="2"/>
        </w:numPr>
        <w:spacing w:after="80" w:line="280"/>
      </w:pPr>
      <w:r>
        <w:t xml:space="preserve">Optional: deploy the runtime agent on Azure AI Foundry Agent Service, demonstrating Azure-native productionization. Estimated 3 days.</w:t>
      </w:r>
    </w:p>
    <w:p>
      <w:r>
        <w:br w:type="page"/>
      </w:r>
    </w:p>
    <w:p>
      <w:pPr>
        <w:pStyle w:val="Heading1"/>
        <w:spacing w:after="200" w:before="360"/>
      </w:pPr>
      <w:r>
        <w:rPr>
          <w:b/>
          <w:bCs/>
          <w:color w:val="6366F1"/>
          <w:sz w:val="32"/>
          <w:szCs w:val="32"/>
        </w:rPr>
        <w:t xml:space="preserve">Appendix A — Sandbox Setup Checklist</w:t>
      </w:r>
    </w:p>
    <w:p>
      <w:pPr>
        <w:pStyle w:val="ListParagraph"/>
        <w:numPr>
          <w:ilvl w:val="0"/>
          <w:numId w:val="2"/>
        </w:numPr>
        <w:spacing w:after="80" w:line="280"/>
      </w:pPr>
      <w:r>
        <w:t xml:space="preserve">Create a fresh Azure subscription (claim the $200 free credit if eligible).</w:t>
      </w:r>
    </w:p>
    <w:p>
      <w:pPr>
        <w:pStyle w:val="ListParagraph"/>
        <w:numPr>
          <w:ilvl w:val="0"/>
          <w:numId w:val="2"/>
        </w:numPr>
        <w:spacing w:after="80" w:line="280"/>
      </w:pPr>
      <w:r>
        <w:t xml:space="preserve">Provision an Azure OpenAI resource in a region that hosts GPT-4o-mini and GPT-4o; deploy both.</w:t>
      </w:r>
    </w:p>
    <w:p>
      <w:pPr>
        <w:pStyle w:val="ListParagraph"/>
        <w:numPr>
          <w:ilvl w:val="0"/>
          <w:numId w:val="2"/>
        </w:numPr>
        <w:spacing w:after="80" w:line="280"/>
      </w:pPr>
      <w:r>
        <w:t xml:space="preserve">Create an Azure AD App Registration; generate a client secret; record tenant ID, client ID, secret.</w:t>
      </w:r>
    </w:p>
    <w:p>
      <w:pPr>
        <w:pStyle w:val="ListParagraph"/>
        <w:numPr>
          <w:ilvl w:val="0"/>
          <w:numId w:val="2"/>
        </w:numPr>
        <w:spacing w:after="80" w:line="280"/>
      </w:pPr>
      <w:r>
        <w:t xml:space="preserve">Grant the App Registration application permission Dataset.ReadWrite.All on Power BI Service; click Grant admin consent.</w:t>
      </w:r>
    </w:p>
    <w:p>
      <w:pPr>
        <w:pStyle w:val="ListParagraph"/>
        <w:numPr>
          <w:ilvl w:val="0"/>
          <w:numId w:val="2"/>
        </w:numPr>
        <w:spacing w:after="80" w:line="280"/>
      </w:pPr>
      <w:r>
        <w:t xml:space="preserve">In the Power BI admin portal, enable “Allow service principals to use Power BI APIs” (security group scoped if preferred).</w:t>
      </w:r>
    </w:p>
    <w:p>
      <w:pPr>
        <w:pStyle w:val="ListParagraph"/>
        <w:numPr>
          <w:ilvl w:val="0"/>
          <w:numId w:val="2"/>
        </w:numPr>
        <w:spacing w:after="80" w:line="280"/>
      </w:pPr>
      <w:r>
        <w:t xml:space="preserve">Buy or assign a Power BI Per User license; create a workspace; add the service principal as Member or Contributor.</w:t>
      </w:r>
    </w:p>
    <w:p>
      <w:pPr>
        <w:pStyle w:val="ListParagraph"/>
        <w:numPr>
          <w:ilvl w:val="0"/>
          <w:numId w:val="2"/>
        </w:numPr>
        <w:spacing w:after="80" w:line="280"/>
      </w:pPr>
      <w:r>
        <w:t xml:space="preserve">Upload a small PBIP test model (ideally one already in the team's Git repo).</w:t>
      </w:r>
    </w:p>
    <w:p>
      <w:pPr>
        <w:pStyle w:val="ListParagraph"/>
        <w:numPr>
          <w:ilvl w:val="0"/>
          <w:numId w:val="2"/>
        </w:numPr>
        <w:spacing w:after="80" w:line="280"/>
      </w:pPr>
      <w:r>
        <w:t xml:space="preserve">Provision a GitHub repository with Copilot Business; enable the coding agent; add the SP as a repository secret.</w:t>
      </w:r>
    </w:p>
    <w:p>
      <w:pPr>
        <w:pStyle w:val="ListParagraph"/>
        <w:numPr>
          <w:ilvl w:val="0"/>
          <w:numId w:val="2"/>
        </w:numPr>
        <w:spacing w:after="80" w:line="280"/>
      </w:pPr>
      <w:r>
        <w:t xml:space="preserve">Clone the LinkedIn template repo, configure it with the SP and PBIP path.</w:t>
      </w:r>
    </w:p>
    <w:p>
      <w:pPr>
        <w:pStyle w:val="ListParagraph"/>
        <w:numPr>
          <w:ilvl w:val="0"/>
          <w:numId w:val="2"/>
        </w:numPr>
        <w:spacing w:after="80" w:line="280"/>
      </w:pPr>
      <w:r>
        <w:t xml:space="preserve">Clone the LatentView POC repo, populate .env with the same SP credentials and the OpenAI endpoint.</w:t>
      </w:r>
    </w:p>
    <w:p>
      <w:pPr>
        <w:pStyle w:val="ListParagraph"/>
        <w:numPr>
          <w:ilvl w:val="0"/>
          <w:numId w:val="2"/>
        </w:numPr>
        <w:spacing w:after="80" w:line="280"/>
      </w:pPr>
      <w:r>
        <w:t xml:space="preserve">Smoke test: launch the POC, run the 10 sample questions; file a GitHub issue, watch the cloud agent run.</w:t>
      </w:r>
    </w:p>
    <w:p>
      <w:pPr>
        <w:pStyle w:val="Heading1"/>
        <w:spacing w:after="200" w:before="360"/>
      </w:pPr>
      <w:r>
        <w:rPr>
          <w:b/>
          <w:bCs/>
          <w:color w:val="6366F1"/>
          <w:sz w:val="32"/>
          <w:szCs w:val="32"/>
        </w:rPr>
        <w:t xml:space="preserve">Appendix B — Reference Links</w:t>
      </w:r>
    </w:p>
    <w:p>
      <w:pPr>
        <w:spacing w:after="80" w:line="300"/>
      </w:pPr>
      <w:r>
        <w:rPr>
          <w:b/>
          <w:bCs/>
          <w:color w:val="6366F1"/>
        </w:rPr>
        <w:t xml:space="preserve">•  </w:t>
      </w:r>
      <w:r>
        <w:t xml:space="preserve">Power BI Modeling MCP (GitHub) — </w:t>
      </w:r>
      <w:hyperlink w:history="1" r:id="rIdkks3blbcsvvae2izbr-2y">
        <w:r>
          <w:rPr>
            <w:rStyle w:val="Hyperlink"/>
            <w:color w:val="6366F1"/>
            <w:u w:val="single"/>
          </w:rPr>
          <w:t xml:space="preserve">https://github.com/microsoft/powerbi-modeling-mcp</w:t>
        </w:r>
      </w:hyperlink>
    </w:p>
    <w:p>
      <w:pPr>
        <w:spacing w:after="80" w:line="300"/>
      </w:pPr>
      <w:r>
        <w:rPr>
          <w:b/>
          <w:bCs/>
          <w:color w:val="6366F1"/>
        </w:rPr>
        <w:t xml:space="preserve">•  </w:t>
      </w:r>
      <w:r>
        <w:t xml:space="preserve">Power BI MCP servers — Microsoft Learn — </w:t>
      </w:r>
      <w:hyperlink w:history="1" r:id="rId4grwmb-kkhgzrdyrbsu-y">
        <w:r>
          <w:rPr>
            <w:rStyle w:val="Hyperlink"/>
            <w:color w:val="6366F1"/>
            <w:u w:val="single"/>
          </w:rPr>
          <w:t xml:space="preserve">https://learn.microsoft.com/en-us/power-bi/developer/mcp/mcp-servers-overview</w:t>
        </w:r>
      </w:hyperlink>
    </w:p>
    <w:p>
      <w:pPr>
        <w:spacing w:after="80" w:line="300"/>
      </w:pPr>
      <w:r>
        <w:rPr>
          <w:b/>
          <w:bCs/>
          <w:color w:val="6366F1"/>
        </w:rPr>
        <w:t xml:space="preserve">•  </w:t>
      </w:r>
      <w:r>
        <w:t xml:space="preserve">Azure OpenAI pricing — </w:t>
      </w:r>
      <w:hyperlink w:history="1" r:id="rIdxnqrx75qrl0fsu4rvzytp">
        <w:r>
          <w:rPr>
            <w:rStyle w:val="Hyperlink"/>
            <w:color w:val="6366F1"/>
            <w:u w:val="single"/>
          </w:rPr>
          <w:t xml:space="preserve">https://azure.microsoft.com/en-us/pricing/details/azure-openai/</w:t>
        </w:r>
      </w:hyperlink>
    </w:p>
    <w:p>
      <w:pPr>
        <w:spacing w:after="80" w:line="300"/>
      </w:pPr>
      <w:r>
        <w:rPr>
          <w:b/>
          <w:bCs/>
          <w:color w:val="6366F1"/>
        </w:rPr>
        <w:t xml:space="preserve">•  </w:t>
      </w:r>
      <w:r>
        <w:t xml:space="preserve">Microsoft Copilot Studio pricing — </w:t>
      </w:r>
      <w:hyperlink w:history="1" r:id="rIdzwk4dtqywfxtrs_etcfzo">
        <w:r>
          <w:rPr>
            <w:rStyle w:val="Hyperlink"/>
            <w:color w:val="6366F1"/>
            <w:u w:val="single"/>
          </w:rPr>
          <w:t xml:space="preserve">https://www.microsoft.com/en-us/microsoft-365-copilot/pricing/copilot-studio</w:t>
        </w:r>
      </w:hyperlink>
    </w:p>
    <w:p>
      <w:pPr>
        <w:spacing w:after="80" w:line="300"/>
      </w:pPr>
      <w:r>
        <w:rPr>
          <w:b/>
          <w:bCs/>
          <w:color w:val="6366F1"/>
        </w:rPr>
        <w:t xml:space="preserve">•  </w:t>
      </w:r>
      <w:r>
        <w:t xml:space="preserve">GitHub Copilot pricing — </w:t>
      </w:r>
      <w:hyperlink w:history="1" r:id="rIdwbqv2gzuh57ultlbvt1nv">
        <w:r>
          <w:rPr>
            <w:rStyle w:val="Hyperlink"/>
            <w:color w:val="6366F1"/>
            <w:u w:val="single"/>
          </w:rPr>
          <w:t xml:space="preserve">https://github.com/features/copilot/plans</w:t>
        </w:r>
      </w:hyperlink>
    </w:p>
    <w:p>
      <w:pPr>
        <w:spacing w:after="80" w:line="300"/>
      </w:pPr>
      <w:r>
        <w:rPr>
          <w:b/>
          <w:bCs/>
          <w:color w:val="6366F1"/>
        </w:rPr>
        <w:t xml:space="preserve">•  </w:t>
      </w:r>
      <w:r>
        <w:t xml:space="preserve">Microsoft Fabric pricing — </w:t>
      </w:r>
      <w:hyperlink w:history="1" r:id="rIdgvl9w4sf1g_xwz_btmnz6">
        <w:r>
          <w:rPr>
            <w:rStyle w:val="Hyperlink"/>
            <w:color w:val="6366F1"/>
            <w:u w:val="single"/>
          </w:rPr>
          <w:t xml:space="preserve">https://azure.microsoft.com/en-us/pricing/details/microsoft-fabric/</w:t>
        </w:r>
      </w:hyperlink>
    </w:p>
    <w:p>
      <w:pPr>
        <w:spacing w:after="80" w:line="300"/>
      </w:pPr>
      <w:r>
        <w:rPr>
          <w:b/>
          <w:bCs/>
          <w:color w:val="6366F1"/>
        </w:rPr>
        <w:t xml:space="preserve">•  </w:t>
      </w:r>
      <w:r>
        <w:t xml:space="preserve">Power BI REST executeQueries — </w:t>
      </w:r>
      <w:hyperlink w:history="1" r:id="rIdrgulmwxmbgtmqkmwjxq5a">
        <w:r>
          <w:rPr>
            <w:rStyle w:val="Hyperlink"/>
            <w:color w:val="6366F1"/>
            <w:u w:val="single"/>
          </w:rPr>
          <w:t xml:space="preserve">https://learn.microsoft.com/en-us/rest/api/power-bi/datasets/execute-queries-in-group</w:t>
        </w:r>
      </w:hyperlink>
    </w:p>
    <w:p>
      <w:pPr>
        <w:spacing w:after="80" w:line="300"/>
      </w:pPr>
      <w:r>
        <w:rPr>
          <w:b/>
          <w:bCs/>
          <w:color w:val="6366F1"/>
        </w:rPr>
        <w:t xml:space="preserve">•  </w:t>
      </w:r>
      <w:r>
        <w:t xml:space="preserve">Azure AI Foundry — </w:t>
      </w:r>
      <w:hyperlink w:history="1" r:id="rIdkwhhku9nf1wsp6cwr9us6">
        <w:r>
          <w:rPr>
            <w:rStyle w:val="Hyperlink"/>
            <w:color w:val="6366F1"/>
            <w:u w:val="single"/>
          </w:rPr>
          <w:t xml:space="preserve">https://ai.azure.com/</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LatentView Analytics  •  </w:t>
    </w:r>
    <w:r>
      <w:rPr>
        <w:color w:val="64748B"/>
        <w:sz w:val="18"/>
        <w:szCs w:val="18"/>
      </w:rPr>
      <w:t xml:space="preserve">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6EF" w:sz="6" w:space="4"/>
      </w:pBdr>
      <w:jc w:val="right"/>
    </w:pPr>
    <w:r>
      <w:rPr>
        <w:color w:val="64748B"/>
        <w:sz w:val="18"/>
        <w:szCs w:val="18"/>
      </w:rPr>
      <w:t xml:space="preserve">Power BI MCP — POC &amp; Sandbox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6366F1"/>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A1F2E"/>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A1F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ks3blbcsvvae2izbr-2y" Type="http://schemas.openxmlformats.org/officeDocument/2006/relationships/hyperlink" Target="https://github.com/microsoft/powerbi-modeling-mcp" TargetMode="External"/><Relationship Id="rId4grwmb-kkhgzrdyrbsu-y" Type="http://schemas.openxmlformats.org/officeDocument/2006/relationships/hyperlink" Target="https://learn.microsoft.com/en-us/power-bi/developer/mcp/mcp-servers-overview" TargetMode="External"/><Relationship Id="rIdxnqrx75qrl0fsu4rvzytp" Type="http://schemas.openxmlformats.org/officeDocument/2006/relationships/hyperlink" Target="https://azure.microsoft.com/en-us/pricing/details/azure-openai/" TargetMode="External"/><Relationship Id="rIdzwk4dtqywfxtrs_etcfzo" Type="http://schemas.openxmlformats.org/officeDocument/2006/relationships/hyperlink" Target="https://www.microsoft.com/en-us/microsoft-365-copilot/pricing/copilot-studio" TargetMode="External"/><Relationship Id="rIdwbqv2gzuh57ultlbvt1nv" Type="http://schemas.openxmlformats.org/officeDocument/2006/relationships/hyperlink" Target="https://github.com/features/copilot/plans" TargetMode="External"/><Relationship Id="rIdgvl9w4sf1g_xwz_btmnz6" Type="http://schemas.openxmlformats.org/officeDocument/2006/relationships/hyperlink" Target="https://azure.microsoft.com/en-us/pricing/details/microsoft-fabric/" TargetMode="External"/><Relationship Id="rIdrgulmwxmbgtmqkmwjxq5a" Type="http://schemas.openxmlformats.org/officeDocument/2006/relationships/hyperlink" Target="https://learn.microsoft.com/en-us/rest/api/power-bi/datasets/execute-queries-in-group" TargetMode="External"/><Relationship Id="rIdkwhhku9nf1wsp6cwr9us6" Type="http://schemas.openxmlformats.org/officeDocument/2006/relationships/hyperlink" Target="https://ai.azure.com/"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BI MCP — POC Status &amp; Microsoft AI Agent Sandbox Proposal</dc:title>
  <dc:creator>LatentView Analytics</dc:creator>
  <cp:lastModifiedBy>Un-named</cp:lastModifiedBy>
  <cp:revision>1</cp:revision>
  <dcterms:created xsi:type="dcterms:W3CDTF">2026-04-26T12:15:48.183Z</dcterms:created>
  <dcterms:modified xsi:type="dcterms:W3CDTF">2026-04-26T12:15:48.183Z</dcterms:modified>
</cp:coreProperties>
</file>

<file path=docProps/custom.xml><?xml version="1.0" encoding="utf-8"?>
<Properties xmlns="http://schemas.openxmlformats.org/officeDocument/2006/custom-properties" xmlns:vt="http://schemas.openxmlformats.org/officeDocument/2006/docPropsVTypes"/>
</file>