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keystone: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openstack-origin:”cloud:trusty-kilo”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admin-password=openstack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nova-cloud-controller: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openstack-origin:”cloud:trusty-kilo”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quantum-security-groups:yes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network-manager:Neutron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glance: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  <w:t xml:space="preserve">openstack-origin:”cloud:trusty-kilo”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openstack-dashboard: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  <w:t xml:space="preserve">openstack-origin:”cloud:trusty-kilo”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max-connections:2000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neutron-api: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tl w:val="0"/>
        </w:rPr>
        <w:t xml:space="preserve">openstack-origin:”cloud:trusty-kilo”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neutron-security-groups:True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nova-compute: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  <w:t xml:space="preserve">openstack-origin:”cloud:trusty-kilo”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enable-live-migration:True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enable-resize:True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manage-neutron-plugin-legacy-mode:False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migration-auth-type:ssh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rabbitmq-server: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source:cloud:trusty-kilo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neutron-gateway: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openstack-origin:cloud:trusty-liberty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59999999999997" w:lineRule="auto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ext-port:eth1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