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rFonts w:ascii="Roboto" w:cs="Roboto" w:eastAsia="Roboto" w:hAnsi="Roboto"/>
          <w:b w:val="1"/>
          <w:color w:val="0d0d0d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6"/>
          <w:szCs w:val="36"/>
          <w:rtl w:val="0"/>
        </w:rPr>
        <w:t xml:space="preserve">Project Title: MakeMyThali - Online Thali Ordering Platform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MakeMyThali is an online platform aimed at providing users with the convenience of ordering thalis, a traditional Indian meal served on a platter, with a variety of dishes. This project is being developed to provide users with an easy-to-use interface for customising their thali orders and placing them online.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2. Objective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main objective of MakeMyThali is to create a user-friendly platform that allows users to: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Select from a list of dishes to customise their thali.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View the selected dishes in their thali and adjust quantities.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Place an order for the customised thali.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3. Features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et92p0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3.1 Thali Customization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Users can browse a list of available dishes and add them to their thali.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Each dish will have options for selecting quantity and any additional preferences (e.g., spice level).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yjcwt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3.2 Order Placement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Users can review their customised thali before placing the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platform will provide a secure checkout process for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3dy6vkm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3.3 User Accounts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Users can create accounts to save their preferences and order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Registered users can view past orders and easily reorder their favourite thalis.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1t3h5sf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3.4 Admin Panel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 admin panel will be available for managing dishes, orders, and user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Admins can add new dishes, update existing ones, and view order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4d34og8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4. Architecture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application will follow a client-server architecture.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s8eyo1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4.1 Client-Side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client-side will be developed using React.js for dynamic UI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will handle user interactions and interface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17dp8vu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4.2 Server-Side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server-side will be developed using Node.js with Express.js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will handle authentication, data storage, retrieval, and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will be stored in a MongoDB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3rdcrjn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4.3 Communication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Client and server communication will be facilitated via RESTful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26in1rg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5. Technologies Used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Frontend: React.js, HTML5, CSS / Chakra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Backend: Node.js,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Database: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Authentication: JWT (JSON Web Tokens)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Payment Gateway Integration: RazorPay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Version Control: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br w:type="textWrapping"/>
        <w:t xml:space="preserve">Third-Party Services: 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Verification: Twilio (email &amp; mobile no. verification)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Google Maps API for fetching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Logistic Services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lnxbz9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6. Development Timeline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35nkun2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Phase 1: Setup and Basic UI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 up the project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 and implement the basic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1ksv4uv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Phase 2: Backend Development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server-side logic for dish management, user authentication, and order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 up a MongoDB database for storing dishes, users, and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44sinio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Phase 3: Frontend Development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dynamic UI components using React.js.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Integrate frontend with backend APIs for thali customization and order placement.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jxsxqh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Phase 4: Testing and Deployment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the application for functionality, usability,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Deploy the application on a hosting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z337ya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MakeMyThali is a significant project aimed at providing users with a convenient way to order customised thalis online. By completing this project, I aim to gain valuable experience in full-stack development, including frontend design, backend logic, database management, and integration with third-party services.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