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6345E"/>
          <w:sz w:val="40"/>
        </w:rPr>
        <w:t>업무제휴 계약서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color w:val="C2410C"/>
          <w:sz w:val="18"/>
        </w:rPr>
        <w:t>※ 본 계약서는 시연용 예시(표준안)이며, 실제 체결 시 법률 검토 및 개별 협의로 확정됩니다.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주식회사 하이핀테크(이하 「갑」)와 아래 제휴기관(이하 「을」)은 「갑」의 AI 헬스케어 플랫폼 ‘HI-Fin’과 「을」의 기관·서비스 연계에 관하여 다음과 같이 업무제휴 계약을 체결한다.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제1조 (목적)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계약은 건강검진 데이터 수집 → AI 분석·상담 → 맞춤 커머스 → 검진·예약·보험 연계 → EMR-UIP 제휴 네트워크로 이어지는 「갑」의 플랫폼에 「을」이 제휴기관으로 참여하여, 상호 회원·데이터·서비스를 연계함으로써 국민 건강증진과 양사의 상생 발전을 도모함을 목적으로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제2조 (제휴기관 유형)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「을」은 다음 각 호의 유형 중 하나에 해당한다: ① 건강검진센터 ② 병원 ③ 요양원 ④ 돌봄센터 ⑤ 약국 ⑥ 건강쇼핑기업. 유형별 세부 제공 정보는 별지 제1호에 따른다.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제3조 (제휴의 범위)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1. 회원 검진·건강 데이터의 연계 및 AI 분석·상담 결과 제공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2. 검진·진료·돌봄 예약 및 결과 회신 연동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3. 맞춤 건강 커머스(건강식단·영양제·의료기기) 입점·정산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4. 보험·치료비 연계 및 무료 검진보험 안내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5. EMR-UIP 기반 시스템 연동 및 제휴 네트워크 확장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제4조 (시스템 연동)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「을」은 연동을 위하여 다음 정보를 「갑」에 제공한다: 연동 서버 IP(IPv4/IPv6), EMR 시스템 주소(URL)·벤더·버전, UIP 지원 여부·버전·엔드포인트, HL7/FHIR 지원 여부, IT 연동 담당자, 방화벽 화이트리스트 협의 사항.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연동 가능한 IP·EMR·UIP 정보가 없는 「을」에 대하여, 「갑」은 별도 ‘홈페이지 제작 지원’을 제공하고 제작 완료 후 플랫폼 자동 연동을 지원할 수 있다.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③ 양 당사자는 연동 구간의 정보보안(전송구간 암호화, 접근통제, 감사로그)을 관계 법령 및 「갑」의 보안정책에 따라 유지한다.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제5조 (데이터 및 개인정보 보호)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양 당사자는 「개인정보 보호법」·「의료법」·「생명윤리 및 안전에 관한 법률」 등 관계 법령을 준수한다.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회원(정보주체)의 건강정보는 본인의 명시적 동의 및 의료 마이데이터 전송요구에 근거하여만 연계·처리하며, 제공 목적 범위를 초과하여 이용하지 아니한다.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③ 「을」은 연계된 데이터를 계약 목적 외로 이용하거나 제3자에게 제공하지 아니한다.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제6조 (정산 및 수수료)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제휴 서비스의 이용·중개·입점에 따른 수수료 및 정산 방법·주기는 별도 부속합의서로 정하며, 관련 세금계산서 발행 등은 관계 법령에 따른다.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제7조 (의료광고·표시 준수)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양 당사자는 정보 제공 및 안내가 「의료법」상 의료광고 심의·환자 유인·알선 금지 규정과 「건강기능식품에 관한 법률」·「표시·광고의 공정화에 관한 법률」을 준수하도록 한다. 건강기능식품은 질병의 예방·치료를 위한 의약품이 아니며, 의료기기는 허가된 사용목적 범위에서 안내한다.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제8조 (품질·책임)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「을」은 제공 서비스·제품·데이터의 정확성과 적법성에 대하여 책임을 지며, 자신의 귀책으로 상대방 또는 제3자에게 손해를 가한 경우 이를 배상한다.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제9조 (비밀유지)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양 당사자는 본 계약과 관련하여 취득한 상대방의 영업·기술·개인정보 등 비밀정보를 사전 서면 동의 없이 누설·유용하지 아니하며, 그 의무는 계약 종료 후 3년간 존속한다.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제10조 (계약기간·해지)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계약기간은 체결일로부터 1년으로 하며, 만료 1개월 전까지 이의가 없으면 1년 단위로 자동 갱신된다.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일방의 중대한 계약위반 및 시정 최고 불응 시 상대방은 계약을 해지할 수 있으며, 데이터 연계는 즉시 중단하고 관련 정보를 관계 법령에 따라 파기·반환한다.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제11조 (준거법·분쟁해결)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계약은 대한민국 법률에 따르며, 분쟁은 「갑」의 본점 소재지를 관할하는 법원을 제1심 관할 법원으로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제0조 (계약의 성립)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계약의 성립을 증명하기 위하여 계약서 2부를 작성하고, 「갑」과 「을」이 각 조항을 확인한 후 서명 또는 기명날인하여 각 1부씩 보관한다.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22"/>
        </w:rPr>
        <w:t>20      년       월       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「갑」</w:t>
            </w:r>
          </w:p>
        </w:tc>
        <w:tc>
          <w:tcPr>
            <w:tcW w:type="dxa" w:w="4252"/>
          </w:tcPr>
          <w:p>
            <w:pPr>
              <w:spacing w:after="80"/>
            </w:pPr>
            <w:r/>
            <w:r>
              <w:rPr>
                <w:rFonts w:ascii="맑은 고딕" w:hAnsi="맑은 고딕" w:eastAsia="맑은 고딕"/>
                <w:sz w:val="20"/>
              </w:rPr>
              <w:t>상    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사업자등록번호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주    소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대 표 자 :                    (인)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연 락 처 :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「을」</w:t>
            </w:r>
          </w:p>
        </w:tc>
        <w:tc>
          <w:tcPr>
            <w:tcW w:type="dxa" w:w="4252"/>
          </w:tcPr>
          <w:p>
            <w:pPr>
              <w:spacing w:after="80"/>
            </w:pPr>
            <w:r/>
            <w:r>
              <w:rPr>
                <w:rFonts w:ascii="맑은 고딕" w:hAnsi="맑은 고딕" w:eastAsia="맑은 고딕"/>
                <w:sz w:val="20"/>
              </w:rPr>
              <w:t>상    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사업자등록번호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주    소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대 표 자 :                    (인)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연 락 처 :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[별지 제1호] 제휴기관 정보 및 시스템 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제휴 유형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건강검진센터 □ 병원 □ 요양원 □ 돌봄센터 □ 약국 □ 건강쇼핑기업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기관명(상호)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대표자 / 담당자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연락처 / 이메일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소재지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연동 서버 IP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    (□ 고정 IP)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EMR 주소 / 벤더·버전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UIP 지원 / 버전·엔드포인트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HL7·FHIR 지원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연동 정보 없음(홈페이지 제작 신청)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접수번호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PN-        -        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맑은 고딕" w:ascii="맑은 고딕" w:hAnsi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