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DD77" w14:textId="77777777" w:rsidR="004851E9" w:rsidRDefault="004851E9">
      <w:r w:rsidRPr="004851E9">
        <w:t>All-inorganic cesium lead halide perovskites (CsPbX</w:t>
      </w:r>
      <w:r w:rsidRPr="004851E9">
        <w:rPr>
          <w:vertAlign w:val="subscript"/>
        </w:rPr>
        <w:t>3</w:t>
      </w:r>
      <w:r w:rsidRPr="004851E9">
        <w:t>, with X = I, Br, Cl) are of great interest for light-emitting diodes and lasers, as they promise improved thermal stability compared to their organic–inorganic analogues. However, among this family of materials, CsPbI</w:t>
      </w:r>
      <w:r w:rsidRPr="004851E9">
        <w:rPr>
          <w:vertAlign w:val="subscript"/>
        </w:rPr>
        <w:t>3</w:t>
      </w:r>
      <w:r w:rsidRPr="004851E9">
        <w:t> shows a detrimental phase instability that causes the perovskite to convert to a thermodynamically preferred non-perovskite phase (yellow phase) at room temperature. In fact, reports on lasers using thin films of CsPbI</w:t>
      </w:r>
      <w:r w:rsidRPr="004851E9">
        <w:rPr>
          <w:vertAlign w:val="subscript"/>
        </w:rPr>
        <w:t>3</w:t>
      </w:r>
      <w:r w:rsidRPr="004851E9">
        <w:t> as gain medium are missing, as of yet. Here, the first distributed feedback (DFB) lasers based on CsPbI</w:t>
      </w:r>
      <w:r w:rsidRPr="004851E9">
        <w:rPr>
          <w:vertAlign w:val="subscript"/>
        </w:rPr>
        <w:t>3</w:t>
      </w:r>
      <w:r w:rsidRPr="004851E9">
        <w:t> thin films are presented with a resonator directly patterned into the perovskite by thermal nanoimprint. This breakthrough is unlocked by the additive polyvinyl pyrrolidone (PVP), that affords the formation of perovskite layers consisting of phase stable γ-CsPbI</w:t>
      </w:r>
      <w:r w:rsidRPr="004851E9">
        <w:rPr>
          <w:vertAlign w:val="subscript"/>
        </w:rPr>
        <w:t>3</w:t>
      </w:r>
      <w:r w:rsidRPr="004851E9">
        <w:t> nanocrystals, that are even preserved during thermal imprint at 170 °C. The DFB lasers show a low lasing threshold of 45 µJ cm</w:t>
      </w:r>
      <w:r w:rsidRPr="004851E9">
        <w:rPr>
          <w:vertAlign w:val="superscript"/>
        </w:rPr>
        <w:t>−2</w:t>
      </w:r>
      <w:r w:rsidRPr="004851E9">
        <w:t> at room temperature under optical pumping and a tunable emission in the deep red spectral region between 714.1 to 723.4 nm. It is anticipated that the findings of this work will have a broad relevance for future electrically driven perovskite lasers and for light-emitting diodes based on CsPbI</w:t>
      </w:r>
      <w:r w:rsidRPr="004851E9">
        <w:rPr>
          <w:vertAlign w:val="subscript"/>
        </w:rPr>
        <w:t>3</w:t>
      </w:r>
      <w:r w:rsidRPr="004851E9">
        <w:t> as active medium.</w:t>
      </w:r>
    </w:p>
    <w:p w14:paraId="74394CCC" w14:textId="42A7C3C1" w:rsidR="00830565" w:rsidRDefault="004851E9" w:rsidP="004851E9">
      <w:hyperlink r:id="rId4" w:history="1">
        <w:r w:rsidRPr="004851E9">
          <w:rPr>
            <w:rStyle w:val="Hyperlink"/>
            <w:b/>
            <w:bCs/>
          </w:rPr>
          <w:t>https://doi.org/10.1002/adfm.202405976</w:t>
        </w:r>
      </w:hyperlink>
    </w:p>
    <w:sectPr w:rsidR="00830565" w:rsidSect="0089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C"/>
    <w:rsid w:val="00055BBF"/>
    <w:rsid w:val="00056BEA"/>
    <w:rsid w:val="002E760B"/>
    <w:rsid w:val="003E5BD9"/>
    <w:rsid w:val="004851E9"/>
    <w:rsid w:val="007C635C"/>
    <w:rsid w:val="00830565"/>
    <w:rsid w:val="00896F1E"/>
    <w:rsid w:val="008F3F2A"/>
    <w:rsid w:val="00AB4BCD"/>
    <w:rsid w:val="00AD31BD"/>
    <w:rsid w:val="00C126DF"/>
    <w:rsid w:val="00E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460A"/>
  <w15:chartTrackingRefBased/>
  <w15:docId w15:val="{B5D387F5-DEDD-4746-9A10-F5E1D461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5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677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4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09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2/adfm.2024059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 ÖZEN</dc:creator>
  <cp:keywords/>
  <dc:description/>
  <cp:lastModifiedBy>Sercan ÖZEN</cp:lastModifiedBy>
  <cp:revision>6</cp:revision>
  <dcterms:created xsi:type="dcterms:W3CDTF">2026-09-04T08:14:00Z</dcterms:created>
  <dcterms:modified xsi:type="dcterms:W3CDTF">2026-09-04T09:40:00Z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479c5b0f-f602-4312-a5d0-e05f5fff321f</vt:lpwstr>
  </property>
</Properties>
</file>