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38A46" w14:textId="4291C0A4" w:rsidR="0012759A" w:rsidRDefault="008033A9" w:rsidP="00F46B44">
      <w:pPr>
        <w:spacing w:line="480" w:lineRule="auto"/>
        <w:jc w:val="center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LIST OF FIGURES</w:t>
      </w:r>
    </w:p>
    <w:p w14:paraId="46BC1FED" w14:textId="43BDAEAC" w:rsidR="00C10CE0" w:rsidRPr="00E213E5" w:rsidRDefault="006F4005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Figure 0.1</w:t>
      </w:r>
      <w:r w:rsidR="006E253D">
        <w:rPr>
          <w:rFonts w:ascii="Arial" w:eastAsia="Times New Roman" w:hAnsi="Arial" w:cs="Arial"/>
          <w:sz w:val="22"/>
          <w:szCs w:val="22"/>
        </w:rPr>
        <w:t xml:space="preserve">: </w:t>
      </w:r>
      <w:r w:rsidR="00E213E5" w:rsidRPr="00E213E5">
        <w:rPr>
          <w:rFonts w:ascii="Arial" w:eastAsia="Times New Roman" w:hAnsi="Arial" w:cs="Arial"/>
          <w:sz w:val="22"/>
          <w:szCs w:val="22"/>
        </w:rPr>
        <w:t>Oscillatory waveforms are nonsinusoidal in many neural recordings and simulations.</w:t>
      </w:r>
      <w:r w:rsidR="003E28B6">
        <w:rPr>
          <w:rFonts w:ascii="Arial" w:eastAsia="Times New Roman" w:hAnsi="Arial" w:cs="Arial"/>
          <w:sz w:val="22"/>
          <w:szCs w:val="22"/>
        </w:rPr>
        <w:tab/>
        <w:t>6</w:t>
      </w:r>
    </w:p>
    <w:p w14:paraId="26C394A8" w14:textId="47B345A1" w:rsidR="00C10CE0" w:rsidRPr="00E213E5" w:rsidRDefault="00C10CE0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 w:rsidRPr="00E213E5">
        <w:rPr>
          <w:rFonts w:ascii="Arial" w:eastAsia="Times New Roman" w:hAnsi="Arial" w:cs="Arial"/>
          <w:sz w:val="22"/>
          <w:szCs w:val="22"/>
        </w:rPr>
        <w:t xml:space="preserve">Figure 0.2: </w:t>
      </w:r>
      <w:r w:rsidRPr="00E213E5">
        <w:rPr>
          <w:rFonts w:ascii="Arial" w:hAnsi="Arial" w:cs="Arial"/>
          <w:sz w:val="22"/>
          <w:szCs w:val="22"/>
        </w:rPr>
        <w:t>Features of nonsinusoidal waveforms relate to physiology.</w:t>
      </w:r>
      <w:r w:rsidR="00F9128B">
        <w:rPr>
          <w:rFonts w:ascii="Arial" w:eastAsia="Times New Roman" w:hAnsi="Arial" w:cs="Arial"/>
          <w:sz w:val="22"/>
          <w:szCs w:val="22"/>
        </w:rPr>
        <w:tab/>
        <w:t>14</w:t>
      </w:r>
    </w:p>
    <w:p w14:paraId="382AC181" w14:textId="1827E6BB" w:rsidR="00C10CE0" w:rsidRDefault="00C10CE0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Figure 0.3</w:t>
      </w:r>
      <w:r w:rsidRPr="00E213E5">
        <w:rPr>
          <w:rFonts w:ascii="Arial" w:eastAsia="Times New Roman" w:hAnsi="Arial" w:cs="Arial"/>
          <w:sz w:val="22"/>
          <w:szCs w:val="22"/>
        </w:rPr>
        <w:t xml:space="preserve">: </w:t>
      </w:r>
      <w:r w:rsidRPr="00C10CE0">
        <w:rPr>
          <w:rFonts w:ascii="Arial" w:eastAsia="Times New Roman" w:hAnsi="Arial" w:cs="Arial"/>
          <w:sz w:val="22"/>
          <w:szCs w:val="22"/>
        </w:rPr>
        <w:t>Features of oscillatory waveforms relate to behav</w:t>
      </w:r>
      <w:r>
        <w:rPr>
          <w:rFonts w:ascii="Arial" w:eastAsia="Times New Roman" w:hAnsi="Arial" w:cs="Arial"/>
          <w:sz w:val="22"/>
          <w:szCs w:val="22"/>
        </w:rPr>
        <w:t>ior and</w:t>
      </w:r>
      <w:r w:rsidR="00F9128B">
        <w:rPr>
          <w:rFonts w:ascii="Arial" w:eastAsia="Times New Roman" w:hAnsi="Arial" w:cs="Arial"/>
          <w:sz w:val="22"/>
          <w:szCs w:val="22"/>
        </w:rPr>
        <w:t xml:space="preserve"> disease</w:t>
      </w:r>
      <w:r w:rsidR="00F9128B">
        <w:rPr>
          <w:rFonts w:ascii="Arial" w:eastAsia="Times New Roman" w:hAnsi="Arial" w:cs="Arial"/>
          <w:sz w:val="22"/>
          <w:szCs w:val="22"/>
        </w:rPr>
        <w:tab/>
        <w:t>18</w:t>
      </w:r>
    </w:p>
    <w:p w14:paraId="170E1938" w14:textId="0AA4B724" w:rsidR="00EF6495" w:rsidRDefault="00EF6495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  <w:lang w:val="en"/>
        </w:rPr>
      </w:pPr>
      <w:r>
        <w:rPr>
          <w:rFonts w:ascii="Arial" w:eastAsia="Times New Roman" w:hAnsi="Arial" w:cs="Arial"/>
          <w:sz w:val="22"/>
          <w:szCs w:val="22"/>
        </w:rPr>
        <w:t xml:space="preserve">Figure 1.1: </w:t>
      </w:r>
      <w:r w:rsidRPr="00EF6495">
        <w:rPr>
          <w:rFonts w:ascii="Arial" w:eastAsia="Times New Roman" w:hAnsi="Arial" w:cs="Arial"/>
          <w:sz w:val="22"/>
          <w:szCs w:val="22"/>
          <w:lang w:val="en"/>
        </w:rPr>
        <w:t>Waveform shape of M1</w:t>
      </w:r>
      <w:r>
        <w:rPr>
          <w:rFonts w:ascii="Arial" w:eastAsia="Times New Roman" w:hAnsi="Arial" w:cs="Arial"/>
          <w:sz w:val="22"/>
          <w:szCs w:val="22"/>
          <w:lang w:val="en"/>
        </w:rPr>
        <w:t xml:space="preserve"> b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>eta oscillation changes in PD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ab/>
        <w:t>36</w:t>
      </w:r>
    </w:p>
    <w:p w14:paraId="5208C6A6" w14:textId="1D5ABB4A" w:rsidR="00EF6495" w:rsidRDefault="00EF6495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  <w:lang w:val="en"/>
        </w:rPr>
      </w:pPr>
      <w:r>
        <w:rPr>
          <w:rFonts w:ascii="Arial" w:eastAsia="Times New Roman" w:hAnsi="Arial" w:cs="Arial"/>
          <w:sz w:val="22"/>
          <w:szCs w:val="22"/>
          <w:lang w:val="en"/>
        </w:rPr>
        <w:t xml:space="preserve">Figure 1.2: </w:t>
      </w:r>
      <w:r w:rsidRPr="00EF6495">
        <w:rPr>
          <w:rFonts w:ascii="Arial" w:eastAsia="Times New Roman" w:hAnsi="Arial" w:cs="Arial"/>
          <w:sz w:val="22"/>
          <w:szCs w:val="22"/>
          <w:lang w:val="en"/>
        </w:rPr>
        <w:t>M1 beta oscillations have a consisten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>t sawtooth shape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ab/>
        <w:t>38</w:t>
      </w:r>
    </w:p>
    <w:p w14:paraId="3EBD2810" w14:textId="59A3BB2D" w:rsidR="00EF6495" w:rsidRDefault="00EF6495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  <w:lang w:val="en"/>
        </w:rPr>
      </w:pPr>
      <w:r>
        <w:rPr>
          <w:rFonts w:ascii="Arial" w:eastAsia="Times New Roman" w:hAnsi="Arial" w:cs="Arial"/>
          <w:sz w:val="22"/>
          <w:szCs w:val="22"/>
          <w:lang w:val="en"/>
        </w:rPr>
        <w:t xml:space="preserve">Figure 1.3: </w:t>
      </w:r>
      <w:r w:rsidRPr="00EF6495">
        <w:rPr>
          <w:rFonts w:ascii="Arial" w:eastAsia="Times New Roman" w:hAnsi="Arial" w:cs="Arial"/>
          <w:sz w:val="22"/>
          <w:szCs w:val="22"/>
          <w:lang w:val="en"/>
        </w:rPr>
        <w:t xml:space="preserve">Estimates of </w:t>
      </w:r>
      <w:r>
        <w:rPr>
          <w:rFonts w:ascii="Arial" w:eastAsia="Times New Roman" w:hAnsi="Arial" w:cs="Arial"/>
          <w:sz w:val="22"/>
          <w:szCs w:val="22"/>
          <w:lang w:val="en"/>
        </w:rPr>
        <w:t>p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>hase-amplitude coupling in PD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ab/>
        <w:t>40</w:t>
      </w:r>
    </w:p>
    <w:p w14:paraId="39FD2A46" w14:textId="6C098929" w:rsidR="00EF6495" w:rsidRDefault="00EF6495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  <w:lang w:val="en"/>
        </w:rPr>
      </w:pPr>
      <w:r>
        <w:rPr>
          <w:rFonts w:ascii="Arial" w:eastAsia="Times New Roman" w:hAnsi="Arial" w:cs="Arial"/>
          <w:sz w:val="22"/>
          <w:szCs w:val="22"/>
          <w:lang w:val="en"/>
        </w:rPr>
        <w:t xml:space="preserve">Figure 1.4: </w:t>
      </w:r>
      <w:r w:rsidRPr="00EF6495">
        <w:rPr>
          <w:rFonts w:ascii="Arial" w:eastAsia="Times New Roman" w:hAnsi="Arial" w:cs="Arial"/>
          <w:sz w:val="22"/>
          <w:szCs w:val="22"/>
          <w:lang w:val="en"/>
        </w:rPr>
        <w:t>Sharp beta oscillations yield ph</w:t>
      </w:r>
      <w:r>
        <w:rPr>
          <w:rFonts w:ascii="Arial" w:eastAsia="Times New Roman" w:hAnsi="Arial" w:cs="Arial"/>
          <w:sz w:val="22"/>
          <w:szCs w:val="22"/>
          <w:lang w:val="en"/>
        </w:rPr>
        <w:t>as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>e-locked high gamma amplitude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ab/>
        <w:t>43</w:t>
      </w:r>
    </w:p>
    <w:p w14:paraId="249568E8" w14:textId="255000B8" w:rsidR="001808B6" w:rsidRDefault="00E1775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  <w:lang w:val="en"/>
        </w:rPr>
      </w:pPr>
      <w:r>
        <w:rPr>
          <w:rFonts w:ascii="Arial" w:eastAsia="Times New Roman" w:hAnsi="Arial" w:cs="Arial"/>
          <w:sz w:val="22"/>
          <w:szCs w:val="22"/>
          <w:lang w:val="en"/>
        </w:rPr>
        <w:t xml:space="preserve">Figure 1.5: </w:t>
      </w:r>
      <w:r w:rsidRPr="00E1775F">
        <w:rPr>
          <w:rFonts w:ascii="Arial" w:eastAsia="Times New Roman" w:hAnsi="Arial" w:cs="Arial"/>
          <w:sz w:val="22"/>
          <w:szCs w:val="22"/>
          <w:lang w:val="en"/>
        </w:rPr>
        <w:t>Power spectral properties of motor cortical recordings and relation to estimated phase-amplitude coupling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ab/>
        <w:t>47</w:t>
      </w:r>
    </w:p>
    <w:p w14:paraId="33EC037A" w14:textId="50923694" w:rsidR="001808B6" w:rsidRP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val="en"/>
        </w:rPr>
        <w:t>Figure 1.6:</w:t>
      </w:r>
      <w:r w:rsidRPr="00E1775F">
        <w:rPr>
          <w:rFonts w:ascii="Arial" w:eastAsia="Arial" w:hAnsi="Arial" w:cs="Arial"/>
          <w:sz w:val="22"/>
          <w:szCs w:val="22"/>
          <w:lang w:val="en"/>
        </w:rPr>
        <w:t xml:space="preserve"> </w:t>
      </w:r>
      <w:r w:rsidRPr="00E1775F">
        <w:rPr>
          <w:rFonts w:ascii="Arial" w:eastAsia="Times New Roman" w:hAnsi="Arial" w:cs="Arial"/>
          <w:sz w:val="22"/>
          <w:szCs w:val="22"/>
          <w:lang w:val="en"/>
        </w:rPr>
        <w:t>Sharp beta oscillations produce similar cross-frequency coupling estimates compared to canonical phase-amplitude coupling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ab/>
        <w:t>51</w:t>
      </w:r>
    </w:p>
    <w:p w14:paraId="004E2D53" w14:textId="2A5268CF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  <w:lang w:val="en"/>
        </w:rPr>
      </w:pPr>
      <w:r>
        <w:rPr>
          <w:rFonts w:ascii="Arial" w:eastAsia="Times New Roman" w:hAnsi="Arial" w:cs="Arial"/>
          <w:sz w:val="22"/>
          <w:szCs w:val="22"/>
          <w:lang w:val="en"/>
        </w:rPr>
        <w:t>Figure 2.1:</w:t>
      </w:r>
      <w:r w:rsidRPr="00E1775F">
        <w:rPr>
          <w:rFonts w:ascii="Arial" w:eastAsia="Arial" w:hAnsi="Arial" w:cs="Arial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val="en"/>
        </w:rPr>
        <w:t xml:space="preserve">Decomposing a neural 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>signal into individual cycles</w:t>
      </w:r>
      <w:r w:rsidR="00F9128B">
        <w:rPr>
          <w:rFonts w:ascii="Arial" w:eastAsia="Times New Roman" w:hAnsi="Arial" w:cs="Arial"/>
          <w:sz w:val="22"/>
          <w:szCs w:val="22"/>
          <w:lang w:val="en"/>
        </w:rPr>
        <w:tab/>
        <w:t>69</w:t>
      </w:r>
    </w:p>
    <w:p w14:paraId="62C04206" w14:textId="22276F43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val="en"/>
        </w:rPr>
        <w:t xml:space="preserve">Figure 2.2: </w:t>
      </w:r>
      <w:r w:rsidRPr="001808B6">
        <w:rPr>
          <w:rFonts w:ascii="Arial" w:eastAsia="Times New Roman" w:hAnsi="Arial" w:cs="Arial"/>
          <w:bCs/>
          <w:sz w:val="22"/>
          <w:szCs w:val="22"/>
        </w:rPr>
        <w:t>Distributions of cycle features differ between theta oscillations recorded in the CA1 pyramidal layer and layer 3 of the entorhinal cortex (EC3)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71</w:t>
      </w:r>
    </w:p>
    <w:p w14:paraId="1A773982" w14:textId="1331DEE9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Figure 2.3: Determining oscillat</w:t>
      </w:r>
      <w:r w:rsidR="00F9128B">
        <w:rPr>
          <w:rFonts w:ascii="Arial" w:eastAsia="Times New Roman" w:hAnsi="Arial" w:cs="Arial"/>
          <w:bCs/>
          <w:sz w:val="22"/>
          <w:szCs w:val="22"/>
        </w:rPr>
        <w:t>ory bursts in a neural signal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73</w:t>
      </w:r>
    </w:p>
    <w:p w14:paraId="12966876" w14:textId="10B9F821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Figure 2.4: Validating cycle-by-cycle</w:t>
      </w:r>
      <w:r w:rsidR="00F9128B">
        <w:rPr>
          <w:rFonts w:ascii="Arial" w:eastAsia="Times New Roman" w:hAnsi="Arial" w:cs="Arial"/>
          <w:bCs/>
          <w:sz w:val="22"/>
          <w:szCs w:val="22"/>
        </w:rPr>
        <w:t xml:space="preserve"> analysis with simulated data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75</w:t>
      </w:r>
    </w:p>
    <w:p w14:paraId="30F15644" w14:textId="04D0D387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Figure 2.5: Comparison of cycle-by-cycle and instantaneous amplitude analysis on</w:t>
      </w:r>
      <w:r w:rsidR="00F9128B">
        <w:rPr>
          <w:rFonts w:ascii="Arial" w:eastAsia="Times New Roman" w:hAnsi="Arial" w:cs="Arial"/>
          <w:bCs/>
          <w:sz w:val="22"/>
          <w:szCs w:val="22"/>
        </w:rPr>
        <w:t xml:space="preserve"> simulated event-related data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79</w:t>
      </w:r>
    </w:p>
    <w:p w14:paraId="1ED7B21F" w14:textId="3A22213F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Figure 2.6: Comparison of cycle-by-cycle and instantaneous frequen</w:t>
      </w:r>
      <w:r w:rsidR="00F9128B">
        <w:rPr>
          <w:rFonts w:ascii="Arial" w:eastAsia="Times New Roman" w:hAnsi="Arial" w:cs="Arial"/>
          <w:bCs/>
          <w:sz w:val="22"/>
          <w:szCs w:val="22"/>
        </w:rPr>
        <w:t>cy analysis on simulated data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80</w:t>
      </w:r>
    </w:p>
    <w:p w14:paraId="4C3025F2" w14:textId="38916ECB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 xml:space="preserve">Figure 2.7: Autocorrelation of cycle features within, but not between, bursts of the </w:t>
      </w:r>
      <w:r w:rsidR="00F9128B">
        <w:rPr>
          <w:rFonts w:ascii="Arial" w:eastAsia="Times New Roman" w:hAnsi="Arial" w:cs="Arial"/>
          <w:bCs/>
          <w:sz w:val="22"/>
          <w:szCs w:val="22"/>
        </w:rPr>
        <w:t>hippocampal theta oscillation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8</w:t>
      </w:r>
      <w:r w:rsidR="00692539">
        <w:rPr>
          <w:rFonts w:ascii="Arial" w:eastAsia="Times New Roman" w:hAnsi="Arial" w:cs="Arial"/>
          <w:bCs/>
          <w:sz w:val="22"/>
          <w:szCs w:val="22"/>
        </w:rPr>
        <w:t>2</w:t>
      </w:r>
    </w:p>
    <w:p w14:paraId="3F4D89B3" w14:textId="3F708752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Figure 2.8: Difference between hippocampal theta oscillations between running and n</w:t>
      </w:r>
      <w:r w:rsidR="00F9128B">
        <w:rPr>
          <w:rFonts w:ascii="Arial" w:eastAsia="Times New Roman" w:hAnsi="Arial" w:cs="Arial"/>
          <w:bCs/>
          <w:sz w:val="22"/>
          <w:szCs w:val="22"/>
        </w:rPr>
        <w:t>ot running in an example rat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8</w:t>
      </w:r>
      <w:r w:rsidR="00692539">
        <w:rPr>
          <w:rFonts w:ascii="Arial" w:eastAsia="Times New Roman" w:hAnsi="Arial" w:cs="Arial"/>
          <w:bCs/>
          <w:sz w:val="22"/>
          <w:szCs w:val="22"/>
        </w:rPr>
        <w:t>5</w:t>
      </w:r>
    </w:p>
    <w:p w14:paraId="02E63D31" w14:textId="4AFC2278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Figure 2.9: Changes in motor cortical beta oscillation shape with deep brain stimulation (DBS) trea</w:t>
      </w:r>
      <w:r w:rsidR="00F9128B">
        <w:rPr>
          <w:rFonts w:ascii="Arial" w:eastAsia="Times New Roman" w:hAnsi="Arial" w:cs="Arial"/>
          <w:bCs/>
          <w:sz w:val="22"/>
          <w:szCs w:val="22"/>
        </w:rPr>
        <w:t>tment of Parkinson’s disease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86</w:t>
      </w:r>
    </w:p>
    <w:p w14:paraId="7B5B6477" w14:textId="6D80B5AA" w:rsidR="001808B6" w:rsidRDefault="001808B6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Figure 2.10: Differences in the visual alpha rhythm between periods of eyes-closed resting and eyes-ope</w:t>
      </w:r>
      <w:r w:rsidR="00F9128B">
        <w:rPr>
          <w:rFonts w:ascii="Arial" w:eastAsia="Times New Roman" w:hAnsi="Arial" w:cs="Arial"/>
          <w:bCs/>
          <w:sz w:val="22"/>
          <w:szCs w:val="22"/>
        </w:rPr>
        <w:t>n task in an examp</w:t>
      </w:r>
      <w:bookmarkStart w:id="0" w:name="_GoBack"/>
      <w:bookmarkEnd w:id="0"/>
      <w:r w:rsidR="00F9128B">
        <w:rPr>
          <w:rFonts w:ascii="Arial" w:eastAsia="Times New Roman" w:hAnsi="Arial" w:cs="Arial"/>
          <w:bCs/>
          <w:sz w:val="22"/>
          <w:szCs w:val="22"/>
        </w:rPr>
        <w:t>le subject</w:t>
      </w:r>
      <w:r w:rsidR="00F9128B">
        <w:rPr>
          <w:rFonts w:ascii="Arial" w:eastAsia="Times New Roman" w:hAnsi="Arial" w:cs="Arial"/>
          <w:bCs/>
          <w:sz w:val="22"/>
          <w:szCs w:val="22"/>
        </w:rPr>
        <w:tab/>
        <w:t>87</w:t>
      </w:r>
    </w:p>
    <w:p w14:paraId="768A6FD4" w14:textId="367ADC04" w:rsidR="001808B6" w:rsidRDefault="004C02F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Figure 3.1: Cycle-by-cycle characterization of the rod</w:t>
      </w:r>
      <w:r w:rsidR="00F9128B">
        <w:rPr>
          <w:rFonts w:ascii="Arial" w:eastAsia="Times New Roman" w:hAnsi="Arial" w:cs="Arial"/>
          <w:sz w:val="22"/>
          <w:szCs w:val="22"/>
        </w:rPr>
        <w:t>ent hippocampal theta rhythm</w:t>
      </w:r>
      <w:r w:rsidR="00F9128B">
        <w:rPr>
          <w:rFonts w:ascii="Arial" w:eastAsia="Times New Roman" w:hAnsi="Arial" w:cs="Arial"/>
          <w:sz w:val="22"/>
          <w:szCs w:val="22"/>
        </w:rPr>
        <w:tab/>
        <w:t>109</w:t>
      </w:r>
    </w:p>
    <w:p w14:paraId="1C3DCC2F" w14:textId="0A26B1FF" w:rsidR="004C02FF" w:rsidRDefault="004C02F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Figure 3.2: Correlations between features</w:t>
      </w:r>
      <w:r w:rsidR="00F9128B">
        <w:rPr>
          <w:rFonts w:ascii="Arial" w:eastAsia="Times New Roman" w:hAnsi="Arial" w:cs="Arial"/>
          <w:sz w:val="22"/>
          <w:szCs w:val="22"/>
        </w:rPr>
        <w:t xml:space="preserve"> of hippocampal theta cycles</w:t>
      </w:r>
      <w:r w:rsidR="00F9128B">
        <w:rPr>
          <w:rFonts w:ascii="Arial" w:eastAsia="Times New Roman" w:hAnsi="Arial" w:cs="Arial"/>
          <w:sz w:val="22"/>
          <w:szCs w:val="22"/>
        </w:rPr>
        <w:tab/>
        <w:t>111</w:t>
      </w:r>
    </w:p>
    <w:p w14:paraId="631B73EF" w14:textId="2137FDC8" w:rsidR="004C02FF" w:rsidRDefault="004C02F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Figure 3.3: Comparison of hippocampal theta cycle features betw</w:t>
      </w:r>
      <w:r w:rsidR="00F9128B">
        <w:rPr>
          <w:rFonts w:ascii="Arial" w:eastAsia="Times New Roman" w:hAnsi="Arial" w:cs="Arial"/>
          <w:sz w:val="22"/>
          <w:szCs w:val="22"/>
        </w:rPr>
        <w:t>een movement and nonmovement</w:t>
      </w:r>
      <w:r w:rsidR="00F9128B">
        <w:rPr>
          <w:rFonts w:ascii="Arial" w:eastAsia="Times New Roman" w:hAnsi="Arial" w:cs="Arial"/>
          <w:sz w:val="22"/>
          <w:szCs w:val="22"/>
        </w:rPr>
        <w:tab/>
        <w:t>113</w:t>
      </w:r>
    </w:p>
    <w:p w14:paraId="19BA7372" w14:textId="12D95E73" w:rsidR="004C02FF" w:rsidRDefault="004C02F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Figure 3.4: Spike-field coupling of CA1 neurons to </w:t>
      </w:r>
      <w:r w:rsidR="00F9128B">
        <w:rPr>
          <w:rFonts w:ascii="Arial" w:eastAsia="Times New Roman" w:hAnsi="Arial" w:cs="Arial"/>
          <w:sz w:val="22"/>
          <w:szCs w:val="22"/>
        </w:rPr>
        <w:t>the hippocampal theta rhythm</w:t>
      </w:r>
      <w:r w:rsidR="00F9128B">
        <w:rPr>
          <w:rFonts w:ascii="Arial" w:eastAsia="Times New Roman" w:hAnsi="Arial" w:cs="Arial"/>
          <w:sz w:val="22"/>
          <w:szCs w:val="22"/>
        </w:rPr>
        <w:tab/>
        <w:t>115</w:t>
      </w:r>
    </w:p>
    <w:p w14:paraId="0982DDEA" w14:textId="4EC658B1" w:rsidR="004C02FF" w:rsidRDefault="004C02F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Figure 3.5: Theta cycle features are correl</w:t>
      </w:r>
      <w:r w:rsidR="00F9128B">
        <w:rPr>
          <w:rFonts w:ascii="Arial" w:eastAsia="Times New Roman" w:hAnsi="Arial" w:cs="Arial"/>
          <w:sz w:val="22"/>
          <w:szCs w:val="22"/>
        </w:rPr>
        <w:t>ated to neuronal firing rate</w:t>
      </w:r>
      <w:r w:rsidR="00F9128B">
        <w:rPr>
          <w:rFonts w:ascii="Arial" w:eastAsia="Times New Roman" w:hAnsi="Arial" w:cs="Arial"/>
          <w:sz w:val="22"/>
          <w:szCs w:val="22"/>
        </w:rPr>
        <w:tab/>
        <w:t>119</w:t>
      </w:r>
    </w:p>
    <w:p w14:paraId="0CA7C6A2" w14:textId="412810B1" w:rsidR="004C02FF" w:rsidRDefault="004C02F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Figure 3.6: Neuronal synchrony and sequence are correlat</w:t>
      </w:r>
      <w:r w:rsidR="00F9128B">
        <w:rPr>
          <w:rFonts w:ascii="Arial" w:eastAsia="Times New Roman" w:hAnsi="Arial" w:cs="Arial"/>
          <w:sz w:val="22"/>
          <w:szCs w:val="22"/>
        </w:rPr>
        <w:t>ed with theta cycle features</w:t>
      </w:r>
      <w:r w:rsidR="00F9128B">
        <w:rPr>
          <w:rFonts w:ascii="Arial" w:eastAsia="Times New Roman" w:hAnsi="Arial" w:cs="Arial"/>
          <w:sz w:val="22"/>
          <w:szCs w:val="22"/>
        </w:rPr>
        <w:tab/>
        <w:t>123</w:t>
      </w:r>
    </w:p>
    <w:p w14:paraId="7C67265B" w14:textId="3AC312BD" w:rsidR="004C02FF" w:rsidRDefault="004C02F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Figure 3.7: Characteristics of theta bursts and their relationship to cycle </w:t>
      </w:r>
      <w:r w:rsidR="00F9128B">
        <w:rPr>
          <w:rFonts w:ascii="Arial" w:eastAsia="Times New Roman" w:hAnsi="Arial" w:cs="Arial"/>
          <w:sz w:val="22"/>
          <w:szCs w:val="22"/>
        </w:rPr>
        <w:t>features and neuronal firing</w:t>
      </w:r>
      <w:r w:rsidR="00F9128B">
        <w:rPr>
          <w:rFonts w:ascii="Arial" w:eastAsia="Times New Roman" w:hAnsi="Arial" w:cs="Arial"/>
          <w:sz w:val="22"/>
          <w:szCs w:val="22"/>
        </w:rPr>
        <w:tab/>
        <w:t>127</w:t>
      </w:r>
    </w:p>
    <w:p w14:paraId="14FE34BB" w14:textId="27E86284" w:rsidR="004C02FF" w:rsidRPr="004C02FF" w:rsidRDefault="004C02FF" w:rsidP="00F9128B">
      <w:pPr>
        <w:tabs>
          <w:tab w:val="right" w:leader="dot" w:pos="9360"/>
        </w:tabs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Figure 3.8: </w:t>
      </w:r>
      <w:r w:rsidRPr="004C02FF">
        <w:rPr>
          <w:rFonts w:ascii="Arial" w:eastAsia="Times New Roman" w:hAnsi="Arial" w:cs="Arial"/>
          <w:sz w:val="22"/>
          <w:szCs w:val="22"/>
        </w:rPr>
        <w:t>Schematized summary</w:t>
      </w:r>
      <w:r w:rsidRPr="004C02FF">
        <w:rPr>
          <w:rFonts w:ascii="Arial" w:hAnsi="Arial" w:cs="Arial"/>
          <w:bCs/>
          <w:sz w:val="22"/>
          <w:szCs w:val="22"/>
        </w:rPr>
        <w:t xml:space="preserve"> of observed relationships between theta oscillation bursting, waveform shape, and</w:t>
      </w:r>
      <w:r>
        <w:rPr>
          <w:rFonts w:ascii="Arial" w:hAnsi="Arial" w:cs="Arial"/>
          <w:bCs/>
          <w:sz w:val="22"/>
          <w:szCs w:val="22"/>
        </w:rPr>
        <w:t xml:space="preserve"> lo</w:t>
      </w:r>
      <w:r w:rsidR="00F9128B">
        <w:rPr>
          <w:rFonts w:ascii="Arial" w:hAnsi="Arial" w:cs="Arial"/>
          <w:bCs/>
          <w:sz w:val="22"/>
          <w:szCs w:val="22"/>
        </w:rPr>
        <w:t>cal neuronal firing patterns</w:t>
      </w:r>
      <w:r w:rsidR="00F9128B">
        <w:rPr>
          <w:rFonts w:ascii="Arial" w:hAnsi="Arial" w:cs="Arial"/>
          <w:bCs/>
          <w:sz w:val="22"/>
          <w:szCs w:val="22"/>
        </w:rPr>
        <w:tab/>
        <w:t>129</w:t>
      </w:r>
    </w:p>
    <w:p w14:paraId="4A190910" w14:textId="3CB9BBA8" w:rsidR="00C10CE0" w:rsidRDefault="00C10CE0" w:rsidP="001808B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80E4BE2" w14:textId="6C983090" w:rsidR="00F46B44" w:rsidRPr="009C7226" w:rsidRDefault="00F46B44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</w:p>
    <w:sectPr w:rsidR="00F46B44" w:rsidRPr="009C7226" w:rsidSect="00AE060D">
      <w:footerReference w:type="even" r:id="rId6"/>
      <w:footerReference w:type="default" r:id="rId7"/>
      <w:pgSz w:w="12240" w:h="15840"/>
      <w:pgMar w:top="1440" w:right="1440" w:bottom="1440" w:left="144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10F68" w14:textId="77777777" w:rsidR="00D40BCA" w:rsidRDefault="00D40BCA" w:rsidP="006E253D">
      <w:r>
        <w:separator/>
      </w:r>
    </w:p>
  </w:endnote>
  <w:endnote w:type="continuationSeparator" w:id="0">
    <w:p w14:paraId="0CE4B4FA" w14:textId="77777777" w:rsidR="00D40BCA" w:rsidRDefault="00D40BCA" w:rsidP="006E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3C0DA" w14:textId="77777777" w:rsidR="00AE060D" w:rsidRDefault="00AE060D" w:rsidP="008448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27CB01" w14:textId="77777777" w:rsidR="00AE060D" w:rsidRDefault="00AE06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B7C14" w14:textId="77777777" w:rsidR="00AE060D" w:rsidRDefault="00AE060D" w:rsidP="008448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0BCA">
      <w:rPr>
        <w:rStyle w:val="PageNumber"/>
        <w:noProof/>
      </w:rPr>
      <w:t>vii</w:t>
    </w:r>
    <w:r>
      <w:rPr>
        <w:rStyle w:val="PageNumber"/>
      </w:rPr>
      <w:fldChar w:fldCharType="end"/>
    </w:r>
  </w:p>
  <w:p w14:paraId="49682A4C" w14:textId="77777777" w:rsidR="00AE060D" w:rsidRDefault="00AE06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E10E9" w14:textId="77777777" w:rsidR="00D40BCA" w:rsidRDefault="00D40BCA" w:rsidP="006E253D">
      <w:r>
        <w:separator/>
      </w:r>
    </w:p>
  </w:footnote>
  <w:footnote w:type="continuationSeparator" w:id="0">
    <w:p w14:paraId="6026F3A8" w14:textId="77777777" w:rsidR="00D40BCA" w:rsidRDefault="00D40BCA" w:rsidP="006E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C5"/>
    <w:rsid w:val="000049B3"/>
    <w:rsid w:val="00070324"/>
    <w:rsid w:val="000C7281"/>
    <w:rsid w:val="000E3509"/>
    <w:rsid w:val="0012759A"/>
    <w:rsid w:val="001808B6"/>
    <w:rsid w:val="003E28B6"/>
    <w:rsid w:val="004A1400"/>
    <w:rsid w:val="004B09DC"/>
    <w:rsid w:val="004C02FF"/>
    <w:rsid w:val="00520880"/>
    <w:rsid w:val="00691BB8"/>
    <w:rsid w:val="00692539"/>
    <w:rsid w:val="006E253D"/>
    <w:rsid w:val="006F4005"/>
    <w:rsid w:val="007C7F61"/>
    <w:rsid w:val="008033A9"/>
    <w:rsid w:val="00857879"/>
    <w:rsid w:val="008779C5"/>
    <w:rsid w:val="009C7226"/>
    <w:rsid w:val="00AE060D"/>
    <w:rsid w:val="00C10CE0"/>
    <w:rsid w:val="00C17F9D"/>
    <w:rsid w:val="00CB05A3"/>
    <w:rsid w:val="00D40BCA"/>
    <w:rsid w:val="00E1775F"/>
    <w:rsid w:val="00E213E5"/>
    <w:rsid w:val="00E52433"/>
    <w:rsid w:val="00EF6495"/>
    <w:rsid w:val="00F46B44"/>
    <w:rsid w:val="00F52806"/>
    <w:rsid w:val="00F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35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53D"/>
  </w:style>
  <w:style w:type="paragraph" w:styleId="Footer">
    <w:name w:val="footer"/>
    <w:basedOn w:val="Normal"/>
    <w:link w:val="FooterChar"/>
    <w:uiPriority w:val="99"/>
    <w:unhideWhenUsed/>
    <w:rsid w:val="006E2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53D"/>
  </w:style>
  <w:style w:type="character" w:styleId="PageNumber">
    <w:name w:val="page number"/>
    <w:basedOn w:val="DefaultParagraphFont"/>
    <w:uiPriority w:val="99"/>
    <w:semiHidden/>
    <w:unhideWhenUsed/>
    <w:rsid w:val="00AE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11</cp:revision>
  <dcterms:created xsi:type="dcterms:W3CDTF">2018-08-20T18:14:00Z</dcterms:created>
  <dcterms:modified xsi:type="dcterms:W3CDTF">2018-11-24T01:01:00Z</dcterms:modified>
</cp:coreProperties>
</file>