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C134A" w14:textId="60995DC7" w:rsidR="00100EA5" w:rsidRPr="005F1DCD" w:rsidRDefault="00000000">
      <w:pPr>
        <w:pStyle w:val="Heading1"/>
        <w:rPr>
          <w:b w:val="0"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1DCD">
        <w:rPr>
          <w:b w:val="0"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Webservice Terms of Service (</w:t>
      </w:r>
      <w:proofErr w:type="spellStart"/>
      <w:r w:rsidRPr="005F1DCD">
        <w:rPr>
          <w:b w:val="0"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ToS</w:t>
      </w:r>
      <w:proofErr w:type="spellEnd"/>
      <w:r w:rsidRPr="005F1DCD">
        <w:rPr>
          <w:b w:val="0"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Review </w:t>
      </w:r>
      <w:r w:rsidR="005F1DCD">
        <w:rPr>
          <w:b w:val="0"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5F1DCD">
        <w:rPr>
          <w:b w:val="0"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GTLC</w:t>
      </w:r>
    </w:p>
    <w:p w14:paraId="71DCC25D" w14:textId="77777777" w:rsidR="00100EA5" w:rsidRDefault="00100EA5"/>
    <w:p w14:paraId="3D196ABD" w14:textId="77777777" w:rsidR="00100EA5" w:rsidRPr="00716D8B" w:rsidRDefault="00000000">
      <w:pPr>
        <w:rPr>
          <w:rFonts w:ascii="Arial" w:hAnsi="Arial" w:cs="Arial"/>
          <w:b/>
          <w:bCs/>
        </w:rPr>
      </w:pPr>
      <w:r w:rsidRPr="00716D8B">
        <w:rPr>
          <w:rFonts w:ascii="Arial" w:hAnsi="Arial" w:cs="Arial"/>
          <w:b/>
          <w:bCs/>
        </w:rPr>
        <w:t>1. Purpose</w:t>
      </w:r>
    </w:p>
    <w:p w14:paraId="13209F5E" w14:textId="45A90C91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The purpose of this document is to define a standardized and auditable approach for reviewing Webservice Terms of Service (</w:t>
      </w:r>
      <w:proofErr w:type="spellStart"/>
      <w:r w:rsidRPr="005F1DCD">
        <w:rPr>
          <w:rFonts w:ascii="Arial" w:hAnsi="Arial" w:cs="Arial"/>
        </w:rPr>
        <w:t>ToS</w:t>
      </w:r>
      <w:proofErr w:type="spellEnd"/>
      <w:r w:rsidRPr="005F1DCD">
        <w:rPr>
          <w:rFonts w:ascii="Arial" w:hAnsi="Arial" w:cs="Arial"/>
        </w:rPr>
        <w:t xml:space="preserve">) from GTLC perspective. This process ensures applicable Webservice agreements are identified, assessed for legal and </w:t>
      </w:r>
      <w:r w:rsidR="005F1DCD">
        <w:rPr>
          <w:rFonts w:ascii="Arial" w:hAnsi="Arial" w:cs="Arial"/>
        </w:rPr>
        <w:t>export-related r</w:t>
      </w:r>
      <w:r w:rsidRPr="005F1DCD">
        <w:rPr>
          <w:rFonts w:ascii="Arial" w:hAnsi="Arial" w:cs="Arial"/>
        </w:rPr>
        <w:t>isks, and appropriately documented in collaboration with Global Licensing and Legal teams.</w:t>
      </w:r>
    </w:p>
    <w:p w14:paraId="658E904B" w14:textId="77777777" w:rsidR="00100EA5" w:rsidRPr="005F1DCD" w:rsidRDefault="00100EA5">
      <w:pPr>
        <w:rPr>
          <w:rFonts w:ascii="Arial" w:hAnsi="Arial" w:cs="Arial"/>
        </w:rPr>
      </w:pPr>
    </w:p>
    <w:p w14:paraId="29428176" w14:textId="77777777" w:rsidR="00100EA5" w:rsidRPr="00716D8B" w:rsidRDefault="00000000">
      <w:pPr>
        <w:rPr>
          <w:rFonts w:ascii="Arial" w:hAnsi="Arial" w:cs="Arial"/>
          <w:b/>
          <w:bCs/>
        </w:rPr>
      </w:pPr>
      <w:r w:rsidRPr="00716D8B">
        <w:rPr>
          <w:rFonts w:ascii="Arial" w:hAnsi="Arial" w:cs="Arial"/>
          <w:b/>
          <w:bCs/>
        </w:rPr>
        <w:t>2. Scope</w:t>
      </w:r>
    </w:p>
    <w:p w14:paraId="776D5B23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This process applies to:</w:t>
      </w:r>
    </w:p>
    <w:p w14:paraId="394E54A9" w14:textId="3967E01D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• Webservices listed in the Global Licensing Workbench</w:t>
      </w:r>
    </w:p>
    <w:p w14:paraId="0D12B67B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• Internal and external documentation maintained by the Global Licensing team</w:t>
      </w:r>
    </w:p>
    <w:p w14:paraId="21EF536B" w14:textId="22830E06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 xml:space="preserve">• </w:t>
      </w:r>
      <w:r w:rsidR="00716D8B">
        <w:rPr>
          <w:rFonts w:ascii="Arial" w:hAnsi="Arial" w:cs="Arial"/>
        </w:rPr>
        <w:t>Export control related</w:t>
      </w:r>
      <w:r w:rsidRPr="005F1DCD">
        <w:rPr>
          <w:rFonts w:ascii="Arial" w:hAnsi="Arial" w:cs="Arial"/>
        </w:rPr>
        <w:t xml:space="preserve"> risk assessment using </w:t>
      </w:r>
      <w:proofErr w:type="spellStart"/>
      <w:r w:rsidR="00716D8B">
        <w:rPr>
          <w:rFonts w:ascii="Arial" w:hAnsi="Arial" w:cs="Arial"/>
        </w:rPr>
        <w:t>eBrevia</w:t>
      </w:r>
      <w:proofErr w:type="spellEnd"/>
      <w:r w:rsidR="00716D8B">
        <w:rPr>
          <w:rFonts w:ascii="Arial" w:hAnsi="Arial" w:cs="Arial"/>
        </w:rPr>
        <w:t xml:space="preserve"> </w:t>
      </w:r>
      <w:r w:rsidRPr="005F1DCD">
        <w:rPr>
          <w:rFonts w:ascii="Arial" w:hAnsi="Arial" w:cs="Arial"/>
        </w:rPr>
        <w:t>tool</w:t>
      </w:r>
    </w:p>
    <w:p w14:paraId="755FF554" w14:textId="77777777" w:rsidR="00100EA5" w:rsidRPr="005F1DCD" w:rsidRDefault="00100EA5">
      <w:pPr>
        <w:rPr>
          <w:rFonts w:ascii="Arial" w:hAnsi="Arial" w:cs="Arial"/>
        </w:rPr>
      </w:pPr>
    </w:p>
    <w:p w14:paraId="7D537FF6" w14:textId="77777777" w:rsidR="00100EA5" w:rsidRPr="00716D8B" w:rsidRDefault="00000000">
      <w:pPr>
        <w:rPr>
          <w:rFonts w:ascii="Arial" w:hAnsi="Arial" w:cs="Arial"/>
          <w:b/>
          <w:bCs/>
        </w:rPr>
      </w:pPr>
      <w:r w:rsidRPr="00716D8B">
        <w:rPr>
          <w:rFonts w:ascii="Arial" w:hAnsi="Arial" w:cs="Arial"/>
          <w:b/>
          <w:bCs/>
        </w:rPr>
        <w:t>3. Stakeholders and Responsibilities</w:t>
      </w:r>
    </w:p>
    <w:p w14:paraId="076108AA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GTLC Team:</w:t>
      </w:r>
    </w:p>
    <w:p w14:paraId="309624D2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• Owns and drives the Webservice review process</w:t>
      </w:r>
    </w:p>
    <w:p w14:paraId="0B0F5593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• Performs ToS identification and validation</w:t>
      </w:r>
    </w:p>
    <w:p w14:paraId="66528E3D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• Coordinates legal analysis and ensures audit readiness</w:t>
      </w:r>
    </w:p>
    <w:p w14:paraId="0827AFF3" w14:textId="77777777" w:rsidR="00100EA5" w:rsidRPr="005F1DCD" w:rsidRDefault="00100EA5">
      <w:pPr>
        <w:rPr>
          <w:rFonts w:ascii="Arial" w:hAnsi="Arial" w:cs="Arial"/>
        </w:rPr>
      </w:pPr>
    </w:p>
    <w:p w14:paraId="7595C56E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Global Licensing Team:</w:t>
      </w:r>
    </w:p>
    <w:p w14:paraId="0DC40A18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• Provides Webservice lists from Licensing Workbench</w:t>
      </w:r>
    </w:p>
    <w:p w14:paraId="34C3FB62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• Maintains Internal and External SharePoint repositories</w:t>
      </w:r>
    </w:p>
    <w:p w14:paraId="5D8FAF13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• Clarifies commercial agreement coverage</w:t>
      </w:r>
    </w:p>
    <w:p w14:paraId="7570A97C" w14:textId="77777777" w:rsidR="005F1DCD" w:rsidRPr="005F1DCD" w:rsidRDefault="005F1DCD">
      <w:pPr>
        <w:rPr>
          <w:rFonts w:ascii="Arial" w:hAnsi="Arial" w:cs="Arial"/>
        </w:rPr>
      </w:pPr>
    </w:p>
    <w:p w14:paraId="6C3C48E3" w14:textId="77777777" w:rsidR="00100EA5" w:rsidRPr="005F1DCD" w:rsidRDefault="00100EA5">
      <w:pPr>
        <w:rPr>
          <w:rFonts w:ascii="Arial" w:hAnsi="Arial" w:cs="Arial"/>
        </w:rPr>
      </w:pPr>
    </w:p>
    <w:p w14:paraId="5FC51643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lastRenderedPageBreak/>
        <w:t>Legal Team:</w:t>
      </w:r>
    </w:p>
    <w:p w14:paraId="26F3F477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• Reviews contractual clauses and risks</w:t>
      </w:r>
    </w:p>
    <w:p w14:paraId="77F630D3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• Supports interpretation of eBrevia analysis results</w:t>
      </w:r>
    </w:p>
    <w:p w14:paraId="3ABC0650" w14:textId="77777777" w:rsidR="00100EA5" w:rsidRPr="005F1DCD" w:rsidRDefault="00100EA5">
      <w:pPr>
        <w:rPr>
          <w:rFonts w:ascii="Arial" w:hAnsi="Arial" w:cs="Arial"/>
        </w:rPr>
      </w:pPr>
    </w:p>
    <w:p w14:paraId="5A4B080C" w14:textId="77777777" w:rsidR="00100EA5" w:rsidRPr="00716D8B" w:rsidRDefault="00000000">
      <w:pPr>
        <w:rPr>
          <w:rFonts w:ascii="Arial" w:hAnsi="Arial" w:cs="Arial"/>
          <w:b/>
          <w:bCs/>
        </w:rPr>
      </w:pPr>
      <w:r w:rsidRPr="00716D8B">
        <w:rPr>
          <w:rFonts w:ascii="Arial" w:hAnsi="Arial" w:cs="Arial"/>
          <w:b/>
          <w:bCs/>
        </w:rPr>
        <w:t>4. Process Overview</w:t>
      </w:r>
    </w:p>
    <w:p w14:paraId="0B809E29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The Webservice review process consists of identification, validation, analysis, and resolution stages.</w:t>
      </w:r>
    </w:p>
    <w:p w14:paraId="604050A7" w14:textId="77777777" w:rsidR="00100EA5" w:rsidRPr="005F1DCD" w:rsidRDefault="00100EA5">
      <w:pPr>
        <w:rPr>
          <w:rFonts w:ascii="Arial" w:hAnsi="Arial" w:cs="Arial"/>
        </w:rPr>
      </w:pPr>
    </w:p>
    <w:p w14:paraId="1E62F4A1" w14:textId="77777777" w:rsidR="00100EA5" w:rsidRPr="00716D8B" w:rsidRDefault="00000000">
      <w:pPr>
        <w:rPr>
          <w:rFonts w:ascii="Arial" w:hAnsi="Arial" w:cs="Arial"/>
          <w:b/>
          <w:bCs/>
        </w:rPr>
      </w:pPr>
      <w:r w:rsidRPr="00716D8B">
        <w:rPr>
          <w:rFonts w:ascii="Arial" w:hAnsi="Arial" w:cs="Arial"/>
          <w:b/>
          <w:bCs/>
        </w:rPr>
        <w:t>5. Detailed Process Steps</w:t>
      </w:r>
    </w:p>
    <w:p w14:paraId="554F95C9" w14:textId="77777777" w:rsidR="00100EA5" w:rsidRPr="005F1DCD" w:rsidRDefault="00100EA5">
      <w:pPr>
        <w:rPr>
          <w:rFonts w:ascii="Arial" w:hAnsi="Arial" w:cs="Arial"/>
        </w:rPr>
      </w:pPr>
    </w:p>
    <w:p w14:paraId="69321CEE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Step 1: Webservice Identification</w:t>
      </w:r>
    </w:p>
    <w:p w14:paraId="428CB94B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GTLC retrieves the list of Webservices from the Global Licensing Licensing Workbench and selects a Webservice for review.</w:t>
      </w:r>
    </w:p>
    <w:p w14:paraId="2BAD3C21" w14:textId="77777777" w:rsidR="00100EA5" w:rsidRPr="005F1DCD" w:rsidRDefault="00100EA5">
      <w:pPr>
        <w:rPr>
          <w:rFonts w:ascii="Arial" w:hAnsi="Arial" w:cs="Arial"/>
        </w:rPr>
      </w:pPr>
    </w:p>
    <w:p w14:paraId="2FE87536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Step 2: Internal Documentation Verification</w:t>
      </w:r>
    </w:p>
    <w:p w14:paraId="03E56D71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GTLC verifies the availability of a ToS or contract URL on the internal wiki page.</w:t>
      </w:r>
    </w:p>
    <w:p w14:paraId="13A42CD8" w14:textId="77777777" w:rsidR="00100EA5" w:rsidRPr="005F1DCD" w:rsidRDefault="00100EA5">
      <w:pPr>
        <w:rPr>
          <w:rFonts w:ascii="Arial" w:hAnsi="Arial" w:cs="Arial"/>
        </w:rPr>
      </w:pPr>
    </w:p>
    <w:p w14:paraId="1C591511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Step 3: Decision Point</w:t>
      </w:r>
    </w:p>
    <w:p w14:paraId="2089E24D" w14:textId="77777777" w:rsidR="00100EA5" w:rsidRPr="005F1DCD" w:rsidRDefault="00100EA5">
      <w:pPr>
        <w:rPr>
          <w:rFonts w:ascii="Arial" w:hAnsi="Arial" w:cs="Arial"/>
        </w:rPr>
      </w:pPr>
    </w:p>
    <w:p w14:paraId="64BB757E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Scenario A – ToS URL Available:</w:t>
      </w:r>
    </w:p>
    <w:p w14:paraId="06975498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• Retrieve the ToS document</w:t>
      </w:r>
    </w:p>
    <w:p w14:paraId="7694FB52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• Upload the document to eBrevia</w:t>
      </w:r>
    </w:p>
    <w:p w14:paraId="4C7A6A28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• Review analysis results with Legal</w:t>
      </w:r>
    </w:p>
    <w:p w14:paraId="0F4753A1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• Document findings</w:t>
      </w:r>
    </w:p>
    <w:p w14:paraId="3E600BD3" w14:textId="77777777" w:rsidR="00100EA5" w:rsidRPr="005F1DCD" w:rsidRDefault="00100EA5">
      <w:pPr>
        <w:rPr>
          <w:rFonts w:ascii="Arial" w:hAnsi="Arial" w:cs="Arial"/>
        </w:rPr>
      </w:pPr>
    </w:p>
    <w:p w14:paraId="05B26A4F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Scenario B – ToS URL Not Available:</w:t>
      </w:r>
    </w:p>
    <w:p w14:paraId="28A50535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• Engage Global Licensing team</w:t>
      </w:r>
    </w:p>
    <w:p w14:paraId="5DC5980C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lastRenderedPageBreak/>
        <w:t>• Confirm commercial agreement coverage</w:t>
      </w:r>
    </w:p>
    <w:p w14:paraId="0066DD61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• Verify documentation presence in Public or Internal zones</w:t>
      </w:r>
    </w:p>
    <w:p w14:paraId="05477DA0" w14:textId="77777777" w:rsidR="00100EA5" w:rsidRPr="005F1DCD" w:rsidRDefault="00100EA5">
      <w:pPr>
        <w:rPr>
          <w:rFonts w:ascii="Arial" w:hAnsi="Arial" w:cs="Arial"/>
        </w:rPr>
      </w:pPr>
    </w:p>
    <w:p w14:paraId="22AB1D20" w14:textId="77777777" w:rsidR="00100EA5" w:rsidRPr="00716D8B" w:rsidRDefault="00000000">
      <w:pPr>
        <w:rPr>
          <w:rFonts w:ascii="Arial" w:hAnsi="Arial" w:cs="Arial"/>
          <w:b/>
          <w:bCs/>
        </w:rPr>
      </w:pPr>
      <w:r w:rsidRPr="00716D8B">
        <w:rPr>
          <w:rFonts w:ascii="Arial" w:hAnsi="Arial" w:cs="Arial"/>
          <w:b/>
          <w:bCs/>
        </w:rPr>
        <w:t>Step 4: Resolution and Documentation</w:t>
      </w:r>
    </w:p>
    <w:p w14:paraId="198906BE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GTLC documents final status and ensures audit traceability.</w:t>
      </w:r>
    </w:p>
    <w:p w14:paraId="38D45777" w14:textId="77777777" w:rsidR="00100EA5" w:rsidRPr="005F1DCD" w:rsidRDefault="00100EA5">
      <w:pPr>
        <w:rPr>
          <w:rFonts w:ascii="Arial" w:hAnsi="Arial" w:cs="Arial"/>
        </w:rPr>
      </w:pPr>
    </w:p>
    <w:p w14:paraId="452C4769" w14:textId="77777777" w:rsidR="00100EA5" w:rsidRPr="00716D8B" w:rsidRDefault="00000000">
      <w:pPr>
        <w:rPr>
          <w:rFonts w:ascii="Arial" w:hAnsi="Arial" w:cs="Arial"/>
          <w:b/>
          <w:bCs/>
        </w:rPr>
      </w:pPr>
      <w:r w:rsidRPr="00716D8B">
        <w:rPr>
          <w:rFonts w:ascii="Arial" w:hAnsi="Arial" w:cs="Arial"/>
          <w:b/>
          <w:bCs/>
        </w:rPr>
        <w:t>6. Exceptions and Escalation</w:t>
      </w:r>
    </w:p>
    <w:p w14:paraId="4EBC5AC4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Any uncertainty is escalated to the Legal team and documented accordingly.</w:t>
      </w:r>
    </w:p>
    <w:p w14:paraId="2AF2DFF4" w14:textId="77777777" w:rsidR="00100EA5" w:rsidRPr="005F1DCD" w:rsidRDefault="00100EA5">
      <w:pPr>
        <w:rPr>
          <w:rFonts w:ascii="Arial" w:hAnsi="Arial" w:cs="Arial"/>
        </w:rPr>
      </w:pPr>
    </w:p>
    <w:p w14:paraId="428669CF" w14:textId="77777777" w:rsidR="00100EA5" w:rsidRPr="00716D8B" w:rsidRDefault="00000000">
      <w:pPr>
        <w:rPr>
          <w:rFonts w:ascii="Arial" w:hAnsi="Arial" w:cs="Arial"/>
          <w:b/>
          <w:bCs/>
        </w:rPr>
      </w:pPr>
      <w:r w:rsidRPr="00716D8B">
        <w:rPr>
          <w:rFonts w:ascii="Arial" w:hAnsi="Arial" w:cs="Arial"/>
          <w:b/>
          <w:bCs/>
        </w:rPr>
        <w:t>7. Deliverables</w:t>
      </w:r>
    </w:p>
    <w:p w14:paraId="3995FFB1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• Webservice review record</w:t>
      </w:r>
    </w:p>
    <w:p w14:paraId="4A7F0CCE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• eBrevia analysis output</w:t>
      </w:r>
    </w:p>
    <w:p w14:paraId="071B1D12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• Legal review confirmation</w:t>
      </w:r>
    </w:p>
    <w:p w14:paraId="3636F409" w14:textId="77777777" w:rsidR="00100EA5" w:rsidRPr="005F1DCD" w:rsidRDefault="00100EA5">
      <w:pPr>
        <w:rPr>
          <w:rFonts w:ascii="Arial" w:hAnsi="Arial" w:cs="Arial"/>
        </w:rPr>
      </w:pPr>
    </w:p>
    <w:p w14:paraId="753CD575" w14:textId="77777777" w:rsidR="00100EA5" w:rsidRPr="00716D8B" w:rsidRDefault="00000000">
      <w:pPr>
        <w:rPr>
          <w:rFonts w:ascii="Arial" w:hAnsi="Arial" w:cs="Arial"/>
          <w:b/>
          <w:bCs/>
        </w:rPr>
      </w:pPr>
      <w:r w:rsidRPr="00716D8B">
        <w:rPr>
          <w:rFonts w:ascii="Arial" w:hAnsi="Arial" w:cs="Arial"/>
          <w:b/>
          <w:bCs/>
        </w:rPr>
        <w:t>8. Governance and Audit Readiness</w:t>
      </w:r>
    </w:p>
    <w:p w14:paraId="39D5E1B1" w14:textId="77777777" w:rsidR="00100EA5" w:rsidRPr="005F1DCD" w:rsidRDefault="00000000">
      <w:pPr>
        <w:rPr>
          <w:rFonts w:ascii="Arial" w:hAnsi="Arial" w:cs="Arial"/>
        </w:rPr>
      </w:pPr>
      <w:r w:rsidRPr="005F1DCD">
        <w:rPr>
          <w:rFonts w:ascii="Arial" w:hAnsi="Arial" w:cs="Arial"/>
        </w:rPr>
        <w:t>All reviews are documented and retained for compliance and audit purposes.</w:t>
      </w:r>
    </w:p>
    <w:p w14:paraId="5D400443" w14:textId="77777777" w:rsidR="00100EA5" w:rsidRDefault="00100EA5"/>
    <w:sectPr w:rsidR="00100E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4848445">
    <w:abstractNumId w:val="8"/>
  </w:num>
  <w:num w:numId="2" w16cid:durableId="1944065896">
    <w:abstractNumId w:val="6"/>
  </w:num>
  <w:num w:numId="3" w16cid:durableId="379981613">
    <w:abstractNumId w:val="5"/>
  </w:num>
  <w:num w:numId="4" w16cid:durableId="1589728224">
    <w:abstractNumId w:val="4"/>
  </w:num>
  <w:num w:numId="5" w16cid:durableId="220095002">
    <w:abstractNumId w:val="7"/>
  </w:num>
  <w:num w:numId="6" w16cid:durableId="1962347343">
    <w:abstractNumId w:val="3"/>
  </w:num>
  <w:num w:numId="7" w16cid:durableId="1399016417">
    <w:abstractNumId w:val="2"/>
  </w:num>
  <w:num w:numId="8" w16cid:durableId="141434262">
    <w:abstractNumId w:val="1"/>
  </w:num>
  <w:num w:numId="9" w16cid:durableId="1142696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EA5"/>
    <w:rsid w:val="0015074B"/>
    <w:rsid w:val="0029639D"/>
    <w:rsid w:val="00326F90"/>
    <w:rsid w:val="005F1DCD"/>
    <w:rsid w:val="00716D8B"/>
    <w:rsid w:val="00AA1D8D"/>
    <w:rsid w:val="00B47730"/>
    <w:rsid w:val="00CB0664"/>
    <w:rsid w:val="00D141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E5EA10"/>
  <w14:defaultImageDpi w14:val="300"/>
  <w15:docId w15:val="{CCC97A96-0DB6-412A-8B4C-4FB023A46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Dandu, Siva Reddy</cp:lastModifiedBy>
  <cp:revision>3</cp:revision>
  <dcterms:created xsi:type="dcterms:W3CDTF">2013-12-23T23:15:00Z</dcterms:created>
  <dcterms:modified xsi:type="dcterms:W3CDTF">2026-01-30T03:30:00Z</dcterms:modified>
  <cp:category/>
</cp:coreProperties>
</file>