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64"/>
          <w:szCs w:val="64"/>
        </w:rPr>
        <w:t xml:space="preserve">MarketIQ · Agency Performance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Performance Report — May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Generated by MarketIQ · Venpep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Generated: 1 June 2026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Report for Authorized Recipients Only</w:t>
      </w:r>
    </w:p>
    <w:p>
      <w:pPr>
        <w:pageBreakBefore/>
        <w:spacing w:after="150" w:before="200"/>
      </w:pPr>
      <w:r>
        <w:t xml:space="preserve">Section 1 —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Below is a consolidated summary of key performance indicators (KPIs) over the last 30 days, evaluated alongside their vs last month trend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Last Month Trend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Spend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₹2,12,927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+734.9%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Avg CPC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₹1.44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-75.8%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Conversions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9,003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+6024.5%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Blended ROAS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+0.0%</w:t>
            </w:r>
          </w:p>
        </w:tc>
      </w:tr>
    </w:tbl>
    <w:p>
      <w:pPr>
        <w:pageBreakBefore/>
        <w:spacing w:after="150" w:before="200"/>
      </w:pPr>
      <w:r>
        <w:t xml:space="preserve">Section 2 — Platform Breakdown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Aggregated analytics breakdown sorted dynamically by platform networks to compare click volume, spend pacing, and conversion yield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₹41,927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10,010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10,16,464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0.98%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₹4.19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223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Ads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₹1,71,000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1,38,000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21,80,000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6.33%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₹1.24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8,780</w:t>
            </w:r>
          </w:p>
        </w:tc>
      </w:tr>
    </w:tbl>
    <w:p>
      <w:pPr>
        <w:pageBreakBefore/>
        <w:spacing w:after="150" w:before="200"/>
      </w:pPr>
      <w:r>
        <w:t xml:space="preserve">Section 3 — Top 5 Campaigns by Spend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Detailed performance audit of the top five campaigns aggregated by total budget utilization in the current 30-day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Tata Nexon EV - Google PMax electro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₹1.41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5.50%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2,180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Mahindra XUV700 - Google Search Brand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₹42,000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₹1.09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2,450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Mahindra Thar - Google Performance Max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₹38,000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₹1.73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1,840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SBI Cashback Card - Search high-intent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₹25,000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₹0.87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1,420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Zoomcar Rentals - Google Search Weekend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₹18,000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₹1.22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7.00%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890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  <w:spacing w:after="150" w:before="200"/>
      </w:pPr>
      <w:r>
        <w:t xml:space="preserve">Section 4 — Campaigns Needing Attention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isolates campaigns spending budget inefficiently without delivering active lead conversions (spend threshold exceeding ₹1,000 with 0 conversions).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2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₹6,407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Zero conversion campaign with spend &gt; ₹1,000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Pause campaign immediately to stop budget bleed, and refresh creative assets or landing page copy.</w:t>
            </w:r>
          </w:p>
        </w:tc>
      </w:tr>
    </w:tbl>
    <w:p>
      <w:pPr>
        <w:pageBreakBefore/>
        <w:spacing w:after="150" w:before="200"/>
      </w:pPr>
      <w:r>
        <w:t xml:space="preserve">Section 5 — AI Strategy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Groq-powered analytical recommendations tailored precisely to scale budget performance, improve CPL returns, and avoid creative fatigue.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Optimize Meta ads to reduce CPC from $4.19 to $1.24, similar to Google Ads, to potentially increase conversions and reduce spend.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Allocate more budget to Google Ads, which has a lower CPC of $1.24 and higher conversions of 8780, to maximize ROI.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Investigate and improve the platform with zero conversions to increase overall conversions from 9003 and enhance the blended ROAS from 0.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MarketIQ by Venpep  |  Confidential  |  Tenant: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2026-06-01T05:40:10.035Z</dcterms:created>
  <dcterms:modified xsi:type="dcterms:W3CDTF">2026-06-01T05:40:10.035Z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