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8"/>
          <w:szCs w:val="48"/>
        </w:rPr>
        <w:t xml:space="preserve">STOCK ANALYSIS AGENT</w:t>
      </w:r>
    </w:p>
    <w:p>
      <w:pPr>
        <w:spacing w:after="100"/>
        <w:jc w:val="center"/>
      </w:pPr>
      <w:r>
        <w:rPr>
          <w:rFonts w:ascii="Arial" w:cs="Arial" w:eastAsia="Arial" w:hAnsi="Arial"/>
          <w:color w:val="1565C0"/>
          <w:sz w:val="32"/>
          <w:szCs w:val="32"/>
        </w:rPr>
        <w:t xml:space="preserve">Team Review &amp; Improvement Plan</w:t>
      </w:r>
    </w:p>
    <w:p>
      <w:pPr>
        <w:spacing w:after="600"/>
        <w:jc w:val="center"/>
      </w:pPr>
      <w:r>
        <w:rPr>
          <w:rFonts w:ascii="Arial" w:cs="Arial" w:eastAsia="Arial" w:hAnsi="Arial"/>
          <w:i/>
          <w:iCs/>
          <w:color w:val="4A5568"/>
          <w:sz w:val="22"/>
          <w:szCs w:val="22"/>
        </w:rPr>
        <w:t xml:space="preserve">From "useless" to a tool that actually makes money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b/>
                <w:bCs/>
                <w:color w:val="4A5568"/>
                <w:sz w:val="20"/>
                <w:szCs w:val="20"/>
              </w:rPr>
              <w:t xml:space="preserve">Date</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A1A2E"/>
                <w:sz w:val="20"/>
                <w:szCs w:val="20"/>
              </w:rPr>
              <w:t xml:space="preserve">February 16, 2026</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b/>
                <w:bCs/>
                <w:color w:val="4A5568"/>
                <w:sz w:val="20"/>
                <w:szCs w:val="20"/>
              </w:rPr>
              <w:t xml:space="preserve">Owner</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A1A2E"/>
                <w:sz w:val="20"/>
                <w:szCs w:val="20"/>
              </w:rPr>
              <w:t xml:space="preserve">Sreedeep</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b/>
                <w:bCs/>
                <w:color w:val="4A5568"/>
                <w:sz w:val="20"/>
                <w:szCs w:val="20"/>
              </w:rPr>
              <w:t xml:space="preserve">Codebase</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A1A2E"/>
                <w:sz w:val="20"/>
                <w:szCs w:val="20"/>
              </w:rPr>
              <w:t xml:space="preserve">~7,800 lines across 40 Python files</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b/>
                <w:bCs/>
                <w:color w:val="4A5568"/>
                <w:sz w:val="20"/>
                <w:szCs w:val="20"/>
              </w:rPr>
              <w:t xml:space="preserve">Status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A1A2E"/>
                <w:sz w:val="20"/>
                <w:szCs w:val="20"/>
              </w:rPr>
              <w:t xml:space="preserve">Needs fundamental rethinking</w:t>
            </w:r>
          </w:p>
        </w:tc>
      </w:tr>
    </w:tbl>
    <w:p>
      <w:r>
        <w:br w:type="page"/>
      </w:r>
    </w:p>
    <w:p>
      <w:pPr>
        <w:pStyle w:val="Heading1"/>
        <w:spacing w:before="300" w:after="200"/>
      </w:pPr>
      <w:r>
        <w:rPr>
          <w:rFonts w:ascii="Arial" w:cs="Arial" w:eastAsia="Arial" w:hAnsi="Arial"/>
        </w:rPr>
        <w:t xml:space="preserve">The Review Team</w:t>
      </w:r>
    </w:p>
    <w:p>
      <w:pPr>
        <w:spacing w:after="180" w:line="300"/>
      </w:pPr>
      <w:r>
        <w:rPr>
          <w:rFonts w:ascii="Arial" w:cs="Arial" w:eastAsia="Arial" w:hAnsi="Arial"/>
          <w:color w:val="1A1A2E"/>
          <w:sz w:val="22"/>
          <w:szCs w:val="22"/>
        </w:rPr>
        <w:t xml:space="preserve">Four perspectives were assembled to dissect this project honestly and figure out what it would take to turn it into something that generates real, measurable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1B2A4A"/>
                <w:sz w:val="24"/>
                <w:szCs w:val="24"/>
              </w:rPr>
              <w:t xml:space="preserve">The Team</w:t>
            </w:r>
          </w:p>
        </w:tc>
      </w:tr>
    </w:tbl>
    <w:p>
      <w:pPr>
        <w:spacing w:after="100"/>
      </w:pPr>
    </w:p>
    <w:p>
      <w:pPr>
        <w:spacing w:after="180" w:line="300"/>
      </w:pPr>
      <w:r>
        <w:rPr>
          <w:rFonts w:ascii="Arial" w:cs="Arial" w:eastAsia="Arial" w:hAnsi="Arial"/>
          <w:b/>
          <w:bCs/>
          <w:color w:val="1A1A2E"/>
          <w:sz w:val="22"/>
          <w:szCs w:val="22"/>
        </w:rPr>
        <w:t xml:space="preserve">Raj — Quantitative Trader  </w:t>
      </w:r>
      <w:r>
        <w:rPr>
          <w:rFonts w:ascii="Arial" w:cs="Arial" w:eastAsia="Arial" w:hAnsi="Arial"/>
          <w:color w:val="1A1A2E"/>
          <w:sz w:val="22"/>
          <w:szCs w:val="22"/>
        </w:rPr>
        <w:t xml:space="preserve">(15 years at a prop desk)</w:t>
      </w:r>
    </w:p>
    <w:p>
      <w:pPr>
        <w:spacing w:after="180" w:line="300"/>
      </w:pPr>
      <w:r>
        <w:rPr>
          <w:rFonts w:ascii="Arial" w:cs="Arial" w:eastAsia="Arial" w:hAnsi="Arial"/>
          <w:color w:val="1A1A2E"/>
          <w:sz w:val="22"/>
          <w:szCs w:val="22"/>
        </w:rPr>
        <w:t xml:space="preserve">Knows what actually makes money in markets. His job is to separate edge from noise. If the signals don't produce alpha after costs, nothing else matters.</w:t>
      </w:r>
    </w:p>
    <w:p>
      <w:pPr>
        <w:spacing w:after="180" w:line="300"/>
      </w:pPr>
      <w:r>
        <w:rPr>
          <w:rFonts w:ascii="Arial" w:cs="Arial" w:eastAsia="Arial" w:hAnsi="Arial"/>
          <w:b/>
          <w:bCs/>
          <w:color w:val="1A1A2E"/>
          <w:sz w:val="22"/>
          <w:szCs w:val="22"/>
        </w:rPr>
        <w:t xml:space="preserve">Meera — Software Architect  </w:t>
      </w:r>
      <w:r>
        <w:rPr>
          <w:rFonts w:ascii="Arial" w:cs="Arial" w:eastAsia="Arial" w:hAnsi="Arial"/>
          <w:color w:val="1A1A2E"/>
          <w:sz w:val="22"/>
          <w:szCs w:val="22"/>
        </w:rPr>
        <w:t xml:space="preserve">(ex-Bloomberg, built trading systems)</w:t>
      </w:r>
    </w:p>
    <w:p>
      <w:pPr>
        <w:spacing w:after="180" w:line="300"/>
      </w:pPr>
      <w:r>
        <w:rPr>
          <w:rFonts w:ascii="Arial" w:cs="Arial" w:eastAsia="Arial" w:hAnsi="Arial"/>
          <w:color w:val="1A1A2E"/>
          <w:sz w:val="22"/>
          <w:szCs w:val="22"/>
        </w:rPr>
        <w:t xml:space="preserve">Cares about whether this thing can run reliably at scale. Sees the monolith, the data dependencies, the testing gaps. If it can't be trusted in production, it's a toy.</w:t>
      </w:r>
    </w:p>
    <w:p>
      <w:pPr>
        <w:spacing w:after="180" w:line="300"/>
      </w:pPr>
      <w:r>
        <w:rPr>
          <w:rFonts w:ascii="Arial" w:cs="Arial" w:eastAsia="Arial" w:hAnsi="Arial"/>
          <w:b/>
          <w:bCs/>
          <w:color w:val="1A1A2E"/>
          <w:sz w:val="22"/>
          <w:szCs w:val="22"/>
        </w:rPr>
        <w:t xml:space="preserve">Viktor — Risk &amp; Compliance  </w:t>
      </w:r>
      <w:r>
        <w:rPr>
          <w:rFonts w:ascii="Arial" w:cs="Arial" w:eastAsia="Arial" w:hAnsi="Arial"/>
          <w:color w:val="1A1A2E"/>
          <w:sz w:val="22"/>
          <w:szCs w:val="22"/>
        </w:rPr>
        <w:t xml:space="preserve">(hedge fund risk manager)</w:t>
      </w:r>
    </w:p>
    <w:p>
      <w:pPr>
        <w:spacing w:after="180" w:line="300"/>
      </w:pPr>
      <w:r>
        <w:rPr>
          <w:rFonts w:ascii="Arial" w:cs="Arial" w:eastAsia="Arial" w:hAnsi="Arial"/>
          <w:color w:val="1A1A2E"/>
          <w:sz w:val="22"/>
          <w:szCs w:val="22"/>
        </w:rPr>
        <w:t xml:space="preserve">His first question is always: how much can you lose? Thinks about tail risk, correlation, and the things that blow up portfolios at 3 AM.</w:t>
      </w:r>
    </w:p>
    <w:p>
      <w:pPr>
        <w:spacing w:after="180" w:line="300"/>
      </w:pPr>
      <w:r>
        <w:rPr>
          <w:rFonts w:ascii="Arial" w:cs="Arial" w:eastAsia="Arial" w:hAnsi="Arial"/>
          <w:b/>
          <w:bCs/>
          <w:color w:val="1A1A2E"/>
          <w:sz w:val="22"/>
          <w:szCs w:val="22"/>
        </w:rPr>
        <w:t xml:space="preserve">Priya — Product &amp; UX  </w:t>
      </w:r>
      <w:r>
        <w:rPr>
          <w:rFonts w:ascii="Arial" w:cs="Arial" w:eastAsia="Arial" w:hAnsi="Arial"/>
          <w:color w:val="1A1A2E"/>
          <w:sz w:val="22"/>
          <w:szCs w:val="22"/>
        </w:rPr>
        <w:t xml:space="preserve">(fintech product lead)</w:t>
      </w:r>
    </w:p>
    <w:p>
      <w:pPr>
        <w:spacing w:after="180" w:line="300"/>
      </w:pPr>
      <w:r>
        <w:rPr>
          <w:rFonts w:ascii="Arial" w:cs="Arial" w:eastAsia="Arial" w:hAnsi="Arial"/>
          <w:color w:val="1A1A2E"/>
          <w:sz w:val="22"/>
          <w:szCs w:val="22"/>
        </w:rPr>
        <w:t xml:space="preserve">Asks the uncomfortable question: who is this for, and why would they use it over the 50 alternatives? Thinks about the daily workflow, the feedback loop, the moment the user decides it's worth opening.</w:t>
      </w:r>
    </w:p>
    <w:p>
      <w:r>
        <w:br w:type="page"/>
      </w:r>
    </w:p>
    <w:p>
      <w:pPr>
        <w:pStyle w:val="Heading1"/>
        <w:spacing w:before="300" w:after="200"/>
      </w:pPr>
      <w:r>
        <w:rPr>
          <w:rFonts w:ascii="Arial" w:cs="Arial" w:eastAsia="Arial" w:hAnsi="Arial"/>
        </w:rPr>
        <w:t xml:space="preserve">The Discussion</w:t>
      </w:r>
    </w:p>
    <w:p>
      <w:pPr>
        <w:spacing w:after="180" w:line="300"/>
      </w:pPr>
      <w:r>
        <w:rPr>
          <w:rFonts w:ascii="Arial" w:cs="Arial" w:eastAsia="Arial" w:hAnsi="Arial"/>
          <w:color w:val="1A1A2E"/>
          <w:sz w:val="22"/>
          <w:szCs w:val="22"/>
        </w:rPr>
        <w:t xml:space="preserve">What follows is a synthesis of the team's review after reading every module in the codebase.</w:t>
      </w:r>
    </w:p>
    <w:p>
      <w:pPr>
        <w:pStyle w:val="Heading2"/>
        <w:spacing w:before="300" w:after="200"/>
      </w:pPr>
      <w:r>
        <w:rPr>
          <w:rFonts w:ascii="Arial" w:cs="Arial" w:eastAsia="Arial" w:hAnsi="Arial"/>
        </w:rPr>
        <w:t xml:space="preserve">1. The Backtester Has Lookahead Bias</w:t>
      </w:r>
    </w:p>
    <w:p>
      <w:pPr>
        <w:spacing w:after="200" w:line="300"/>
        <w:ind w:left="360"/>
      </w:pPr>
      <w:r>
        <w:rPr>
          <w:rFonts w:ascii="Arial" w:cs="Arial" w:eastAsia="Arial" w:hAnsi="Arial"/>
          <w:b/>
          <w:bCs/>
          <w:color w:val="1565C0"/>
          <w:sz w:val="22"/>
          <w:szCs w:val="22"/>
        </w:rPr>
        <w:t xml:space="preserve">📈 Raj: </w:t>
      </w:r>
      <w:r>
        <w:rPr>
          <w:rFonts w:ascii="Arial" w:cs="Arial" w:eastAsia="Arial" w:hAnsi="Arial"/>
          <w:i/>
          <w:iCs/>
          <w:color w:val="1A1A2E"/>
          <w:sz w:val="22"/>
          <w:szCs w:val="22"/>
        </w:rPr>
        <w:t xml:space="preserve">This is the single biggest problem. In full mode, the backtester calls combiner.analyze(sym) which fetches CURRENT market data via yfinance, not historical data at the point in time being tested. Every backtest result from this system is invalid. You cannot use future data to make past decisions and call it a test.</w:t>
      </w:r>
    </w:p>
    <w:p>
      <w:pPr>
        <w:spacing w:after="200" w:line="300"/>
        <w:ind w:left="360"/>
      </w:pPr>
      <w:r>
        <w:rPr>
          <w:rFonts w:ascii="Arial" w:cs="Arial" w:eastAsia="Arial" w:hAnsi="Arial"/>
          <w:b/>
          <w:bCs/>
          <w:color w:val="1565C0"/>
          <w:sz w:val="22"/>
          <w:szCs w:val="22"/>
        </w:rPr>
        <w:t xml:space="preserve">🛠️ Meera: </w:t>
      </w:r>
      <w:r>
        <w:rPr>
          <w:rFonts w:ascii="Arial" w:cs="Arial" w:eastAsia="Arial" w:hAnsi="Arial"/>
          <w:i/>
          <w:iCs/>
          <w:color w:val="1A1A2E"/>
          <w:sz w:val="22"/>
          <w:szCs w:val="22"/>
        </w:rPr>
        <w:t xml:space="preserve">Confirmed in backtest.py line 303. The full-mode loop calls the live SignalCombiner on each evaluation date, but the engines pull current prices from yfinance, not prices as of that historical date. The fast mode uses pre-fetched data correctly, but full mode is fundamentally broken.</w:t>
      </w:r>
    </w:p>
    <w:p>
      <w:pPr>
        <w:spacing w:after="200" w:line="300"/>
        <w:ind w:left="360"/>
      </w:pPr>
      <w:r>
        <w:rPr>
          <w:rFonts w:ascii="Arial" w:cs="Arial" w:eastAsia="Arial" w:hAnsi="Arial"/>
          <w:b/>
          <w:bCs/>
          <w:color w:val="1565C0"/>
          <w:sz w:val="22"/>
          <w:szCs w:val="22"/>
        </w:rPr>
        <w:t xml:space="preserve">⚠️ Viktor: </w:t>
      </w:r>
      <w:r>
        <w:rPr>
          <w:rFonts w:ascii="Arial" w:cs="Arial" w:eastAsia="Arial" w:hAnsi="Arial"/>
          <w:i/>
          <w:iCs/>
          <w:color w:val="1A1A2E"/>
          <w:sz w:val="22"/>
          <w:szCs w:val="22"/>
        </w:rPr>
        <w:t xml:space="preserve">This means any confidence in the system's performance is unfounded. If someone traded real money based on backtest results from this tool, they'd be making decisions on fantasy numbers. This is a liability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EBEE" w:val="clear"/>
            <w:tcMar>
              <w:top w:type="dxa" w:w="100"/>
              <w:left w:type="dxa" w:w="150"/>
              <w:bottom w:type="dxa" w:w="100"/>
              <w:right w:type="dxa" w:w="150"/>
            </w:tcMar>
            <w:vAlign w:val="center"/>
          </w:tcPr>
          <w:p>
            <w:pPr>
              <w:jc w:val="center"/>
            </w:pPr>
            <w:r>
              <w:rPr>
                <w:rFonts w:ascii="Arial" w:cs="Arial" w:eastAsia="Arial" w:hAnsi="Arial"/>
                <w:b/>
                <w:bCs/>
                <w:color w:val="C62828"/>
                <w:sz w:val="18"/>
                <w:szCs w:val="18"/>
              </w:rPr>
              <w:t xml:space="preserve">CRITICAL</w:t>
            </w:r>
          </w:p>
        </w:tc>
        <w:tc>
          <w:tcPr>
            <w:tcW w:type="dxa" w:w="81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pPr>
              <w:spacing w:after="80"/>
            </w:pPr>
            <w:r>
              <w:rPr>
                <w:rFonts w:ascii="Arial" w:cs="Arial" w:eastAsia="Arial" w:hAnsi="Arial"/>
                <w:b/>
                <w:bCs/>
                <w:color w:val="1B2A4A"/>
                <w:sz w:val="22"/>
                <w:szCs w:val="22"/>
              </w:rPr>
              <w:t xml:space="preserve">Backtester uses future data in full mode</w:t>
            </w:r>
          </w:p>
          <w:p>
            <w:pPr>
              <w:spacing w:after="80"/>
            </w:pPr>
            <w:r>
              <w:rPr>
                <w:rFonts w:ascii="Arial" w:cs="Arial" w:eastAsia="Arial" w:hAnsi="Arial"/>
                <w:color w:val="4A5568"/>
                <w:sz w:val="20"/>
                <w:szCs w:val="20"/>
              </w:rPr>
              <w:t xml:space="preserve">combiner.analyze() fetches live prices during historical simulation, creating lookahead bias that invalidates all full-mode backtest results.</w:t>
            </w:r>
          </w:p>
          <w:p>
            <w:r>
              <w:rPr>
                <w:rFonts w:ascii="Arial" w:cs="Arial" w:eastAsia="Arial" w:hAnsi="Arial"/>
                <w:b/>
                <w:bCs/>
                <w:color w:val="C62828"/>
                <w:sz w:val="20"/>
                <w:szCs w:val="20"/>
              </w:rPr>
              <w:t xml:space="preserve">Money Impact: </w:t>
            </w:r>
            <w:r>
              <w:rPr>
                <w:rFonts w:ascii="Arial" w:cs="Arial" w:eastAsia="Arial" w:hAnsi="Arial"/>
                <w:color w:val="C62828"/>
                <w:sz w:val="20"/>
                <w:szCs w:val="20"/>
              </w:rPr>
              <w:t xml:space="preserve">Every decision based on backtest output is potentially wrong. Could lead to significant financial losses from misplaced confidence.</w:t>
            </w:r>
          </w:p>
        </w:tc>
      </w:tr>
    </w:tbl>
    <w:p>
      <w:pPr>
        <w:spacing w:after="200"/>
      </w:pPr>
    </w:p>
    <w:p>
      <w:pPr>
        <w:pStyle w:val="Heading2"/>
        <w:spacing w:before="300" w:after="200"/>
      </w:pPr>
      <w:r>
        <w:rPr>
          <w:rFonts w:ascii="Arial" w:cs="Arial" w:eastAsia="Arial" w:hAnsi="Arial"/>
        </w:rPr>
        <w:t xml:space="preserve">2. No Proven Edge — Standard Indicators, No Validation</w:t>
      </w:r>
    </w:p>
    <w:p>
      <w:pPr>
        <w:spacing w:after="200" w:line="300"/>
        <w:ind w:left="360"/>
      </w:pPr>
      <w:r>
        <w:rPr>
          <w:rFonts w:ascii="Arial" w:cs="Arial" w:eastAsia="Arial" w:hAnsi="Arial"/>
          <w:b/>
          <w:bCs/>
          <w:color w:val="1565C0"/>
          <w:sz w:val="22"/>
          <w:szCs w:val="22"/>
        </w:rPr>
        <w:t xml:space="preserve">📈 Raj: </w:t>
      </w:r>
      <w:r>
        <w:rPr>
          <w:rFonts w:ascii="Arial" w:cs="Arial" w:eastAsia="Arial" w:hAnsi="Arial"/>
          <w:i/>
          <w:iCs/>
          <w:color w:val="1A1A2E"/>
          <w:sz w:val="22"/>
          <w:szCs w:val="22"/>
        </w:rPr>
        <w:t xml:space="preserve">I see RSI, MACD, Bollinger Bands, SMA crossovers — these are the same indicators every retail trader uses. They've been backtested to death by thousands of quants, and the consensus is clear: they don't produce consistent alpha on their own after transaction costs. The system has five engines but no evidence any of them adds value individually or in combination.</w:t>
      </w:r>
    </w:p>
    <w:p>
      <w:pPr>
        <w:spacing w:after="200" w:line="300"/>
        <w:ind w:left="360"/>
      </w:pPr>
      <w:r>
        <w:rPr>
          <w:rFonts w:ascii="Arial" w:cs="Arial" w:eastAsia="Arial" w:hAnsi="Arial"/>
          <w:b/>
          <w:bCs/>
          <w:color w:val="1565C0"/>
          <w:sz w:val="22"/>
          <w:szCs w:val="22"/>
        </w:rPr>
        <w:t xml:space="preserve">🎯 Priya: </w:t>
      </w:r>
      <w:r>
        <w:rPr>
          <w:rFonts w:ascii="Arial" w:cs="Arial" w:eastAsia="Arial" w:hAnsi="Arial"/>
          <w:i/>
          <w:iCs/>
          <w:color w:val="1A1A2E"/>
          <w:sz w:val="22"/>
          <w:szCs w:val="22"/>
        </w:rPr>
        <w:t xml:space="preserve">This is the core 'useless' feeling. You built a tool that does the same analysis as TradingView, Finviz, or even Yahoo Finance's built-in screener. The question isn't whether the code works — it does. The question is whether it tells you something you couldn't get for free in 30 seconds elsewhere.</w:t>
      </w:r>
    </w:p>
    <w:p>
      <w:pPr>
        <w:spacing w:after="200" w:line="300"/>
        <w:ind w:left="360"/>
      </w:pPr>
      <w:r>
        <w:rPr>
          <w:rFonts w:ascii="Arial" w:cs="Arial" w:eastAsia="Arial" w:hAnsi="Arial"/>
          <w:b/>
          <w:bCs/>
          <w:color w:val="1565C0"/>
          <w:sz w:val="22"/>
          <w:szCs w:val="22"/>
        </w:rPr>
        <w:t xml:space="preserve">📈 Raj: </w:t>
      </w:r>
      <w:r>
        <w:rPr>
          <w:rFonts w:ascii="Arial" w:cs="Arial" w:eastAsia="Arial" w:hAnsi="Arial"/>
          <w:i/>
          <w:iCs/>
          <w:color w:val="1A1A2E"/>
          <w:sz w:val="22"/>
          <w:szCs w:val="22"/>
        </w:rPr>
        <w:t xml:space="preserve">The adaptive learning system in memory.py is actually the most promising piece. It tracks predictions, checks outcomes, and adjusts weights. But it needs 30 samples minimum, and there's no evidence those samples exist yet. The system has the skeleton of a learning loop but has never actually learned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EBEE" w:val="clear"/>
            <w:tcMar>
              <w:top w:type="dxa" w:w="100"/>
              <w:left w:type="dxa" w:w="150"/>
              <w:bottom w:type="dxa" w:w="100"/>
              <w:right w:type="dxa" w:w="150"/>
            </w:tcMar>
            <w:vAlign w:val="center"/>
          </w:tcPr>
          <w:p>
            <w:pPr>
              <w:jc w:val="center"/>
            </w:pPr>
            <w:r>
              <w:rPr>
                <w:rFonts w:ascii="Arial" w:cs="Arial" w:eastAsia="Arial" w:hAnsi="Arial"/>
                <w:b/>
                <w:bCs/>
                <w:color w:val="C62828"/>
                <w:sz w:val="18"/>
                <w:szCs w:val="18"/>
              </w:rPr>
              <w:t xml:space="preserve">CRITICAL</w:t>
            </w:r>
          </w:p>
        </w:tc>
        <w:tc>
          <w:tcPr>
            <w:tcW w:type="dxa" w:w="81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pPr>
              <w:spacing w:after="80"/>
            </w:pPr>
            <w:r>
              <w:rPr>
                <w:rFonts w:ascii="Arial" w:cs="Arial" w:eastAsia="Arial" w:hAnsi="Arial"/>
                <w:b/>
                <w:bCs/>
                <w:color w:val="1B2A4A"/>
                <w:sz w:val="22"/>
                <w:szCs w:val="22"/>
              </w:rPr>
              <w:t xml:space="preserve">No demonstrated alpha from any engine</w:t>
            </w:r>
          </w:p>
          <w:p>
            <w:pPr>
              <w:spacing w:after="80"/>
            </w:pPr>
            <w:r>
              <w:rPr>
                <w:rFonts w:ascii="Arial" w:cs="Arial" w:eastAsia="Arial" w:hAnsi="Arial"/>
                <w:color w:val="4A5568"/>
                <w:sz w:val="20"/>
                <w:szCs w:val="20"/>
              </w:rPr>
              <w:t xml:space="preserve">All 5 engines use widely-known indicators. No out-of-sample testing proves the combination produces returns above a simple buy-and-hold SPY strategy after costs.</w:t>
            </w:r>
          </w:p>
          <w:p>
            <w:r>
              <w:rPr>
                <w:rFonts w:ascii="Arial" w:cs="Arial" w:eastAsia="Arial" w:hAnsi="Arial"/>
                <w:b/>
                <w:bCs/>
                <w:color w:val="C62828"/>
                <w:sz w:val="20"/>
                <w:szCs w:val="20"/>
              </w:rPr>
              <w:t xml:space="preserve">Money Impact: </w:t>
            </w:r>
            <w:r>
              <w:rPr>
                <w:rFonts w:ascii="Arial" w:cs="Arial" w:eastAsia="Arial" w:hAnsi="Arial"/>
                <w:color w:val="C62828"/>
                <w:sz w:val="20"/>
                <w:szCs w:val="20"/>
              </w:rPr>
              <w:t xml:space="preserve">Time spent using the tool may be worse than doing nothing. Opportunity cost of acting on signals that are no better than random.</w:t>
            </w:r>
          </w:p>
        </w:tc>
      </w:tr>
    </w:tbl>
    <w:p>
      <w:pPr>
        <w:spacing w:after="200"/>
      </w:pPr>
    </w:p>
    <w:p>
      <w:pPr>
        <w:pStyle w:val="Heading2"/>
        <w:spacing w:before="300" w:after="200"/>
      </w:pPr>
      <w:r>
        <w:rPr>
          <w:rFonts w:ascii="Arial" w:cs="Arial" w:eastAsia="Arial" w:hAnsi="Arial"/>
        </w:rPr>
        <w:t xml:space="preserve">3. The 6,900-Line Monolith Still Exists</w:t>
      </w:r>
    </w:p>
    <w:p>
      <w:pPr>
        <w:spacing w:after="200" w:line="300"/>
        <w:ind w:left="360"/>
      </w:pPr>
      <w:r>
        <w:rPr>
          <w:rFonts w:ascii="Arial" w:cs="Arial" w:eastAsia="Arial" w:hAnsi="Arial"/>
          <w:b/>
          <w:bCs/>
          <w:color w:val="1565C0"/>
          <w:sz w:val="22"/>
          <w:szCs w:val="22"/>
        </w:rPr>
        <w:t xml:space="preserve">🛠️ Meera: </w:t>
      </w:r>
      <w:r>
        <w:rPr>
          <w:rFonts w:ascii="Arial" w:cs="Arial" w:eastAsia="Arial" w:hAnsi="Arial"/>
          <w:i/>
          <w:iCs/>
          <w:color w:val="1A1A2E"/>
          <w:sz w:val="22"/>
          <w:szCs w:val="22"/>
        </w:rPr>
        <w:t xml:space="preserve">stock_agent.py is 6,902 lines. The modular refactor into engines/, data/, portfolio/ etc. was clearly done, and the modular code is clean. But the monolith still exists alongside it. That means there are two parallel implementations of the same logic. Which one is canonical? Are they in sync? Nobody can answer that confidently.</w:t>
      </w:r>
    </w:p>
    <w:p>
      <w:pPr>
        <w:spacing w:after="200" w:line="300"/>
        <w:ind w:left="360"/>
      </w:pPr>
      <w:r>
        <w:rPr>
          <w:rFonts w:ascii="Arial" w:cs="Arial" w:eastAsia="Arial" w:hAnsi="Arial"/>
          <w:b/>
          <w:bCs/>
          <w:color w:val="1565C0"/>
          <w:sz w:val="22"/>
          <w:szCs w:val="22"/>
        </w:rPr>
        <w:t xml:space="preserve">🎯 Priya: </w:t>
      </w:r>
      <w:r>
        <w:rPr>
          <w:rFonts w:ascii="Arial" w:cs="Arial" w:eastAsia="Arial" w:hAnsi="Arial"/>
          <w:i/>
          <w:iCs/>
          <w:color w:val="1A1A2E"/>
          <w:sz w:val="22"/>
          <w:szCs w:val="22"/>
        </w:rPr>
        <w:t xml:space="preserve">For anyone trying to contribute or even understand the codebase, this is a wall. You open the repo, see a 7,000-line file, and either give up or spend an hour figuring out it's the old version. Or is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E0" w:val="clear"/>
            <w:tcMar>
              <w:top w:type="dxa" w:w="100"/>
              <w:left w:type="dxa" w:w="150"/>
              <w:bottom w:type="dxa" w:w="100"/>
              <w:right w:type="dxa" w:w="150"/>
            </w:tcMar>
            <w:vAlign w:val="center"/>
          </w:tcPr>
          <w:p>
            <w:pPr>
              <w:jc w:val="center"/>
            </w:pPr>
            <w:r>
              <w:rPr>
                <w:rFonts w:ascii="Arial" w:cs="Arial" w:eastAsia="Arial" w:hAnsi="Arial"/>
                <w:b/>
                <w:bCs/>
                <w:color w:val="E65100"/>
                <w:sz w:val="18"/>
                <w:szCs w:val="18"/>
              </w:rPr>
              <w:t xml:space="preserve">HIGH</w:t>
            </w:r>
          </w:p>
        </w:tc>
        <w:tc>
          <w:tcPr>
            <w:tcW w:type="dxa" w:w="81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pPr>
              <w:spacing w:after="80"/>
            </w:pPr>
            <w:r>
              <w:rPr>
                <w:rFonts w:ascii="Arial" w:cs="Arial" w:eastAsia="Arial" w:hAnsi="Arial"/>
                <w:b/>
                <w:bCs/>
                <w:color w:val="1B2A4A"/>
                <w:sz w:val="22"/>
                <w:szCs w:val="22"/>
              </w:rPr>
              <w:t xml:space="preserve">Duplicate codebase: monolith + modules</w:t>
            </w:r>
          </w:p>
          <w:p>
            <w:pPr>
              <w:spacing w:after="80"/>
            </w:pPr>
            <w:r>
              <w:rPr>
                <w:rFonts w:ascii="Arial" w:cs="Arial" w:eastAsia="Arial" w:hAnsi="Arial"/>
                <w:color w:val="4A5568"/>
                <w:sz w:val="20"/>
                <w:szCs w:val="20"/>
              </w:rPr>
              <w:t xml:space="preserve">stock_agent.py (6,902 lines) coexists with the refactored module structure. Unclear which is authoritative. Maintenance burden is doubled.</w:t>
            </w:r>
          </w:p>
          <w:p>
            <w:r>
              <w:rPr>
                <w:rFonts w:ascii="Arial" w:cs="Arial" w:eastAsia="Arial" w:hAnsi="Arial"/>
                <w:b/>
                <w:bCs/>
                <w:color w:val="C62828"/>
                <w:sz w:val="20"/>
                <w:szCs w:val="20"/>
              </w:rPr>
              <w:t xml:space="preserve">Money Impact: </w:t>
            </w:r>
            <w:r>
              <w:rPr>
                <w:rFonts w:ascii="Arial" w:cs="Arial" w:eastAsia="Arial" w:hAnsi="Arial"/>
                <w:color w:val="C62828"/>
                <w:sz w:val="20"/>
                <w:szCs w:val="20"/>
              </w:rPr>
              <w:t xml:space="preserve">Developer time wasted on confusion. Bugs fixed in one place may not be fixed in the other. Discourages contributions.</w:t>
            </w:r>
          </w:p>
        </w:tc>
      </w:tr>
    </w:tbl>
    <w:p>
      <w:pPr>
        <w:spacing w:after="200"/>
      </w:pPr>
    </w:p>
    <w:p>
      <w:pPr>
        <w:pStyle w:val="Heading2"/>
        <w:spacing w:before="300" w:after="200"/>
      </w:pPr>
      <w:r>
        <w:rPr>
          <w:rFonts w:ascii="Arial" w:cs="Arial" w:eastAsia="Arial" w:hAnsi="Arial"/>
        </w:rPr>
        <w:t xml:space="preserve">4. Correlation Blindness in Portfolio Construction</w:t>
      </w:r>
    </w:p>
    <w:p>
      <w:pPr>
        <w:spacing w:after="200" w:line="300"/>
        <w:ind w:left="360"/>
      </w:pPr>
      <w:r>
        <w:rPr>
          <w:rFonts w:ascii="Arial" w:cs="Arial" w:eastAsia="Arial" w:hAnsi="Arial"/>
          <w:b/>
          <w:bCs/>
          <w:color w:val="1565C0"/>
          <w:sz w:val="22"/>
          <w:szCs w:val="22"/>
        </w:rPr>
        <w:t xml:space="preserve">⚠️ Viktor: </w:t>
      </w:r>
      <w:r>
        <w:rPr>
          <w:rFonts w:ascii="Arial" w:cs="Arial" w:eastAsia="Arial" w:hAnsi="Arial"/>
          <w:i/>
          <w:iCs/>
          <w:color w:val="1A1A2E"/>
          <w:sz w:val="22"/>
          <w:szCs w:val="22"/>
        </w:rPr>
        <w:t xml:space="preserve">The risk manager checks position count, sector concentration, and drawdown — all good. But it completely ignores correlation. You could hold NVDA, AMD, AVGO, MRVL, and MU thinking you have 5 diversified positions. In reality, they're all semiconductor stocks with 0.85+ correlation. One bad day in semis and all five blow through their stops simultaneously.</w:t>
      </w:r>
    </w:p>
    <w:p>
      <w:pPr>
        <w:spacing w:after="200" w:line="300"/>
        <w:ind w:left="360"/>
      </w:pPr>
      <w:r>
        <w:rPr>
          <w:rFonts w:ascii="Arial" w:cs="Arial" w:eastAsia="Arial" w:hAnsi="Arial"/>
          <w:b/>
          <w:bCs/>
          <w:color w:val="1565C0"/>
          <w:sz w:val="22"/>
          <w:szCs w:val="22"/>
        </w:rPr>
        <w:t xml:space="preserve">📈 Raj: </w:t>
      </w:r>
      <w:r>
        <w:rPr>
          <w:rFonts w:ascii="Arial" w:cs="Arial" w:eastAsia="Arial" w:hAnsi="Arial"/>
          <w:i/>
          <w:iCs/>
          <w:color w:val="1A1A2E"/>
          <w:sz w:val="22"/>
          <w:szCs w:val="22"/>
        </w:rPr>
        <w:t xml:space="preserve">This is how retail traders blow up. They feel diversified because they hold 5 different tickers, but they're actually making one concentrated bet. The system needs a correlation matrix check before opening any new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E0" w:val="clear"/>
            <w:tcMar>
              <w:top w:type="dxa" w:w="100"/>
              <w:left w:type="dxa" w:w="150"/>
              <w:bottom w:type="dxa" w:w="100"/>
              <w:right w:type="dxa" w:w="150"/>
            </w:tcMar>
            <w:vAlign w:val="center"/>
          </w:tcPr>
          <w:p>
            <w:pPr>
              <w:jc w:val="center"/>
            </w:pPr>
            <w:r>
              <w:rPr>
                <w:rFonts w:ascii="Arial" w:cs="Arial" w:eastAsia="Arial" w:hAnsi="Arial"/>
                <w:b/>
                <w:bCs/>
                <w:color w:val="E65100"/>
                <w:sz w:val="18"/>
                <w:szCs w:val="18"/>
              </w:rPr>
              <w:t xml:space="preserve">HIGH</w:t>
            </w:r>
          </w:p>
        </w:tc>
        <w:tc>
          <w:tcPr>
            <w:tcW w:type="dxa" w:w="81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pPr>
              <w:spacing w:after="80"/>
            </w:pPr>
            <w:r>
              <w:rPr>
                <w:rFonts w:ascii="Arial" w:cs="Arial" w:eastAsia="Arial" w:hAnsi="Arial"/>
                <w:b/>
                <w:bCs/>
                <w:color w:val="1B2A4A"/>
                <w:sz w:val="22"/>
                <w:szCs w:val="22"/>
              </w:rPr>
              <w:t xml:space="preserve">No correlation check between positions</w:t>
            </w:r>
          </w:p>
          <w:p>
            <w:pPr>
              <w:spacing w:after="80"/>
            </w:pPr>
            <w:r>
              <w:rPr>
                <w:rFonts w:ascii="Arial" w:cs="Arial" w:eastAsia="Arial" w:hAnsi="Arial"/>
                <w:color w:val="4A5568"/>
                <w:sz w:val="20"/>
                <w:szCs w:val="20"/>
              </w:rPr>
              <w:t xml:space="preserve">Risk manager allows 5 positions that could be 95% correlated. Sector cap alone doesn't prevent this (e.g., 5 fintech stocks span 'Technology' and 'Financials').</w:t>
            </w:r>
          </w:p>
          <w:p>
            <w:r>
              <w:rPr>
                <w:rFonts w:ascii="Arial" w:cs="Arial" w:eastAsia="Arial" w:hAnsi="Arial"/>
                <w:b/>
                <w:bCs/>
                <w:color w:val="C62828"/>
                <w:sz w:val="20"/>
                <w:szCs w:val="20"/>
              </w:rPr>
              <w:t xml:space="preserve">Money Impact: </w:t>
            </w:r>
            <w:r>
              <w:rPr>
                <w:rFonts w:ascii="Arial" w:cs="Arial" w:eastAsia="Arial" w:hAnsi="Arial"/>
                <w:color w:val="C62828"/>
                <w:sz w:val="20"/>
                <w:szCs w:val="20"/>
              </w:rPr>
              <w:t xml:space="preserve">A single sector shock could trigger simultaneous 5-position losses, potentially exceeding the drawdown circuit breaker before it fires.</w:t>
            </w:r>
          </w:p>
        </w:tc>
      </w:tr>
    </w:tbl>
    <w:p>
      <w:pPr>
        <w:spacing w:after="200"/>
      </w:pPr>
    </w:p>
    <w:p>
      <w:pPr>
        <w:pStyle w:val="Heading2"/>
        <w:spacing w:before="300" w:after="200"/>
      </w:pPr>
      <w:r>
        <w:rPr>
          <w:rFonts w:ascii="Arial" w:cs="Arial" w:eastAsia="Arial" w:hAnsi="Arial"/>
        </w:rPr>
        <w:t xml:space="preserve">5. Data Foundation is Fragile</w:t>
      </w:r>
    </w:p>
    <w:p>
      <w:pPr>
        <w:spacing w:after="200" w:line="300"/>
        <w:ind w:left="360"/>
      </w:pPr>
      <w:r>
        <w:rPr>
          <w:rFonts w:ascii="Arial" w:cs="Arial" w:eastAsia="Arial" w:hAnsi="Arial"/>
          <w:b/>
          <w:bCs/>
          <w:color w:val="1565C0"/>
          <w:sz w:val="22"/>
          <w:szCs w:val="22"/>
        </w:rPr>
        <w:t xml:space="preserve">🛠️ Meera: </w:t>
      </w:r>
      <w:r>
        <w:rPr>
          <w:rFonts w:ascii="Arial" w:cs="Arial" w:eastAsia="Arial" w:hAnsi="Arial"/>
          <w:i/>
          <w:iCs/>
          <w:color w:val="1A1A2E"/>
          <w:sz w:val="22"/>
          <w:szCs w:val="22"/>
        </w:rPr>
        <w:t xml:space="preserve">Everything runs on yfinance, which is an unofficial scraper of Yahoo Finance. It has no SLA, breaks regularly when Yahoo changes their page structure, is rate-limited, and provides delayed data. The fundamental data from yfinance is particularly unreliable — fields are missing, stale, or inconsistent across tickers.</w:t>
      </w:r>
    </w:p>
    <w:p>
      <w:pPr>
        <w:spacing w:after="200" w:line="300"/>
        <w:ind w:left="360"/>
      </w:pPr>
      <w:r>
        <w:rPr>
          <w:rFonts w:ascii="Arial" w:cs="Arial" w:eastAsia="Arial" w:hAnsi="Arial"/>
          <w:b/>
          <w:bCs/>
          <w:color w:val="1565C0"/>
          <w:sz w:val="22"/>
          <w:szCs w:val="22"/>
        </w:rPr>
        <w:t xml:space="preserve">📈 Raj: </w:t>
      </w:r>
      <w:r>
        <w:rPr>
          <w:rFonts w:ascii="Arial" w:cs="Arial" w:eastAsia="Arial" w:hAnsi="Arial"/>
          <w:i/>
          <w:iCs/>
          <w:color w:val="1A1A2E"/>
          <w:sz w:val="22"/>
          <w:szCs w:val="22"/>
        </w:rPr>
        <w:t xml:space="preserve">The fundamental engine has hardcoded sector median P/E values that never update. Technology is hardcoded at 30. If the sector median drops to 22 during a correction, every tech stock looks 'cheap' when it isn't. This is a subtle but dangerous bias.</w:t>
      </w:r>
    </w:p>
    <w:p>
      <w:pPr>
        <w:spacing w:after="200" w:line="300"/>
        <w:ind w:left="360"/>
      </w:pPr>
      <w:r>
        <w:rPr>
          <w:rFonts w:ascii="Arial" w:cs="Arial" w:eastAsia="Arial" w:hAnsi="Arial"/>
          <w:b/>
          <w:bCs/>
          <w:color w:val="1565C0"/>
          <w:sz w:val="22"/>
          <w:szCs w:val="22"/>
        </w:rPr>
        <w:t xml:space="preserve">🎯 Priya: </w:t>
      </w:r>
      <w:r>
        <w:rPr>
          <w:rFonts w:ascii="Arial" w:cs="Arial" w:eastAsia="Arial" w:hAnsi="Arial"/>
          <w:i/>
          <w:iCs/>
          <w:color w:val="1A1A2E"/>
          <w:sz w:val="22"/>
          <w:szCs w:val="22"/>
        </w:rPr>
        <w:t xml:space="preserve">And the regime detection makes 8+ separate yfinance calls for SPY, VIX, VIX3M, sector ETFs, HYG, LQD, GLD, bond yields. That's slow and fragile — if any one call fails, you get a degraded regime or a silent fallback to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E0" w:val="clear"/>
            <w:tcMar>
              <w:top w:type="dxa" w:w="100"/>
              <w:left w:type="dxa" w:w="150"/>
              <w:bottom w:type="dxa" w:w="100"/>
              <w:right w:type="dxa" w:w="150"/>
            </w:tcMar>
            <w:vAlign w:val="center"/>
          </w:tcPr>
          <w:p>
            <w:pPr>
              <w:jc w:val="center"/>
            </w:pPr>
            <w:r>
              <w:rPr>
                <w:rFonts w:ascii="Arial" w:cs="Arial" w:eastAsia="Arial" w:hAnsi="Arial"/>
                <w:b/>
                <w:bCs/>
                <w:color w:val="E65100"/>
                <w:sz w:val="18"/>
                <w:szCs w:val="18"/>
              </w:rPr>
              <w:t xml:space="preserve">HIGH</w:t>
            </w:r>
          </w:p>
        </w:tc>
        <w:tc>
          <w:tcPr>
            <w:tcW w:type="dxa" w:w="81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pPr>
              <w:spacing w:after="80"/>
            </w:pPr>
            <w:r>
              <w:rPr>
                <w:rFonts w:ascii="Arial" w:cs="Arial" w:eastAsia="Arial" w:hAnsi="Arial"/>
                <w:b/>
                <w:bCs/>
                <w:color w:val="1B2A4A"/>
                <w:sz w:val="22"/>
                <w:szCs w:val="22"/>
              </w:rPr>
              <w:t xml:space="preserve">Single-source data dependency on yfinance</w:t>
            </w:r>
          </w:p>
          <w:p>
            <w:pPr>
              <w:spacing w:after="80"/>
            </w:pPr>
            <w:r>
              <w:rPr>
                <w:rFonts w:ascii="Arial" w:cs="Arial" w:eastAsia="Arial" w:hAnsi="Arial"/>
                <w:color w:val="4A5568"/>
                <w:sz w:val="20"/>
                <w:szCs w:val="20"/>
              </w:rPr>
              <w:t xml:space="preserve">Entire system depends on an unofficial, unreliable data scraper with no fallback. Fundamental data is often stale or missing. Hardcoded sector medians never update.</w:t>
            </w:r>
          </w:p>
          <w:p>
            <w:r>
              <w:rPr>
                <w:rFonts w:ascii="Arial" w:cs="Arial" w:eastAsia="Arial" w:hAnsi="Arial"/>
                <w:b/>
                <w:bCs/>
                <w:color w:val="C62828"/>
                <w:sz w:val="20"/>
                <w:szCs w:val="20"/>
              </w:rPr>
              <w:t xml:space="preserve">Money Impact: </w:t>
            </w:r>
            <w:r>
              <w:rPr>
                <w:rFonts w:ascii="Arial" w:cs="Arial" w:eastAsia="Arial" w:hAnsi="Arial"/>
                <w:color w:val="C62828"/>
                <w:sz w:val="20"/>
                <w:szCs w:val="20"/>
              </w:rPr>
              <w:t xml:space="preserve">Silent data failures lead to wrong signals. Hardcoded P/E medians create systematic valuation bias that compounds over time.</w:t>
            </w:r>
          </w:p>
        </w:tc>
      </w:tr>
    </w:tbl>
    <w:p>
      <w:pPr>
        <w:spacing w:after="200"/>
      </w:pPr>
    </w:p>
    <w:p>
      <w:pPr>
        <w:pStyle w:val="Heading2"/>
        <w:spacing w:before="300" w:after="200"/>
      </w:pPr>
      <w:r>
        <w:rPr>
          <w:rFonts w:ascii="Arial" w:cs="Arial" w:eastAsia="Arial" w:hAnsi="Arial"/>
        </w:rPr>
        <w:t xml:space="preserve">6. No Performance Dashboard — The System Can't Prove Itself</w:t>
      </w:r>
    </w:p>
    <w:p>
      <w:pPr>
        <w:spacing w:after="200" w:line="300"/>
        <w:ind w:left="360"/>
      </w:pPr>
      <w:r>
        <w:rPr>
          <w:rFonts w:ascii="Arial" w:cs="Arial" w:eastAsia="Arial" w:hAnsi="Arial"/>
          <w:b/>
          <w:bCs/>
          <w:color w:val="1565C0"/>
          <w:sz w:val="22"/>
          <w:szCs w:val="22"/>
        </w:rPr>
        <w:t xml:space="preserve">🎯 Priya: </w:t>
      </w:r>
      <w:r>
        <w:rPr>
          <w:rFonts w:ascii="Arial" w:cs="Arial" w:eastAsia="Arial" w:hAnsi="Arial"/>
          <w:i/>
          <w:iCs/>
          <w:color w:val="1A1A2E"/>
          <w:sz w:val="22"/>
          <w:szCs w:val="22"/>
        </w:rPr>
        <w:t xml:space="preserve">The memory.py learning system saves predictions and checks outcomes, which is great architecture. But there's no prominent dashboard showing: 'Here are the last 100 signals we gave, here's what actually happened.' Without that, the user has no reason to trust the next signal. Trust is everything in a financial tool.</w:t>
      </w:r>
    </w:p>
    <w:p>
      <w:pPr>
        <w:spacing w:after="200" w:line="300"/>
        <w:ind w:left="360"/>
      </w:pPr>
      <w:r>
        <w:rPr>
          <w:rFonts w:ascii="Arial" w:cs="Arial" w:eastAsia="Arial" w:hAnsi="Arial"/>
          <w:b/>
          <w:bCs/>
          <w:color w:val="1565C0"/>
          <w:sz w:val="22"/>
          <w:szCs w:val="22"/>
        </w:rPr>
        <w:t xml:space="preserve">📈 Raj: </w:t>
      </w:r>
      <w:r>
        <w:rPr>
          <w:rFonts w:ascii="Arial" w:cs="Arial" w:eastAsia="Arial" w:hAnsi="Arial"/>
          <w:i/>
          <w:iCs/>
          <w:color w:val="1A1A2E"/>
          <w:sz w:val="22"/>
          <w:szCs w:val="22"/>
        </w:rPr>
        <w:t xml:space="preserve">This is actually what would make the tool genuinely useful. Forget about the signals themselves for a moment — if the tool could show me, with real data, 'our BUY signals on semiconductor stocks during TRENDING_UP regimes returned +4.2% on average over 5 days, with 62% win rate' — THAT would be valuable. That's proprietary insight I can't get from TradingView.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E0" w:val="clear"/>
            <w:tcMar>
              <w:top w:type="dxa" w:w="100"/>
              <w:left w:type="dxa" w:w="150"/>
              <w:bottom w:type="dxa" w:w="100"/>
              <w:right w:type="dxa" w:w="150"/>
            </w:tcMar>
            <w:vAlign w:val="center"/>
          </w:tcPr>
          <w:p>
            <w:pPr>
              <w:jc w:val="center"/>
            </w:pPr>
            <w:r>
              <w:rPr>
                <w:rFonts w:ascii="Arial" w:cs="Arial" w:eastAsia="Arial" w:hAnsi="Arial"/>
                <w:b/>
                <w:bCs/>
                <w:color w:val="E65100"/>
                <w:sz w:val="18"/>
                <w:szCs w:val="18"/>
              </w:rPr>
              <w:t xml:space="preserve">HIGH</w:t>
            </w:r>
          </w:p>
        </w:tc>
        <w:tc>
          <w:tcPr>
            <w:tcW w:type="dxa" w:w="8160"/>
            <w:tcBorders>
              <w:top w:val="none" w:color="FFFFFF" w:sz="0"/>
              <w:left w:val="none" w:color="FFFFFF" w:sz="0"/>
              <w:bottom w:val="none" w:color="FFFFFF" w:sz="0"/>
              <w:right w:val="none" w:color="FFFFFF" w:sz="0"/>
            </w:tcBorders>
            <w:shd w:fill="F5F7FA" w:val="clear"/>
            <w:tcMar>
              <w:top w:type="dxa" w:w="100"/>
              <w:left w:type="dxa" w:w="150"/>
              <w:bottom w:type="dxa" w:w="100"/>
              <w:right w:type="dxa" w:w="150"/>
            </w:tcMar>
          </w:tcPr>
          <w:p>
            <w:pPr>
              <w:spacing w:after="80"/>
            </w:pPr>
            <w:r>
              <w:rPr>
                <w:rFonts w:ascii="Arial" w:cs="Arial" w:eastAsia="Arial" w:hAnsi="Arial"/>
                <w:b/>
                <w:bCs/>
                <w:color w:val="1B2A4A"/>
                <w:sz w:val="22"/>
                <w:szCs w:val="22"/>
              </w:rPr>
              <w:t xml:space="preserve">No visible track record or accuracy reporting</w:t>
            </w:r>
          </w:p>
          <w:p>
            <w:pPr>
              <w:spacing w:after="80"/>
            </w:pPr>
            <w:r>
              <w:rPr>
                <w:rFonts w:ascii="Arial" w:cs="Arial" w:eastAsia="Arial" w:hAnsi="Arial"/>
                <w:color w:val="4A5568"/>
                <w:sz w:val="20"/>
                <w:szCs w:val="20"/>
              </w:rPr>
              <w:t xml:space="preserve">The learning system collects data but doesn't surface it prominently. Users cannot assess whether the tool's signals are worth following.</w:t>
            </w:r>
          </w:p>
          <w:p>
            <w:r>
              <w:rPr>
                <w:rFonts w:ascii="Arial" w:cs="Arial" w:eastAsia="Arial" w:hAnsi="Arial"/>
                <w:b/>
                <w:bCs/>
                <w:color w:val="C62828"/>
                <w:sz w:val="20"/>
                <w:szCs w:val="20"/>
              </w:rPr>
              <w:t xml:space="preserve">Money Impact: </w:t>
            </w:r>
            <w:r>
              <w:rPr>
                <w:rFonts w:ascii="Arial" w:cs="Arial" w:eastAsia="Arial" w:hAnsi="Arial"/>
                <w:color w:val="C62828"/>
                <w:sz w:val="20"/>
                <w:szCs w:val="20"/>
              </w:rPr>
              <w:t xml:space="preserve">Without visible accuracy, the tool can never build trust. Users either blindly follow signals (dangerous) or ignore them (useless).</w:t>
            </w:r>
          </w:p>
        </w:tc>
      </w:tr>
    </w:tbl>
    <w:p>
      <w:r>
        <w:br w:type="page"/>
      </w:r>
    </w:p>
    <w:p>
      <w:pPr>
        <w:pStyle w:val="Heading1"/>
        <w:spacing w:before="300" w:after="200"/>
      </w:pPr>
      <w:r>
        <w:rPr>
          <w:rFonts w:ascii="Arial" w:cs="Arial" w:eastAsia="Arial" w:hAnsi="Arial"/>
        </w:rPr>
        <w:t xml:space="preserve">The Team's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40"/>
              <w:left w:type="dxa" w:w="200"/>
              <w:bottom w:type="dxa" w:w="140"/>
              <w:right w:type="dxa" w:w="200"/>
            </w:tcMar>
          </w:tcPr>
          <w:p>
            <w:r>
              <w:rPr>
                <w:rFonts w:ascii="Arial" w:cs="Arial" w:eastAsia="Arial" w:hAnsi="Arial"/>
                <w:b/>
                <w:bCs/>
                <w:color w:val="1B2A4A"/>
                <w:sz w:val="24"/>
                <w:szCs w:val="24"/>
              </w:rPr>
              <w:t xml:space="preserve">Summary of Findings</w:t>
            </w:r>
          </w:p>
        </w:tc>
      </w:tr>
    </w:tbl>
    <w:p>
      <w:pPr>
        <w:spacing w:after="150"/>
      </w:pPr>
    </w:p>
    <w:p>
      <w:pPr>
        <w:spacing w:after="200" w:line="300"/>
        <w:ind w:left="360"/>
      </w:pPr>
      <w:r>
        <w:rPr>
          <w:rFonts w:ascii="Arial" w:cs="Arial" w:eastAsia="Arial" w:hAnsi="Arial"/>
          <w:b/>
          <w:bCs/>
          <w:color w:val="1565C0"/>
          <w:sz w:val="22"/>
          <w:szCs w:val="22"/>
        </w:rPr>
        <w:t xml:space="preserve">📈 Raj: </w:t>
      </w:r>
      <w:r>
        <w:rPr>
          <w:rFonts w:ascii="Arial" w:cs="Arial" w:eastAsia="Arial" w:hAnsi="Arial"/>
          <w:i/>
          <w:iCs/>
          <w:color w:val="1A1A2E"/>
          <w:sz w:val="22"/>
          <w:szCs w:val="22"/>
        </w:rPr>
        <w:t xml:space="preserve">The project isn't useless — the architecture is actually quite good. Modular engines, regime awareness, adaptive learning, risk management. The bones are solid. But right now it's a well-built car with no engine validation. You wouldn't drive a car whose brakes have never been tested.</w:t>
      </w:r>
    </w:p>
    <w:p>
      <w:pPr>
        <w:spacing w:after="200" w:line="300"/>
        <w:ind w:left="360"/>
      </w:pPr>
      <w:r>
        <w:rPr>
          <w:rFonts w:ascii="Arial" w:cs="Arial" w:eastAsia="Arial" w:hAnsi="Arial"/>
          <w:b/>
          <w:bCs/>
          <w:color w:val="1565C0"/>
          <w:sz w:val="22"/>
          <w:szCs w:val="22"/>
        </w:rPr>
        <w:t xml:space="preserve">🛠️ Meera: </w:t>
      </w:r>
      <w:r>
        <w:rPr>
          <w:rFonts w:ascii="Arial" w:cs="Arial" w:eastAsia="Arial" w:hAnsi="Arial"/>
          <w:i/>
          <w:iCs/>
          <w:color w:val="1A1A2E"/>
          <w:sz w:val="22"/>
          <w:szCs w:val="22"/>
        </w:rPr>
        <w:t xml:space="preserve">The refactored module structure is clean and professional. The code quality in engines/, portfolio/, and data/ is genuinely good. The problem is the monolith shadow, the data fragility, and the untested backtest. Fix those three and you have a real tool.</w:t>
      </w:r>
    </w:p>
    <w:p>
      <w:pPr>
        <w:spacing w:after="200" w:line="300"/>
        <w:ind w:left="360"/>
      </w:pPr>
      <w:r>
        <w:rPr>
          <w:rFonts w:ascii="Arial" w:cs="Arial" w:eastAsia="Arial" w:hAnsi="Arial"/>
          <w:b/>
          <w:bCs/>
          <w:color w:val="1565C0"/>
          <w:sz w:val="22"/>
          <w:szCs w:val="22"/>
        </w:rPr>
        <w:t xml:space="preserve">⚠️ Viktor: </w:t>
      </w:r>
      <w:r>
        <w:rPr>
          <w:rFonts w:ascii="Arial" w:cs="Arial" w:eastAsia="Arial" w:hAnsi="Arial"/>
          <w:i/>
          <w:iCs/>
          <w:color w:val="1A1A2E"/>
          <w:sz w:val="22"/>
          <w:szCs w:val="22"/>
        </w:rPr>
        <w:t xml:space="preserve">From a risk perspective, the tool must never be used for real money in its current state. The combination of lookahead bias in backtesting, no correlation management, and unreliable data could lead to overconfident position sizing and correlated blowups. With fixes, the risk framework itself is actually well thought out.</w:t>
      </w:r>
    </w:p>
    <w:p>
      <w:pPr>
        <w:spacing w:after="200" w:line="300"/>
        <w:ind w:left="360"/>
      </w:pPr>
      <w:r>
        <w:rPr>
          <w:rFonts w:ascii="Arial" w:cs="Arial" w:eastAsia="Arial" w:hAnsi="Arial"/>
          <w:b/>
          <w:bCs/>
          <w:color w:val="1565C0"/>
          <w:sz w:val="22"/>
          <w:szCs w:val="22"/>
        </w:rPr>
        <w:t xml:space="preserve">🎯 Priya: </w:t>
      </w:r>
      <w:r>
        <w:rPr>
          <w:rFonts w:ascii="Arial" w:cs="Arial" w:eastAsia="Arial" w:hAnsi="Arial"/>
          <w:i/>
          <w:iCs/>
          <w:color w:val="1A1A2E"/>
          <w:sz w:val="22"/>
          <w:szCs w:val="22"/>
        </w:rPr>
        <w:t xml:space="preserve">The tool's value proposition should shift. Instead of 'I tell you what to buy,' it should be 'I track my predictions honestly and show you where my signals have edge.' That transparency IS the product. Nobody trusts a black box that says STRONG_BUY. Everyone trusts a system that says 'my BUY signals in this regime have a 63% hit rate over 147 samples.'</w:t>
      </w:r>
    </w:p>
    <w:p>
      <w:r>
        <w:br w:type="page"/>
      </w:r>
    </w:p>
    <w:p>
      <w:pPr>
        <w:pStyle w:val="Heading1"/>
        <w:spacing w:before="300" w:after="200"/>
      </w:pPr>
      <w:r>
        <w:rPr>
          <w:rFonts w:ascii="Arial" w:cs="Arial" w:eastAsia="Arial" w:hAnsi="Arial"/>
        </w:rPr>
        <w:t xml:space="preserve">The Improvement Plan</w:t>
      </w:r>
    </w:p>
    <w:p>
      <w:pPr>
        <w:spacing w:after="180" w:line="300"/>
      </w:pPr>
      <w:r>
        <w:rPr>
          <w:rFonts w:ascii="Arial" w:cs="Arial" w:eastAsia="Arial" w:hAnsi="Arial"/>
          <w:color w:val="1A1A2E"/>
          <w:sz w:val="22"/>
          <w:szCs w:val="22"/>
        </w:rPr>
        <w:t xml:space="preserve">Three phases, ordered by impact. Each phase builds on the previous one. Costs are estimated assuming a solo developer (you) using free or low-cost data sources.</w:t>
      </w:r>
    </w:p>
    <w:p>
      <w:pPr>
        <w:pStyle w:val="Heading2"/>
        <w:spacing w:before="300" w:after="200"/>
      </w:pPr>
      <w:r>
        <w:rPr>
          <w:rFonts w:ascii="Arial" w:cs="Arial" w:eastAsia="Arial" w:hAnsi="Arial"/>
        </w:rPr>
        <w:t xml:space="preserve">Phase 1: Fix The Foundation</w:t>
      </w:r>
    </w:p>
    <w:p>
      <w:pPr>
        <w:spacing w:after="180" w:line="300"/>
      </w:pPr>
      <w:r>
        <w:rPr>
          <w:rFonts w:ascii="Arial" w:cs="Arial" w:eastAsia="Arial" w:hAnsi="Arial"/>
          <w:color w:val="1A1A2E"/>
          <w:sz w:val="22"/>
          <w:szCs w:val="22"/>
        </w:rPr>
        <w:t xml:space="preserve">These are non-negotiable. Without them, everything else is theater.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9360"/>
            <w:gridSpan w:val="2"/>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r>
              <w:rPr>
                <w:rFonts w:ascii="Arial" w:cs="Arial" w:eastAsia="Arial" w:hAnsi="Arial"/>
                <w:b/>
                <w:bCs/>
                <w:color w:val="FFFFFF"/>
                <w:sz w:val="24"/>
                <w:szCs w:val="24"/>
              </w:rPr>
              <w:t xml:space="preserve">PHASE 1: </w:t>
            </w:r>
            <w:r>
              <w:rPr>
                <w:rFonts w:ascii="Arial" w:cs="Arial" w:eastAsia="Arial" w:hAnsi="Arial"/>
                <w:color w:val="FFFFFF"/>
                <w:sz w:val="24"/>
                <w:szCs w:val="24"/>
              </w:rPr>
              <w:t xml:space="preserve">Fix The Foundation (4–6 weeks)</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Fix the backtester lookahead bias</w:t>
            </w:r>
          </w:p>
          <w:p>
            <w:r>
              <w:rPr>
                <w:rFonts w:ascii="Arial" w:cs="Arial" w:eastAsia="Arial" w:hAnsi="Arial"/>
                <w:color w:val="4A5568"/>
                <w:sz w:val="19"/>
                <w:szCs w:val="19"/>
              </w:rPr>
              <w:t xml:space="preserve">Pass historical DataFrame slices to engines instead of calling live yfinance. Each engine.analyze() must accept a pre-sliced DataFrame for that point in time. No live API calls during backtesting.</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1–2 weeks</w:t>
            </w:r>
          </w:p>
        </w:tc>
      </w:tr>
      <w:tr>
        <w:tc>
          <w:tcPr>
            <w:tcW w:type="dxa" w:w="70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Delete the monolith</w:t>
            </w:r>
          </w:p>
          <w:p>
            <w:r>
              <w:rPr>
                <w:rFonts w:ascii="Arial" w:cs="Arial" w:eastAsia="Arial" w:hAnsi="Arial"/>
                <w:color w:val="4A5568"/>
                <w:sz w:val="19"/>
                <w:szCs w:val="19"/>
              </w:rPr>
              <w:t xml:space="preserve">Archive stock_agent.py. Make cli/main.py the sole entry point. Run tests to confirm nothing breaks. This removes 6,900 lines of confusion.</w:t>
            </w:r>
          </w:p>
        </w:tc>
        <w:tc>
          <w:tcPr>
            <w:tcW w:type="dxa" w:w="236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center"/>
            </w:pPr>
            <w:r>
              <w:rPr>
                <w:rFonts w:ascii="Arial" w:cs="Arial" w:eastAsia="Arial" w:hAnsi="Arial"/>
                <w:color w:val="4A5568"/>
                <w:sz w:val="20"/>
                <w:szCs w:val="20"/>
              </w:rPr>
              <w:t xml:space="preserve">2–3 days</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Add correlation checks to risk manager</w:t>
            </w:r>
          </w:p>
          <w:p>
            <w:r>
              <w:rPr>
                <w:rFonts w:ascii="Arial" w:cs="Arial" w:eastAsia="Arial" w:hAnsi="Arial"/>
                <w:color w:val="4A5568"/>
                <w:sz w:val="19"/>
                <w:szCs w:val="19"/>
              </w:rPr>
              <w:t xml:space="preserve">Before opening a position, compute 60-day rolling correlation with all existing holdings. Reject if avg correlation &gt; 0.75. Use pre-fetched price data, not additional API calls.</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3–5 days</w:t>
            </w:r>
          </w:p>
        </w:tc>
      </w:tr>
      <w:tr>
        <w:tc>
          <w:tcPr>
            <w:tcW w:type="dxa" w:w="70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Make sector medians dynamic</w:t>
            </w:r>
          </w:p>
          <w:p>
            <w:r>
              <w:rPr>
                <w:rFonts w:ascii="Arial" w:cs="Arial" w:eastAsia="Arial" w:hAnsi="Arial"/>
                <w:color w:val="4A5568"/>
                <w:sz w:val="19"/>
                <w:szCs w:val="19"/>
              </w:rPr>
              <w:t xml:space="preserve">Replace hardcoded SECTOR_MEDIAN_PE dict with a weekly-cached lookup from sector ETF P/E ratios via yfinance. Fall back to hardcoded only if lookup fails.</w:t>
            </w:r>
          </w:p>
        </w:tc>
        <w:tc>
          <w:tcPr>
            <w:tcW w:type="dxa" w:w="236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center"/>
            </w:pPr>
            <w:r>
              <w:rPr>
                <w:rFonts w:ascii="Arial" w:cs="Arial" w:eastAsia="Arial" w:hAnsi="Arial"/>
                <w:color w:val="4A5568"/>
                <w:sz w:val="20"/>
                <w:szCs w:val="20"/>
              </w:rPr>
              <w:t xml:space="preserve">1–2 days</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Run an honest backtest and document results</w:t>
            </w:r>
          </w:p>
          <w:p>
            <w:r>
              <w:rPr>
                <w:rFonts w:ascii="Arial" w:cs="Arial" w:eastAsia="Arial" w:hAnsi="Arial"/>
                <w:color w:val="4A5568"/>
                <w:sz w:val="19"/>
                <w:szCs w:val="19"/>
              </w:rPr>
              <w:t xml:space="preserve">After fixing lookahead bias, run 12-month backtests on 3–5 packages. Publish the real numbers in the README, even if they're bad. Honesty builds trust.</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3–5 days</w:t>
            </w:r>
          </w:p>
        </w:tc>
      </w:tr>
      <w:tr>
        <w:tc>
          <w:tcPr>
            <w:tcW w:type="dxa" w:w="9360"/>
            <w:gridSpan w:val="2"/>
            <w:tcBorders>
              <w:top w:val="single" w:color="D0D5DD" w:sz="1"/>
              <w:left w:val="single" w:color="D0D5DD" w:sz="1"/>
              <w:bottom w:val="single" w:color="D0D5DD" w:sz="1"/>
              <w:right w:val="single" w:color="D0D5DD"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Timeline: 4–6 weeks  |  Estimated Cost: $0 (your time only)</w:t>
            </w:r>
          </w:p>
        </w:tc>
      </w:tr>
    </w:tbl>
    <w:p>
      <w:pPr>
        <w:spacing w:after="300"/>
      </w:pPr>
    </w:p>
    <w:p>
      <w:pPr>
        <w:pStyle w:val="Heading2"/>
        <w:spacing w:before="300" w:after="200"/>
      </w:pPr>
      <w:r>
        <w:rPr>
          <w:rFonts w:ascii="Arial" w:cs="Arial" w:eastAsia="Arial" w:hAnsi="Arial"/>
        </w:rPr>
        <w:t xml:space="preserve">Phase 2: Build The Trust Layer</w:t>
      </w:r>
    </w:p>
    <w:p>
      <w:pPr>
        <w:spacing w:after="180" w:line="300"/>
      </w:pPr>
      <w:r>
        <w:rPr>
          <w:rFonts w:ascii="Arial" w:cs="Arial" w:eastAsia="Arial" w:hAnsi="Arial"/>
          <w:color w:val="1A1A2E"/>
          <w:sz w:val="22"/>
          <w:szCs w:val="22"/>
        </w:rPr>
        <w:t xml:space="preserve">This is where the tool goes from 'toy' to 'something I actually open every morning.'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9360"/>
            <w:gridSpan w:val="2"/>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r>
              <w:rPr>
                <w:rFonts w:ascii="Arial" w:cs="Arial" w:eastAsia="Arial" w:hAnsi="Arial"/>
                <w:b/>
                <w:bCs/>
                <w:color w:val="FFFFFF"/>
                <w:sz w:val="24"/>
                <w:szCs w:val="24"/>
              </w:rPr>
              <w:t xml:space="preserve">PHASE 2: </w:t>
            </w:r>
            <w:r>
              <w:rPr>
                <w:rFonts w:ascii="Arial" w:cs="Arial" w:eastAsia="Arial" w:hAnsi="Arial"/>
                <w:color w:val="FFFFFF"/>
                <w:sz w:val="24"/>
                <w:szCs w:val="24"/>
              </w:rPr>
              <w:t xml:space="preserve">Build The Trust Layer (4–8 weeks)</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Performance scorecard dashboard</w:t>
            </w:r>
          </w:p>
          <w:p>
            <w:r>
              <w:rPr>
                <w:rFonts w:ascii="Arial" w:cs="Arial" w:eastAsia="Arial" w:hAnsi="Arial"/>
                <w:color w:val="4A5568"/>
                <w:sz w:val="19"/>
                <w:szCs w:val="19"/>
              </w:rPr>
              <w:t xml:space="preserve">New Streamlit page: per-engine accuracy by regime, overall signal accuracy (5/10/20 day), equity curve of paper trades, comparison vs SPY. Updated daily via check_outcomes(). This becomes the app's home page.</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1–2 weeks</w:t>
            </w:r>
          </w:p>
        </w:tc>
      </w:tr>
      <w:tr>
        <w:tc>
          <w:tcPr>
            <w:tcW w:type="dxa" w:w="70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Seed the learning system with data</w:t>
            </w:r>
          </w:p>
          <w:p>
            <w:r>
              <w:rPr>
                <w:rFonts w:ascii="Arial" w:cs="Arial" w:eastAsia="Arial" w:hAnsi="Arial"/>
                <w:color w:val="4A5568"/>
                <w:sz w:val="19"/>
                <w:szCs w:val="19"/>
              </w:rPr>
              <w:t xml:space="preserve">Run the tool daily for 30+ days to build up analysis_history. Automate via cron or GitHub Actions. The adaptive weights need 30 samples to activate — get them.</w:t>
            </w:r>
          </w:p>
        </w:tc>
        <w:tc>
          <w:tcPr>
            <w:tcW w:type="dxa" w:w="236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center"/>
            </w:pPr>
            <w:r>
              <w:rPr>
                <w:rFonts w:ascii="Arial" w:cs="Arial" w:eastAsia="Arial" w:hAnsi="Arial"/>
                <w:color w:val="4A5568"/>
                <w:sz w:val="20"/>
                <w:szCs w:val="20"/>
              </w:rPr>
              <w:t xml:space="preserve">30 days (passive)</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Add a secondary data source</w:t>
            </w:r>
          </w:p>
          <w:p>
            <w:r>
              <w:rPr>
                <w:rFonts w:ascii="Arial" w:cs="Arial" w:eastAsia="Arial" w:hAnsi="Arial"/>
                <w:color w:val="4A5568"/>
                <w:sz w:val="19"/>
                <w:szCs w:val="19"/>
              </w:rPr>
              <w:t xml:space="preserve">Use Alpha Vantage free tier (500 calls/day) or EODHD ($20/mo) as fallback when yfinance fails. Implement in data/market_data.py with automatic failover. Eliminates silent data failures.</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1 week</w:t>
            </w:r>
          </w:p>
        </w:tc>
      </w:tr>
      <w:tr>
        <w:tc>
          <w:tcPr>
            <w:tcW w:type="dxa" w:w="70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Signal confidence calibration</w:t>
            </w:r>
          </w:p>
          <w:p>
            <w:r>
              <w:rPr>
                <w:rFonts w:ascii="Arial" w:cs="Arial" w:eastAsia="Arial" w:hAnsi="Arial"/>
                <w:color w:val="4A5568"/>
                <w:sz w:val="19"/>
                <w:szCs w:val="19"/>
              </w:rPr>
              <w:t xml:space="preserve">After accumulating 50+ outcomes, calibrate: when the system says 70% confidence, does it actually win 70% of the time? If not, apply a calibration curve. This is what separates professional systems from hobby projects.</w:t>
            </w:r>
          </w:p>
        </w:tc>
        <w:tc>
          <w:tcPr>
            <w:tcW w:type="dxa" w:w="236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center"/>
            </w:pPr>
            <w:r>
              <w:rPr>
                <w:rFonts w:ascii="Arial" w:cs="Arial" w:eastAsia="Arial" w:hAnsi="Arial"/>
                <w:color w:val="4A5568"/>
                <w:sz w:val="20"/>
                <w:szCs w:val="20"/>
              </w:rPr>
              <w:t xml:space="preserve">3–5 days</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Alerting for regime changes</w:t>
            </w:r>
          </w:p>
          <w:p>
            <w:r>
              <w:rPr>
                <w:rFonts w:ascii="Arial" w:cs="Arial" w:eastAsia="Arial" w:hAnsi="Arial"/>
                <w:color w:val="4A5568"/>
                <w:sz w:val="19"/>
                <w:szCs w:val="19"/>
              </w:rPr>
              <w:t xml:space="preserve">Simple email or Telegram notification when regime shifts (e.g., TRENDING_UP to HIGH_VOLATILITY). This is the highest-value notification — it changes everything about how you trade.</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2–3 days</w:t>
            </w:r>
          </w:p>
        </w:tc>
      </w:tr>
      <w:tr>
        <w:tc>
          <w:tcPr>
            <w:tcW w:type="dxa" w:w="9360"/>
            <w:gridSpan w:val="2"/>
            <w:tcBorders>
              <w:top w:val="single" w:color="D0D5DD" w:sz="1"/>
              <w:left w:val="single" w:color="D0D5DD" w:sz="1"/>
              <w:bottom w:val="single" w:color="D0D5DD" w:sz="1"/>
              <w:right w:val="single" w:color="D0D5DD"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Timeline: 4–8 weeks  |  Estimated Cost: $0–$20/month (optional data source)</w:t>
            </w:r>
          </w:p>
        </w:tc>
      </w:tr>
    </w:tbl>
    <w:p>
      <w:pPr>
        <w:spacing w:after="300"/>
      </w:pPr>
    </w:p>
    <w:p>
      <w:pPr>
        <w:pStyle w:val="Heading2"/>
        <w:spacing w:before="300" w:after="200"/>
      </w:pPr>
      <w:r>
        <w:rPr>
          <w:rFonts w:ascii="Arial" w:cs="Arial" w:eastAsia="Arial" w:hAnsi="Arial"/>
        </w:rPr>
        <w:t xml:space="preserve">Phase 3: Develop Real Edge</w:t>
      </w:r>
    </w:p>
    <w:p>
      <w:pPr>
        <w:spacing w:after="180" w:line="300"/>
      </w:pPr>
      <w:r>
        <w:rPr>
          <w:rFonts w:ascii="Arial" w:cs="Arial" w:eastAsia="Arial" w:hAnsi="Arial"/>
          <w:color w:val="1A1A2E"/>
          <w:sz w:val="22"/>
          <w:szCs w:val="22"/>
        </w:rPr>
        <w:t xml:space="preserve">Only start this after Phase 2 proves the system has baseline value. This is where money gets involved.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9360"/>
            <w:gridSpan w:val="2"/>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r>
              <w:rPr>
                <w:rFonts w:ascii="Arial" w:cs="Arial" w:eastAsia="Arial" w:hAnsi="Arial"/>
                <w:b/>
                <w:bCs/>
                <w:color w:val="FFFFFF"/>
                <w:sz w:val="24"/>
                <w:szCs w:val="24"/>
              </w:rPr>
              <w:t xml:space="preserve">PHASE 3: </w:t>
            </w:r>
            <w:r>
              <w:rPr>
                <w:rFonts w:ascii="Arial" w:cs="Arial" w:eastAsia="Arial" w:hAnsi="Arial"/>
                <w:color w:val="FFFFFF"/>
                <w:sz w:val="24"/>
                <w:szCs w:val="24"/>
              </w:rPr>
              <w:t xml:space="preserve">Develop Real Edge (2–4 months)</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Alternative data signals</w:t>
            </w:r>
          </w:p>
          <w:p>
            <w:r>
              <w:rPr>
                <w:rFonts w:ascii="Arial" w:cs="Arial" w:eastAsia="Arial" w:hAnsi="Arial"/>
                <w:color w:val="4A5568"/>
                <w:sz w:val="19"/>
                <w:szCs w:val="19"/>
              </w:rPr>
              <w:t xml:space="preserve">Add SEC EDGAR filing analysis (free), options flow unusual activity (Tradier $0 for delayed, or Unusual Whales ~$40/mo), and short interest data. These are signals most retail tools don't have.</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2–3 weeks</w:t>
            </w:r>
          </w:p>
        </w:tc>
      </w:tr>
      <w:tr>
        <w:tc>
          <w:tcPr>
            <w:tcW w:type="dxa" w:w="70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ML-optimized signal combination</w:t>
            </w:r>
          </w:p>
          <w:p>
            <w:r>
              <w:rPr>
                <w:rFonts w:ascii="Arial" w:cs="Arial" w:eastAsia="Arial" w:hAnsi="Arial"/>
                <w:color w:val="4A5568"/>
                <w:sz w:val="19"/>
                <w:szCs w:val="19"/>
              </w:rPr>
              <w:t xml:space="preserve">Replace the hardcoded weighted average with a gradient-boosted model (XGBoost/LightGBM) trained on the accumulated outcome data. Walk-forward cross-validation only — no in-sample cheating.</w:t>
            </w:r>
          </w:p>
        </w:tc>
        <w:tc>
          <w:tcPr>
            <w:tcW w:type="dxa" w:w="236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center"/>
            </w:pPr>
            <w:r>
              <w:rPr>
                <w:rFonts w:ascii="Arial" w:cs="Arial" w:eastAsia="Arial" w:hAnsi="Arial"/>
                <w:color w:val="4A5568"/>
                <w:sz w:val="20"/>
                <w:szCs w:val="20"/>
              </w:rPr>
              <w:t xml:space="preserve">2–3 weeks</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Paper trading integration with Alpaca</w:t>
            </w:r>
          </w:p>
          <w:p>
            <w:r>
              <w:rPr>
                <w:rFonts w:ascii="Arial" w:cs="Arial" w:eastAsia="Arial" w:hAnsi="Arial"/>
                <w:color w:val="4A5568"/>
                <w:sz w:val="19"/>
                <w:szCs w:val="19"/>
              </w:rPr>
              <w:t xml:space="preserve">Alpaca offers free paper trading with a real API. Connect the system to execute paper trades automatically based on signals. Track real simulated PnL with realistic fills.</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1–2 weeks</w:t>
            </w:r>
          </w:p>
        </w:tc>
      </w:tr>
      <w:tr>
        <w:tc>
          <w:tcPr>
            <w:tcW w:type="dxa" w:w="70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Multi-timeframe analysis</w:t>
            </w:r>
          </w:p>
          <w:p>
            <w:r>
              <w:rPr>
                <w:rFonts w:ascii="Arial" w:cs="Arial" w:eastAsia="Arial" w:hAnsi="Arial"/>
                <w:color w:val="4A5568"/>
                <w:sz w:val="19"/>
                <w:szCs w:val="19"/>
              </w:rPr>
              <w:t xml:space="preserve">The timeframe.py module exists but isn't deeply integrated. Add weekly/monthly confirmation: a daily BUY that conflicts with a weekly SELL should be downweighted. This reduces whipsaws.</w:t>
            </w:r>
          </w:p>
        </w:tc>
        <w:tc>
          <w:tcPr>
            <w:tcW w:type="dxa" w:w="236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center"/>
            </w:pPr>
            <w:r>
              <w:rPr>
                <w:rFonts w:ascii="Arial" w:cs="Arial" w:eastAsia="Arial" w:hAnsi="Arial"/>
                <w:color w:val="4A5568"/>
                <w:sz w:val="20"/>
                <w:szCs w:val="20"/>
              </w:rPr>
              <w:t xml:space="preserve">1 week</w:t>
            </w:r>
          </w:p>
        </w:tc>
      </w:tr>
      <w:tr>
        <w:tc>
          <w:tcPr>
            <w:tcW w:type="dxa" w:w="70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spacing w:after="60"/>
            </w:pPr>
            <w:r>
              <w:rPr>
                <w:rFonts w:ascii="Arial" w:cs="Arial" w:eastAsia="Arial" w:hAnsi="Arial"/>
                <w:b/>
                <w:bCs/>
                <w:color w:val="1B2A4A"/>
                <w:sz w:val="21"/>
                <w:szCs w:val="21"/>
              </w:rPr>
              <w:t xml:space="preserve">Correlation-based portfolio optimization</w:t>
            </w:r>
          </w:p>
          <w:p>
            <w:r>
              <w:rPr>
                <w:rFonts w:ascii="Arial" w:cs="Arial" w:eastAsia="Arial" w:hAnsi="Arial"/>
                <w:color w:val="4A5568"/>
                <w:sz w:val="19"/>
                <w:szCs w:val="19"/>
              </w:rPr>
              <w:t xml:space="preserve">Instead of equal position sizing, use mean-variance optimization (or the simpler risk-parity approach) to size positions based on expected return and covariance. This is where quant finance actually adds value.</w:t>
            </w:r>
          </w:p>
        </w:tc>
        <w:tc>
          <w:tcPr>
            <w:tcW w:type="dxa" w:w="23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color w:val="4A5568"/>
                <w:sz w:val="20"/>
                <w:szCs w:val="20"/>
              </w:rPr>
              <w:t xml:space="preserve">2–3 weeks</w:t>
            </w:r>
          </w:p>
        </w:tc>
      </w:tr>
      <w:tr>
        <w:tc>
          <w:tcPr>
            <w:tcW w:type="dxa" w:w="9360"/>
            <w:gridSpan w:val="2"/>
            <w:tcBorders>
              <w:top w:val="single" w:color="D0D5DD" w:sz="1"/>
              <w:left w:val="single" w:color="D0D5DD" w:sz="1"/>
              <w:bottom w:val="single" w:color="D0D5DD" w:sz="1"/>
              <w:right w:val="single" w:color="D0D5DD"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Timeline: 2–4 months  |  Estimated Cost: $0–$60/month (data + paper trading)</w:t>
            </w:r>
          </w:p>
        </w:tc>
      </w:tr>
    </w:tbl>
    <w:p>
      <w:r>
        <w:br w:type="page"/>
      </w:r>
    </w:p>
    <w:p>
      <w:pPr>
        <w:pStyle w:val="Heading1"/>
        <w:spacing w:before="300" w:after="200"/>
      </w:pPr>
      <w:r>
        <w:rPr>
          <w:rFonts w:ascii="Arial" w:cs="Arial" w:eastAsia="Arial" w:hAnsi="Arial"/>
        </w:rPr>
        <w:t xml:space="preserve">Cost Summary</w:t>
      </w:r>
    </w:p>
    <w:p>
      <w:pPr>
        <w:spacing w:after="180" w:line="300"/>
      </w:pPr>
      <w:r>
        <w:rPr>
          <w:rFonts w:ascii="Arial" w:cs="Arial" w:eastAsia="Arial" w:hAnsi="Arial"/>
          <w:color w:val="1A1A2E"/>
          <w:sz w:val="22"/>
          <w:szCs w:val="22"/>
        </w:rPr>
        <w:t xml:space="preserve">One of this project's best features is that it's designed to run at $0/month. The improvement plan preserves that principle while allowing optional paid upgrades.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Item</w:t>
            </w:r>
          </w:p>
        </w:tc>
        <w:tc>
          <w:tcPr>
            <w:tcW w:type="dxa" w:w="22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Monthly Cost</w:t>
            </w:r>
          </w:p>
        </w:tc>
        <w:tc>
          <w:tcPr>
            <w:tcW w:type="dxa" w:w="366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Notes</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Phase 1 (Foundation)</w:t>
            </w:r>
          </w:p>
        </w:tc>
        <w:tc>
          <w:tcPr>
            <w:tcW w:type="dxa" w:w="22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2E"/>
                <w:sz w:val="20"/>
                <w:szCs w:val="20"/>
              </w:rPr>
              <w:t xml:space="preserve">$0</w:t>
            </w:r>
          </w:p>
        </w:tc>
        <w:tc>
          <w:tcPr>
            <w:tcW w:type="dxa" w:w="36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Your time only. All tools already available.</w:t>
            </w:r>
          </w:p>
        </w:tc>
      </w:tr>
      <w:tr>
        <w:tc>
          <w:tcPr>
            <w:tcW w:type="dxa" w:w="35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Phase 2 (Trust Layer)</w:t>
            </w:r>
          </w:p>
        </w:tc>
        <w:tc>
          <w:tcPr>
            <w:tcW w:type="dxa" w:w="22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center"/>
            </w:pPr>
            <w:r>
              <w:rPr>
                <w:rFonts w:ascii="Arial" w:cs="Arial" w:eastAsia="Arial" w:hAnsi="Arial"/>
                <w:b w:val="false"/>
                <w:bCs w:val="false"/>
                <w:color w:val="1A1A2E"/>
                <w:sz w:val="20"/>
                <w:szCs w:val="20"/>
              </w:rPr>
              <w:t xml:space="preserve">$0–$20</w:t>
            </w:r>
          </w:p>
        </w:tc>
        <w:tc>
          <w:tcPr>
            <w:tcW w:type="dxa" w:w="366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Data backup source optional. Free tier may suffice.</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Phase 3 (Real Edge)</w:t>
            </w:r>
          </w:p>
        </w:tc>
        <w:tc>
          <w:tcPr>
            <w:tcW w:type="dxa" w:w="22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2E"/>
                <w:sz w:val="20"/>
                <w:szCs w:val="20"/>
              </w:rPr>
              <w:t xml:space="preserve">$0–$60</w:t>
            </w:r>
          </w:p>
        </w:tc>
        <w:tc>
          <w:tcPr>
            <w:tcW w:type="dxa" w:w="36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Alpaca paper trading is free. Alt data sources vary.</w:t>
            </w:r>
          </w:p>
        </w:tc>
      </w:tr>
      <w:tr>
        <w:tc>
          <w:tcPr>
            <w:tcW w:type="dxa" w:w="35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LLM summaries (optional)</w:t>
            </w:r>
          </w:p>
        </w:tc>
        <w:tc>
          <w:tcPr>
            <w:tcW w:type="dxa" w:w="220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center"/>
            </w:pPr>
            <w:r>
              <w:rPr>
                <w:rFonts w:ascii="Arial" w:cs="Arial" w:eastAsia="Arial" w:hAnsi="Arial"/>
                <w:b w:val="false"/>
                <w:bCs w:val="false"/>
                <w:color w:val="1A1A2E"/>
                <w:sz w:val="20"/>
                <w:szCs w:val="20"/>
              </w:rPr>
              <w:t xml:space="preserve">$0–$5</w:t>
            </w:r>
          </w:p>
        </w:tc>
        <w:tc>
          <w:tcPr>
            <w:tcW w:type="dxa" w:w="3660"/>
            <w:tcBorders>
              <w:top w:val="single" w:color="D0D5DD" w:sz="1"/>
              <w:left w:val="single" w:color="D0D5DD" w:sz="1"/>
              <w:bottom w:val="single" w:color="D0D5DD" w:sz="1"/>
              <w:right w:val="single" w:color="D0D5DD" w:sz="1"/>
            </w:tcBorders>
            <w:shd w:fill="F5F7FA"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Claude Haiku at ~$0.0003/run. Purely optional.</w:t>
            </w:r>
          </w:p>
        </w:tc>
      </w:tr>
      <w:tr>
        <w:tc>
          <w:tcPr>
            <w:tcW w:type="dxa" w:w="35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Infrastructure</w:t>
            </w:r>
          </w:p>
        </w:tc>
        <w:tc>
          <w:tcPr>
            <w:tcW w:type="dxa" w:w="220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2E"/>
                <w:sz w:val="20"/>
                <w:szCs w:val="20"/>
              </w:rPr>
              <w:t xml:space="preserve">$0</w:t>
            </w:r>
          </w:p>
        </w:tc>
        <w:tc>
          <w:tcPr>
            <w:tcW w:type="dxa" w:w="3660"/>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Runs locally. No cloud needed.</w:t>
            </w:r>
          </w:p>
        </w:tc>
      </w:tr>
    </w:tbl>
    <w:p>
      <w:pPr>
        <w:spacing w:after="300"/>
      </w:pPr>
    </w:p>
    <w:p>
      <w:pPr>
        <w:spacing w:after="180" w:line="300"/>
      </w:pPr>
      <w:r>
        <w:rPr>
          <w:rFonts w:ascii="Arial" w:cs="Arial" w:eastAsia="Arial" w:hAnsi="Arial"/>
          <w:b/>
          <w:bCs/>
          <w:color w:val="1A1A2E"/>
          <w:sz w:val="22"/>
          <w:szCs w:val="22"/>
        </w:rPr>
        <w:t xml:space="preserve">Total realistic cost: </w:t>
      </w:r>
      <w:r>
        <w:rPr>
          <w:rFonts w:ascii="Arial" w:cs="Arial" w:eastAsia="Arial" w:hAnsi="Arial"/>
          <w:color w:val="1A1A2E"/>
          <w:sz w:val="22"/>
          <w:szCs w:val="22"/>
        </w:rPr>
        <w:t xml:space="preserve">$0–$85/month at the most aggressive level. Phase 1 and most of Phase 2 are completely free.</w:t>
      </w:r>
    </w:p>
    <w:p>
      <w:r>
        <w:br w:type="page"/>
      </w:r>
    </w:p>
    <w:p>
      <w:pPr>
        <w:pStyle w:val="Heading1"/>
        <w:spacing w:before="300" w:after="200"/>
      </w:pPr>
      <w:r>
        <w:rPr>
          <w:rFonts w:ascii="Arial" w:cs="Arial" w:eastAsia="Arial" w:hAnsi="Arial"/>
        </w:rPr>
        <w:t xml:space="preserve">The Real Question</w:t>
      </w:r>
    </w:p>
    <w:p>
      <w:pPr>
        <w:spacing w:after="180" w:line="300"/>
      </w:pPr>
      <w:r>
        <w:rPr>
          <w:rFonts w:ascii="Arial" w:cs="Arial" w:eastAsia="Arial" w:hAnsi="Arial"/>
          <w:color w:val="1A1A2E"/>
          <w:sz w:val="22"/>
          <w:szCs w:val="22"/>
        </w:rPr>
        <w:t xml:space="preserve">This project isn't useless. It has good architecture, a learning system most hobby projects never build, and genuine regime awareness that goes beyond basic TA. The problem is that it's never been held accountable.</w:t>
      </w:r>
    </w:p>
    <w:p>
      <w:pPr>
        <w:spacing w:after="180" w:line="300"/>
      </w:pPr>
      <w:r>
        <w:rPr>
          <w:rFonts w:ascii="Arial" w:cs="Arial" w:eastAsia="Arial" w:hAnsi="Arial"/>
          <w:color w:val="1A1A2E"/>
          <w:sz w:val="22"/>
          <w:szCs w:val="22"/>
        </w:rPr>
        <w:t xml:space="preserve">The single highest-impact change isn't a new engine or a fancier algorithm. It's this: fix the backtester, run an honest test, and publish the real numbers. If the system produces alpha, you've built something genuinely valuable. If it doesn't, you'll know exactly where the weakness is and can fix it.</w:t>
      </w:r>
    </w:p>
    <w:p>
      <w:pPr>
        <w:spacing w:after="180" w:line="300"/>
      </w:pPr>
      <w:r>
        <w:rPr>
          <w:rFonts w:ascii="Arial" w:cs="Arial" w:eastAsia="Arial" w:hAnsi="Arial"/>
          <w:color w:val="1A1A2E"/>
          <w:sz w:val="22"/>
          <w:szCs w:val="22"/>
        </w:rPr>
        <w:t xml:space="preserve">Every trading system starts as a hypothesis. Right now, this one is an untested hypothesis. Phase 1 turns it into a tested one. Phase 2 turns it into something that builds trust over time. Phase 3 is where it starts developing actual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r>
              <w:rPr>
                <w:rFonts w:ascii="Arial" w:cs="Arial" w:eastAsia="Arial" w:hAnsi="Arial"/>
                <w:b/>
                <w:bCs/>
                <w:color w:val="1B2A4A"/>
                <w:sz w:val="24"/>
                <w:szCs w:val="24"/>
              </w:rPr>
              <w:t xml:space="preserve">The One Thing To Do First</w:t>
            </w:r>
          </w:p>
        </w:tc>
      </w:tr>
    </w:tbl>
    <w:p>
      <w:pPr>
        <w:spacing w:after="150"/>
      </w:pPr>
    </w:p>
    <w:p>
      <w:pPr>
        <w:spacing w:after="180" w:line="300"/>
      </w:pPr>
      <w:r>
        <w:rPr>
          <w:rFonts w:ascii="Arial" w:cs="Arial" w:eastAsia="Arial" w:hAnsi="Arial"/>
          <w:color w:val="1A1A2E"/>
          <w:sz w:val="22"/>
          <w:szCs w:val="22"/>
        </w:rPr>
        <w:t xml:space="preserve">Fix the backtester lookahead bias. Everything else depends on being able to trust your numbers. Start there.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Stock Analysis Agent  |  Team Review &amp;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20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2026-02-16T20:57:28.135Z</dcterms:created>
  <dcterms:modified xsi:type="dcterms:W3CDTF">2026-02-16T20:57:28.135Z</dcterms:modified>
</cp:coreProperties>
</file>

<file path=docProps/custom.xml><?xml version="1.0" encoding="utf-8"?>
<Properties xmlns="http://schemas.openxmlformats.org/officeDocument/2006/custom-properties" xmlns:vt="http://schemas.openxmlformats.org/officeDocument/2006/docPropsVTypes"/>
</file>