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18:48:32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&lt;&lt;afterTest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-218267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-218230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-239564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-218285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&gt;&gt;beforeTest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18/04/04 18:44:54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-218230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main@1414147750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