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QA / Evaluation Lab — TRD</w:t>
      </w:r>
    </w:p>
    <w:p>
      <w:pPr>
        <w:jc w:val="center"/>
      </w:pPr>
      <w:r>
        <w:rPr>
          <w:i/>
          <w:sz w:val="21"/>
        </w:rPr>
        <w:t>Technical Requirements Document | Version 1.0</w:t>
      </w:r>
    </w:p>
    <w:p/>
    <w:p>
      <w:pPr>
        <w:pStyle w:val="Heading1"/>
      </w:pPr>
      <w:r>
        <w:t>1. Architecture Decision</w:t>
      </w:r>
    </w:p>
    <w:p>
      <w:pPr>
        <w:spacing w:after="120"/>
      </w:pPr>
      <w:r>
        <w:t>Use a Next.js App Router frontend and server-driven backend patterns for a single cohesive codebase.</w:t>
      </w:r>
    </w:p>
    <w:p>
      <w:pPr>
        <w:spacing w:after="120"/>
      </w:pPr>
      <w:r>
        <w:t>Use Supabase as the system of record for authentication, storage, relational data, realtime updates, and vector search.</w:t>
      </w:r>
    </w:p>
    <w:p>
      <w:pPr>
        <w:spacing w:after="120"/>
      </w:pPr>
      <w:r>
        <w:t>Use Prisma ORM for type-safe database access and schema management.</w:t>
      </w:r>
    </w:p>
    <w:p>
      <w:pPr>
        <w:spacing w:after="120"/>
      </w:pPr>
      <w:r>
        <w:t>Use OpenAI as the initial model provider, wrapped behind a provider interface so other models can be added later without rewriting the app.</w:t>
      </w:r>
    </w:p>
    <w:p>
      <w:pPr>
        <w:spacing w:after="120"/>
      </w:pPr>
      <w:r>
        <w:t>Use background job tables and scheduled workers for batch eval runs and retries. Do not rely on ad hoc client-side loops.</w:t>
      </w:r>
    </w:p>
    <w:p/>
    <w:p>
      <w:pPr>
        <w:pStyle w:val="Heading1"/>
      </w:pPr>
      <w:r>
        <w:t>2. Exact Stack</w:t>
      </w:r>
    </w:p>
    <w:p>
      <w:pPr>
        <w:spacing w:after="120"/>
      </w:pPr>
      <w:r>
        <w:t>Frontend: Next.js, React, TypeScript, Tailwind CSS, shadcn/ui, Framer Motion.</w:t>
      </w:r>
    </w:p>
    <w:p>
      <w:pPr>
        <w:spacing w:after="120"/>
      </w:pPr>
      <w:r>
        <w:t>State and forms: React Hook Form, Zod, TanStack Query or server actions where appropriate.</w:t>
      </w:r>
    </w:p>
    <w:p>
      <w:pPr>
        <w:spacing w:after="120"/>
      </w:pPr>
      <w:r>
        <w:t>Backend: Supabase Postgres, Auth, Storage, Realtime, Edge Functions, pgvector, full-text search.</w:t>
      </w:r>
    </w:p>
    <w:p>
      <w:pPr>
        <w:spacing w:after="120"/>
      </w:pPr>
      <w:r>
        <w:t>ORM: Prisma.</w:t>
      </w:r>
    </w:p>
    <w:p>
      <w:pPr>
        <w:spacing w:after="120"/>
      </w:pPr>
      <w:r>
        <w:t>AI provider: OpenAI Responses API for generation, embeddings, and judge-style scoring.</w:t>
      </w:r>
    </w:p>
    <w:p>
      <w:pPr>
        <w:spacing w:after="120"/>
      </w:pPr>
      <w:r>
        <w:t>Billing: Stripe test mode.</w:t>
      </w:r>
    </w:p>
    <w:p>
      <w:pPr>
        <w:spacing w:after="120"/>
      </w:pPr>
      <w:r>
        <w:t>Charts and analytics: Recharts or a similar lightweight chart library.</w:t>
      </w:r>
    </w:p>
    <w:p/>
    <w:p>
      <w:pPr>
        <w:pStyle w:val="Heading1"/>
      </w:pPr>
      <w:r>
        <w:t>3. AI Provider Rules</w:t>
      </w:r>
    </w:p>
    <w:p>
      <w:pPr>
        <w:spacing w:after="120"/>
      </w:pPr>
      <w:r>
        <w:t>Do not hardcode prompts directly inside random components.</w:t>
      </w:r>
    </w:p>
    <w:p>
      <w:pPr>
        <w:spacing w:after="120"/>
      </w:pPr>
      <w:r>
        <w:t>Prompts must live in versioned database rows and be rendered through a prompt service.</w:t>
      </w:r>
    </w:p>
    <w:p>
      <w:pPr>
        <w:spacing w:after="120"/>
      </w:pPr>
      <w:r>
        <w:t>Every model call must store model name, temperature, top_p, seed if used, prompt version, input token count, output token count, latency, and cost estimate.</w:t>
      </w:r>
    </w:p>
    <w:p>
      <w:pPr>
        <w:spacing w:after="120"/>
      </w:pPr>
      <w:r>
        <w:t>Every output must be storable as raw text plus optional structured JSON.</w:t>
      </w:r>
    </w:p>
    <w:p/>
    <w:p>
      <w:pPr>
        <w:pStyle w:val="Heading1"/>
      </w:pPr>
      <w:r>
        <w:t>4. Core Services</w:t>
      </w:r>
    </w:p>
    <w:p>
      <w:pPr>
        <w:spacing w:after="120"/>
      </w:pPr>
      <w:r>
        <w:t>PromptService for CRUD, versioning, and rendering.</w:t>
      </w:r>
    </w:p>
    <w:p>
      <w:pPr>
        <w:spacing w:after="120"/>
      </w:pPr>
      <w:r>
        <w:t>DatasetService for test case ingestion, tagging, and slicing.</w:t>
      </w:r>
    </w:p>
    <w:p>
      <w:pPr>
        <w:spacing w:after="120"/>
      </w:pPr>
      <w:r>
        <w:t>RunService for queued and batched execution.</w:t>
      </w:r>
    </w:p>
    <w:p>
      <w:pPr>
        <w:spacing w:after="120"/>
      </w:pPr>
      <w:r>
        <w:t>TraceService for storing model spans and tool spans.</w:t>
      </w:r>
    </w:p>
    <w:p>
      <w:pPr>
        <w:spacing w:after="120"/>
      </w:pPr>
      <w:r>
        <w:t>GradingService for human and automated scoring.</w:t>
      </w:r>
    </w:p>
    <w:p>
      <w:pPr>
        <w:spacing w:after="120"/>
      </w:pPr>
      <w:r>
        <w:t>ComparisonService for baseline vs candidate analysis.</w:t>
      </w:r>
    </w:p>
    <w:p>
      <w:pPr>
        <w:spacing w:after="120"/>
      </w:pPr>
      <w:r>
        <w:t>BillingService for usage and quota tracking.</w:t>
      </w:r>
    </w:p>
    <w:p>
      <w:pPr>
        <w:spacing w:after="120"/>
      </w:pPr>
      <w:r>
        <w:t>AuditService for immutable event logging.</w:t>
      </w:r>
    </w:p>
    <w:p/>
    <w:p>
      <w:pPr>
        <w:pStyle w:val="Heading1"/>
      </w:pPr>
      <w:r>
        <w:t>5. Security Rules</w:t>
      </w:r>
    </w:p>
    <w:p>
      <w:pPr>
        <w:spacing w:after="120"/>
      </w:pPr>
      <w:r>
        <w:t>All tenant data must be protected by Supabase Row Level Security.</w:t>
      </w:r>
    </w:p>
    <w:p>
      <w:pPr>
        <w:spacing w:after="120"/>
      </w:pPr>
      <w:r>
        <w:t>Every workspace-scoped table must include workspace_id.</w:t>
      </w:r>
    </w:p>
    <w:p>
      <w:pPr>
        <w:spacing w:after="120"/>
      </w:pPr>
      <w:r>
        <w:t>Storage objects must also be workspace-scoped.</w:t>
      </w:r>
    </w:p>
    <w:p>
      <w:pPr>
        <w:spacing w:after="120"/>
      </w:pPr>
      <w:r>
        <w:t>Do not expose service role keys in the client.</w:t>
      </w:r>
    </w:p>
    <w:p>
      <w:pPr>
        <w:spacing w:after="120"/>
      </w:pPr>
      <w:r>
        <w:t>All write operations must validate input with Zod.</w:t>
      </w:r>
    </w:p>
    <w:p>
      <w:pPr>
        <w:spacing w:after="120"/>
      </w:pPr>
      <w:r>
        <w:t>All destructive actions must require explicit user intent.</w:t>
      </w:r>
    </w:p>
    <w:p/>
    <w:p>
      <w:pPr>
        <w:pStyle w:val="Heading1"/>
      </w:pPr>
      <w:r>
        <w:t>6. Performance Rules</w:t>
      </w:r>
    </w:p>
    <w:p>
      <w:pPr>
        <w:spacing w:after="120"/>
      </w:pPr>
      <w:r>
        <w:t>Batch runs should execute server-side and be resumable.</w:t>
      </w:r>
    </w:p>
    <w:p>
      <w:pPr>
        <w:spacing w:after="120"/>
      </w:pPr>
      <w:r>
        <w:t>Traces should be stored incrementally rather than waiting for the full response.</w:t>
      </w:r>
    </w:p>
    <w:p>
      <w:pPr>
        <w:spacing w:after="120"/>
      </w:pPr>
      <w:r>
        <w:t>Use pagination for logs, runs, traces, and test cases.</w:t>
      </w:r>
    </w:p>
    <w:p>
      <w:pPr>
        <w:spacing w:after="120"/>
      </w:pPr>
      <w:r>
        <w:t>Vector search should be hybrid where possible: semantic plus keyword filtering.</w:t>
      </w:r>
    </w:p>
    <w:p>
      <w:pPr>
        <w:spacing w:after="120"/>
      </w:pPr>
      <w:r>
        <w:t>Cache derived dashboard aggregates at the query layer when necessary.</w:t>
      </w:r>
    </w:p>
    <w:p/>
    <w:p>
      <w:pPr>
        <w:pStyle w:val="Heading1"/>
      </w:pPr>
      <w:r>
        <w:t>7. Observability</w:t>
      </w:r>
    </w:p>
    <w:p>
      <w:pPr>
        <w:spacing w:after="120"/>
      </w:pPr>
      <w:r>
        <w:t>Store timing for every stage of the workflow.</w:t>
      </w:r>
    </w:p>
    <w:p>
      <w:pPr>
        <w:spacing w:after="120"/>
      </w:pPr>
      <w:r>
        <w:t>Keep run status transitions in an append-only event table.</w:t>
      </w:r>
    </w:p>
    <w:p>
      <w:pPr>
        <w:spacing w:after="120"/>
      </w:pPr>
      <w:r>
        <w:t>Expose trace IDs, run IDs, and prompt version IDs in the UI.</w:t>
      </w:r>
    </w:p>
    <w:p>
      <w:pPr>
        <w:spacing w:after="120"/>
      </w:pPr>
      <w:r>
        <w:t>Track failures, retries, model selection, and score distribution.</w:t>
      </w:r>
    </w:p>
    <w:p/>
    <w:p>
      <w:pPr>
        <w:pStyle w:val="Heading1"/>
      </w:pPr>
      <w:r>
        <w:t>8. File Structure Blueprint</w:t>
      </w:r>
    </w:p>
    <w:p>
      <w:pPr>
        <w:spacing w:after="120"/>
      </w:pPr>
      <w:r>
        <w:t>app/ for routes and pages</w:t>
      </w:r>
    </w:p>
    <w:p>
      <w:pPr>
        <w:spacing w:after="120"/>
      </w:pPr>
      <w:r>
        <w:t>components/ for reusable UI</w:t>
      </w:r>
    </w:p>
    <w:p>
      <w:pPr>
        <w:spacing w:after="120"/>
      </w:pPr>
      <w:r>
        <w:t>features/ for domain modules such as prompts, datasets, runs, and traces</w:t>
      </w:r>
    </w:p>
    <w:p>
      <w:pPr>
        <w:spacing w:after="120"/>
      </w:pPr>
      <w:r>
        <w:t>lib/ for Supabase, AI, validation, and helpers</w:t>
      </w:r>
    </w:p>
    <w:p>
      <w:pPr>
        <w:spacing w:after="120"/>
      </w:pPr>
      <w:r>
        <w:t>server/ for services, workers, and job handlers</w:t>
      </w:r>
    </w:p>
    <w:p>
      <w:pPr>
        <w:spacing w:after="120"/>
      </w:pPr>
      <w:r>
        <w:t>db/ for schema, migrations, seeds, and RLS policy docs</w:t>
      </w:r>
    </w:p>
    <w:p/>
    <w:p>
      <w:pPr>
        <w:pStyle w:val="Heading1"/>
      </w:pPr>
      <w:r>
        <w:t>9. Technical Constraints</w:t>
      </w:r>
    </w:p>
    <w:p>
      <w:pPr>
        <w:spacing w:after="120"/>
      </w:pPr>
      <w:r>
        <w:t>Keep the app deployable on a standard Next.js host plus Supabase.</w:t>
      </w:r>
    </w:p>
    <w:p>
      <w:pPr>
        <w:spacing w:after="120"/>
      </w:pPr>
      <w:r>
        <w:t>Do not depend on heavy infrastructure unless absolutely needed.</w:t>
      </w:r>
    </w:p>
    <w:p>
      <w:pPr>
        <w:spacing w:after="120"/>
      </w:pPr>
      <w:r>
        <w:t>Prefer readable, maintainable code over over-engineered abstractions.</w:t>
      </w:r>
    </w:p>
    <w:p>
      <w:pPr>
        <w:spacing w:after="120"/>
      </w:pPr>
      <w:r>
        <w:t>Every table and endpoint should have a clear ownership boundary.</w:t>
      </w:r>
    </w:p>
    <w:p/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>
      <w:r>
        <w:t>1</w:t>
      </w:r>
    </w:fldSimple>
    <w:r>
      <w:t xml:space="preserve"> | AtlasFlow / AI QA Evaluation Lab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