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C39AB" w14:textId="77777777" w:rsidR="00980ACB" w:rsidRDefault="00980ACB" w:rsidP="00980ACB">
      <w:pPr>
        <w:pStyle w:val="Title"/>
      </w:pPr>
      <w:bookmarkStart w:id="0" w:name="_GoBack"/>
      <w:bookmarkEnd w:id="0"/>
      <w:r w:rsidRPr="007F4D85">
        <w:rPr>
          <w:rFonts w:ascii="Segoe UI" w:hAnsi="Segoe UI" w:cs="Segoe UI"/>
          <w:noProof/>
        </w:rPr>
        <w:drawing>
          <wp:anchor distT="0" distB="0" distL="114300" distR="114300" simplePos="0" relativeHeight="251664384" behindDoc="1" locked="1" layoutInCell="0" allowOverlap="1" wp14:anchorId="7306C214" wp14:editId="65507C2A">
            <wp:simplePos x="0" y="0"/>
            <wp:positionH relativeFrom="page">
              <wp:posOffset>915035</wp:posOffset>
            </wp:positionH>
            <wp:positionV relativeFrom="page">
              <wp:posOffset>914400</wp:posOffset>
            </wp:positionV>
            <wp:extent cx="1369060" cy="292100"/>
            <wp:effectExtent l="1905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7"/>
                    <a:stretch>
                      <a:fillRect/>
                    </a:stretch>
                  </pic:blipFill>
                  <pic:spPr>
                    <a:xfrm>
                      <a:off x="0" y="0"/>
                      <a:ext cx="1369060" cy="292100"/>
                    </a:xfrm>
                    <a:prstGeom prst="rect">
                      <a:avLst/>
                    </a:prstGeom>
                  </pic:spPr>
                </pic:pic>
              </a:graphicData>
            </a:graphic>
          </wp:anchor>
        </w:drawing>
      </w:r>
    </w:p>
    <w:p w14:paraId="400D1F60" w14:textId="77777777" w:rsidR="00980ACB" w:rsidRDefault="00980ACB" w:rsidP="00980ACB">
      <w:pPr>
        <w:pStyle w:val="Title"/>
      </w:pPr>
    </w:p>
    <w:p w14:paraId="52797FF0" w14:textId="77777777" w:rsidR="00980ACB" w:rsidRDefault="00980ACB" w:rsidP="00980ACB">
      <w:pPr>
        <w:pStyle w:val="Title"/>
      </w:pPr>
    </w:p>
    <w:p w14:paraId="1A2E00C4" w14:textId="77777777" w:rsidR="00980ACB" w:rsidRDefault="00980ACB" w:rsidP="00980ACB">
      <w:pPr>
        <w:pStyle w:val="Title"/>
      </w:pPr>
    </w:p>
    <w:p w14:paraId="71E02C3A" w14:textId="77777777" w:rsidR="00980ACB" w:rsidRDefault="00980ACB" w:rsidP="00980ACB">
      <w:pPr>
        <w:pStyle w:val="Title"/>
      </w:pPr>
    </w:p>
    <w:p w14:paraId="400DA2C8" w14:textId="78835F1C" w:rsidR="00980ACB" w:rsidRPr="00CA4853" w:rsidRDefault="00980ACB" w:rsidP="00980ACB">
      <w:pPr>
        <w:pStyle w:val="Title"/>
      </w:pPr>
      <w:r w:rsidRPr="00CA4853">
        <w:t>Windows Azure</w:t>
      </w:r>
      <w:r>
        <w:t xml:space="preserve"> Network Security</w:t>
      </w:r>
      <w:r w:rsidRPr="00CA4853">
        <w:t xml:space="preserve"> </w:t>
      </w:r>
    </w:p>
    <w:p w14:paraId="10393E04" w14:textId="77777777" w:rsidR="00980ACB" w:rsidRDefault="00980ACB" w:rsidP="00980ACB"/>
    <w:p w14:paraId="7F0CDB78" w14:textId="77777777" w:rsidR="00980ACB" w:rsidRDefault="00980ACB" w:rsidP="00980ACB"/>
    <w:p w14:paraId="2B4C7764" w14:textId="77777777" w:rsidR="00980ACB" w:rsidRDefault="00980ACB" w:rsidP="00980ACB"/>
    <w:p w14:paraId="354D98C4" w14:textId="53D49720" w:rsidR="00876EE3" w:rsidRPr="00876EE3" w:rsidRDefault="009E18B5" w:rsidP="00876EE3">
      <w:pPr>
        <w:spacing w:after="0"/>
        <w:rPr>
          <w:rFonts w:cs="Segoe UI"/>
          <w:szCs w:val="20"/>
        </w:rPr>
      </w:pPr>
      <w:r>
        <w:rPr>
          <w:rFonts w:cs="Segoe UI"/>
          <w:szCs w:val="20"/>
        </w:rPr>
        <w:t>Author:</w:t>
      </w:r>
      <w:r>
        <w:rPr>
          <w:rFonts w:cs="Segoe UI"/>
          <w:szCs w:val="20"/>
        </w:rPr>
        <w:tab/>
        <w:t xml:space="preserve">Ashwin Palekar, </w:t>
      </w:r>
      <w:r w:rsidR="00876EE3" w:rsidRPr="00876EE3">
        <w:rPr>
          <w:rFonts w:cs="Segoe UI"/>
          <w:szCs w:val="20"/>
        </w:rPr>
        <w:t>Principal Program Manager, Windows Azure</w:t>
      </w:r>
    </w:p>
    <w:p w14:paraId="12605491" w14:textId="77777777" w:rsidR="009E18B5" w:rsidRDefault="009E18B5" w:rsidP="00980ACB"/>
    <w:p w14:paraId="2F8D0747" w14:textId="7CEA67BF" w:rsidR="00980ACB" w:rsidRPr="00876EE3" w:rsidRDefault="00980ACB" w:rsidP="00980ACB">
      <w:pPr>
        <w:rPr>
          <w:sz w:val="20"/>
          <w:szCs w:val="20"/>
        </w:rPr>
      </w:pPr>
      <w:r>
        <w:t>Published: November 2013</w:t>
      </w:r>
      <w:r>
        <w:br/>
        <w:t>Microsoft Corporation</w:t>
      </w:r>
    </w:p>
    <w:p w14:paraId="505D015D" w14:textId="77777777" w:rsidR="00980ACB" w:rsidRDefault="00980ACB" w:rsidP="00980ACB">
      <w:r>
        <w:br w:type="page"/>
      </w:r>
    </w:p>
    <w:p w14:paraId="4B78E795" w14:textId="77777777" w:rsidR="009E18B5" w:rsidRPr="009E18B5" w:rsidRDefault="009E18B5" w:rsidP="009E18B5">
      <w:pPr>
        <w:pStyle w:val="owapara"/>
        <w:rPr>
          <w:rStyle w:val="Strong"/>
          <w:rFonts w:ascii="Calibri" w:hAnsi="Calibri"/>
          <w:color w:val="000000"/>
          <w:sz w:val="20"/>
          <w:szCs w:val="20"/>
        </w:rPr>
      </w:pPr>
      <w:r w:rsidRPr="009E18B5">
        <w:rPr>
          <w:rStyle w:val="Strong"/>
          <w:rFonts w:ascii="Calibri" w:hAnsi="Calibri"/>
          <w:color w:val="000000"/>
          <w:sz w:val="20"/>
          <w:szCs w:val="20"/>
        </w:rPr>
        <w:lastRenderedPageBreak/>
        <w:t>Contributors</w:t>
      </w:r>
    </w:p>
    <w:p w14:paraId="78591E0F" w14:textId="0BF8B609" w:rsidR="009E18B5" w:rsidRPr="009E18B5" w:rsidRDefault="009E18B5" w:rsidP="009E18B5">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 xml:space="preserve">Narayan </w:t>
      </w:r>
      <w:proofErr w:type="spellStart"/>
      <w:r w:rsidRPr="009E18B5">
        <w:rPr>
          <w:rStyle w:val="Strong"/>
          <w:rFonts w:ascii="Calibri" w:hAnsi="Calibri"/>
          <w:b w:val="0"/>
          <w:color w:val="000000"/>
          <w:sz w:val="20"/>
          <w:szCs w:val="20"/>
        </w:rPr>
        <w:t>Annamalai</w:t>
      </w:r>
      <w:proofErr w:type="spellEnd"/>
      <w:r w:rsidR="00D7043E">
        <w:rPr>
          <w:rStyle w:val="Strong"/>
          <w:rFonts w:ascii="Calibri" w:hAnsi="Calibri"/>
          <w:b w:val="0"/>
          <w:color w:val="000000"/>
          <w:sz w:val="20"/>
          <w:szCs w:val="20"/>
        </w:rPr>
        <w:t>, Senior Program Manager, Windows Azure</w:t>
      </w:r>
    </w:p>
    <w:p w14:paraId="12ECFACF" w14:textId="77777777" w:rsidR="00D7043E" w:rsidRPr="009E18B5" w:rsidRDefault="00D7043E" w:rsidP="00D7043E">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Gareth Bradshaw</w:t>
      </w:r>
      <w:r>
        <w:rPr>
          <w:rStyle w:val="Strong"/>
          <w:rFonts w:ascii="Calibri" w:hAnsi="Calibri"/>
          <w:b w:val="0"/>
          <w:color w:val="000000"/>
          <w:sz w:val="20"/>
          <w:szCs w:val="20"/>
        </w:rPr>
        <w:t>, Senior Program Manager, Windows Azure</w:t>
      </w:r>
    </w:p>
    <w:p w14:paraId="066DD298" w14:textId="77777777" w:rsidR="00D7043E" w:rsidRPr="009E18B5" w:rsidRDefault="00D7043E" w:rsidP="00D7043E">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Jeff Gollnick</w:t>
      </w:r>
      <w:r>
        <w:rPr>
          <w:rStyle w:val="Strong"/>
          <w:rFonts w:ascii="Calibri" w:hAnsi="Calibri"/>
          <w:b w:val="0"/>
          <w:color w:val="000000"/>
          <w:sz w:val="20"/>
          <w:szCs w:val="20"/>
        </w:rPr>
        <w:t>, Senior Content Publishing Manager, CE CSI</w:t>
      </w:r>
    </w:p>
    <w:p w14:paraId="20A466DA" w14:textId="77777777" w:rsidR="00D7043E" w:rsidRPr="009E18B5" w:rsidRDefault="00D7043E" w:rsidP="00D7043E">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Charlie Kaufman</w:t>
      </w:r>
      <w:r>
        <w:rPr>
          <w:rStyle w:val="Strong"/>
          <w:rFonts w:ascii="Calibri" w:hAnsi="Calibri"/>
          <w:b w:val="0"/>
          <w:color w:val="000000"/>
          <w:sz w:val="20"/>
          <w:szCs w:val="20"/>
        </w:rPr>
        <w:t>, Principal Program Manager, Windows Azure</w:t>
      </w:r>
    </w:p>
    <w:p w14:paraId="394F13AB" w14:textId="77777777" w:rsidR="00D7043E" w:rsidRPr="009E18B5" w:rsidRDefault="00D7043E" w:rsidP="00D7043E">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Yousef Khalidi</w:t>
      </w:r>
      <w:r>
        <w:rPr>
          <w:rStyle w:val="Strong"/>
          <w:rFonts w:ascii="Calibri" w:hAnsi="Calibri"/>
          <w:b w:val="0"/>
          <w:color w:val="000000"/>
          <w:sz w:val="20"/>
          <w:szCs w:val="20"/>
        </w:rPr>
        <w:t>, Distinguished Engineer, Windows Azure</w:t>
      </w:r>
    </w:p>
    <w:p w14:paraId="1BFAC925" w14:textId="77777777" w:rsidR="00D7043E" w:rsidRPr="009E18B5" w:rsidRDefault="00D7043E" w:rsidP="00D7043E">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Cheryl McGuire</w:t>
      </w:r>
      <w:r>
        <w:rPr>
          <w:rStyle w:val="Strong"/>
          <w:rFonts w:ascii="Calibri" w:hAnsi="Calibri"/>
          <w:b w:val="0"/>
          <w:color w:val="000000"/>
          <w:sz w:val="20"/>
          <w:szCs w:val="20"/>
        </w:rPr>
        <w:t>, Technical Writer, CE CSI</w:t>
      </w:r>
    </w:p>
    <w:p w14:paraId="5EF4604E" w14:textId="5AD790A1" w:rsidR="009E18B5" w:rsidRPr="009E18B5" w:rsidRDefault="009E18B5" w:rsidP="009E18B5">
      <w:pPr>
        <w:pStyle w:val="owapara"/>
        <w:ind w:left="720"/>
        <w:rPr>
          <w:rStyle w:val="Strong"/>
          <w:rFonts w:ascii="Calibri" w:hAnsi="Calibri"/>
          <w:b w:val="0"/>
          <w:color w:val="000000"/>
          <w:sz w:val="20"/>
          <w:szCs w:val="20"/>
        </w:rPr>
      </w:pPr>
      <w:proofErr w:type="spellStart"/>
      <w:r w:rsidRPr="009E18B5">
        <w:rPr>
          <w:rStyle w:val="Strong"/>
          <w:rFonts w:ascii="Calibri" w:hAnsi="Calibri"/>
          <w:b w:val="0"/>
          <w:color w:val="000000"/>
          <w:sz w:val="20"/>
          <w:szCs w:val="20"/>
        </w:rPr>
        <w:t>Parag</w:t>
      </w:r>
      <w:proofErr w:type="spellEnd"/>
      <w:r w:rsidRPr="009E18B5">
        <w:rPr>
          <w:rStyle w:val="Strong"/>
          <w:rFonts w:ascii="Calibri" w:hAnsi="Calibri"/>
          <w:b w:val="0"/>
          <w:color w:val="000000"/>
          <w:sz w:val="20"/>
          <w:szCs w:val="20"/>
        </w:rPr>
        <w:t xml:space="preserve"> Sharma</w:t>
      </w:r>
      <w:r w:rsidR="00D7043E">
        <w:rPr>
          <w:rStyle w:val="Strong"/>
          <w:rFonts w:ascii="Calibri" w:hAnsi="Calibri"/>
          <w:b w:val="0"/>
          <w:color w:val="000000"/>
          <w:sz w:val="20"/>
          <w:szCs w:val="20"/>
        </w:rPr>
        <w:t>, Principal Software Development Engineer, Windows Azure</w:t>
      </w:r>
    </w:p>
    <w:p w14:paraId="22907C09" w14:textId="0D2F1B65" w:rsidR="009E18B5" w:rsidRPr="009E18B5" w:rsidRDefault="009E18B5" w:rsidP="009E18B5">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Joel Sloss</w:t>
      </w:r>
      <w:r w:rsidR="00D7043E">
        <w:rPr>
          <w:rStyle w:val="Strong"/>
          <w:rFonts w:ascii="Calibri" w:hAnsi="Calibri"/>
          <w:b w:val="0"/>
          <w:color w:val="000000"/>
          <w:sz w:val="20"/>
          <w:szCs w:val="20"/>
        </w:rPr>
        <w:t>, Consultant, Windows Azure</w:t>
      </w:r>
    </w:p>
    <w:p w14:paraId="39FA04A6" w14:textId="52459BF0" w:rsidR="00D7043E" w:rsidRPr="009E18B5" w:rsidRDefault="00D7043E" w:rsidP="00CD1FD3">
      <w:pPr>
        <w:pStyle w:val="owapara"/>
        <w:tabs>
          <w:tab w:val="left" w:pos="3855"/>
        </w:tabs>
        <w:ind w:left="720"/>
        <w:rPr>
          <w:rStyle w:val="Strong"/>
          <w:rFonts w:ascii="Calibri" w:hAnsi="Calibri"/>
          <w:b w:val="0"/>
          <w:color w:val="000000"/>
          <w:sz w:val="20"/>
          <w:szCs w:val="20"/>
        </w:rPr>
      </w:pPr>
      <w:r w:rsidRPr="009E18B5">
        <w:rPr>
          <w:rStyle w:val="Strong"/>
          <w:rFonts w:ascii="Calibri" w:hAnsi="Calibri"/>
          <w:b w:val="0"/>
          <w:color w:val="000000"/>
          <w:sz w:val="20"/>
          <w:szCs w:val="20"/>
        </w:rPr>
        <w:t>Kamal Srinivasan</w:t>
      </w:r>
      <w:r w:rsidR="00CD1FD3">
        <w:rPr>
          <w:rStyle w:val="Strong"/>
          <w:rFonts w:ascii="Calibri" w:hAnsi="Calibri"/>
          <w:b w:val="0"/>
          <w:color w:val="000000"/>
          <w:sz w:val="20"/>
          <w:szCs w:val="20"/>
        </w:rPr>
        <w:t>, Program Manager, Windows Azure</w:t>
      </w:r>
    </w:p>
    <w:p w14:paraId="286CB1B5" w14:textId="77777777" w:rsidR="009E18B5" w:rsidRPr="009E18B5" w:rsidRDefault="009E18B5" w:rsidP="009E18B5">
      <w:pPr>
        <w:pStyle w:val="owapara"/>
        <w:rPr>
          <w:rStyle w:val="Strong"/>
          <w:rFonts w:ascii="Calibri" w:hAnsi="Calibri"/>
          <w:color w:val="000000"/>
          <w:sz w:val="20"/>
          <w:szCs w:val="20"/>
        </w:rPr>
      </w:pPr>
    </w:p>
    <w:p w14:paraId="6CEA3655" w14:textId="77777777" w:rsidR="009E18B5" w:rsidRPr="009E18B5" w:rsidRDefault="009E18B5" w:rsidP="009E18B5">
      <w:pPr>
        <w:pStyle w:val="owapara"/>
        <w:rPr>
          <w:rStyle w:val="Strong"/>
          <w:rFonts w:ascii="Calibri" w:hAnsi="Calibri"/>
          <w:color w:val="000000"/>
          <w:sz w:val="20"/>
          <w:szCs w:val="20"/>
        </w:rPr>
      </w:pPr>
      <w:r w:rsidRPr="009E18B5">
        <w:rPr>
          <w:rStyle w:val="Strong"/>
          <w:rFonts w:ascii="Calibri" w:hAnsi="Calibri"/>
          <w:color w:val="000000"/>
          <w:sz w:val="20"/>
          <w:szCs w:val="20"/>
        </w:rPr>
        <w:t xml:space="preserve">Reviewers </w:t>
      </w:r>
    </w:p>
    <w:p w14:paraId="3203F9DE" w14:textId="1FB899E1" w:rsidR="00D7043E" w:rsidRPr="009E18B5" w:rsidRDefault="002279CA" w:rsidP="00D7043E">
      <w:pPr>
        <w:pStyle w:val="owapara"/>
        <w:ind w:left="720"/>
        <w:rPr>
          <w:rStyle w:val="Strong"/>
          <w:rFonts w:ascii="Calibri" w:hAnsi="Calibri"/>
          <w:b w:val="0"/>
          <w:color w:val="000000"/>
          <w:sz w:val="20"/>
          <w:szCs w:val="20"/>
        </w:rPr>
      </w:pPr>
      <w:r>
        <w:rPr>
          <w:rStyle w:val="Strong"/>
          <w:rFonts w:ascii="Calibri" w:hAnsi="Calibri"/>
          <w:b w:val="0"/>
          <w:color w:val="000000"/>
          <w:sz w:val="20"/>
          <w:szCs w:val="20"/>
        </w:rPr>
        <w:t>Deepak Bansal,</w:t>
      </w:r>
      <w:r w:rsidR="003B4267">
        <w:rPr>
          <w:rStyle w:val="Strong"/>
          <w:rFonts w:ascii="Calibri" w:hAnsi="Calibri"/>
          <w:b w:val="0"/>
          <w:color w:val="000000"/>
          <w:sz w:val="20"/>
          <w:szCs w:val="20"/>
        </w:rPr>
        <w:t xml:space="preserve"> Principal Development Manager</w:t>
      </w:r>
      <w:r>
        <w:rPr>
          <w:rStyle w:val="Strong"/>
          <w:rFonts w:ascii="Calibri" w:hAnsi="Calibri"/>
          <w:b w:val="0"/>
          <w:color w:val="000000"/>
          <w:sz w:val="20"/>
          <w:szCs w:val="20"/>
        </w:rPr>
        <w:t xml:space="preserve"> </w:t>
      </w:r>
    </w:p>
    <w:p w14:paraId="3B6A8D30" w14:textId="51EF2364" w:rsidR="00D7043E" w:rsidRPr="009E18B5" w:rsidRDefault="00D7043E" w:rsidP="00D7043E">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Ramesh Chinta</w:t>
      </w:r>
      <w:r w:rsidR="002279CA">
        <w:rPr>
          <w:rStyle w:val="Strong"/>
          <w:rFonts w:ascii="Calibri" w:hAnsi="Calibri"/>
          <w:b w:val="0"/>
          <w:color w:val="000000"/>
          <w:sz w:val="20"/>
          <w:szCs w:val="20"/>
        </w:rPr>
        <w:t>, Principal Group Program Manager, Windows Azure</w:t>
      </w:r>
    </w:p>
    <w:p w14:paraId="703342F4" w14:textId="14EC23CF" w:rsidR="009E18B5" w:rsidRPr="009E18B5" w:rsidRDefault="002279CA" w:rsidP="009E18B5">
      <w:pPr>
        <w:pStyle w:val="owapara"/>
        <w:ind w:left="720"/>
        <w:rPr>
          <w:rStyle w:val="Strong"/>
          <w:rFonts w:ascii="Calibri" w:hAnsi="Calibri"/>
          <w:b w:val="0"/>
          <w:color w:val="000000"/>
          <w:sz w:val="20"/>
          <w:szCs w:val="20"/>
        </w:rPr>
      </w:pPr>
      <w:r>
        <w:rPr>
          <w:rStyle w:val="Strong"/>
          <w:rFonts w:ascii="Calibri" w:hAnsi="Calibri"/>
          <w:b w:val="0"/>
          <w:color w:val="000000"/>
          <w:sz w:val="20"/>
          <w:szCs w:val="20"/>
        </w:rPr>
        <w:t>Daniel Firestone, Software Development Engineer, Windows Azure</w:t>
      </w:r>
    </w:p>
    <w:p w14:paraId="799C7004" w14:textId="19F6702A" w:rsidR="009E18B5" w:rsidRPr="009E18B5" w:rsidRDefault="002279CA" w:rsidP="009E18B5">
      <w:pPr>
        <w:pStyle w:val="owapara"/>
        <w:ind w:left="720"/>
        <w:rPr>
          <w:rStyle w:val="Strong"/>
          <w:rFonts w:ascii="Calibri" w:hAnsi="Calibri"/>
          <w:b w:val="0"/>
          <w:color w:val="000000"/>
          <w:sz w:val="20"/>
          <w:szCs w:val="20"/>
        </w:rPr>
      </w:pPr>
      <w:proofErr w:type="spellStart"/>
      <w:r>
        <w:rPr>
          <w:rStyle w:val="Strong"/>
          <w:rFonts w:ascii="Calibri" w:hAnsi="Calibri"/>
          <w:b w:val="0"/>
          <w:color w:val="000000"/>
          <w:sz w:val="20"/>
          <w:szCs w:val="20"/>
        </w:rPr>
        <w:t>Karthick</w:t>
      </w:r>
      <w:proofErr w:type="spellEnd"/>
      <w:r>
        <w:rPr>
          <w:rStyle w:val="Strong"/>
          <w:rFonts w:ascii="Calibri" w:hAnsi="Calibri"/>
          <w:b w:val="0"/>
          <w:color w:val="000000"/>
          <w:sz w:val="20"/>
          <w:szCs w:val="20"/>
        </w:rPr>
        <w:t xml:space="preserve"> </w:t>
      </w:r>
      <w:proofErr w:type="spellStart"/>
      <w:r>
        <w:rPr>
          <w:rStyle w:val="Strong"/>
          <w:rFonts w:ascii="Calibri" w:hAnsi="Calibri"/>
          <w:b w:val="0"/>
          <w:color w:val="000000"/>
          <w:sz w:val="20"/>
          <w:szCs w:val="20"/>
        </w:rPr>
        <w:t>Jayaraman</w:t>
      </w:r>
      <w:proofErr w:type="spellEnd"/>
      <w:r>
        <w:rPr>
          <w:rStyle w:val="Strong"/>
          <w:rFonts w:ascii="Calibri" w:hAnsi="Calibri"/>
          <w:b w:val="0"/>
          <w:color w:val="000000"/>
          <w:sz w:val="20"/>
          <w:szCs w:val="20"/>
        </w:rPr>
        <w:t>, Software Development Engineer, Windows Azure</w:t>
      </w:r>
    </w:p>
    <w:p w14:paraId="6D75B877" w14:textId="6984455D" w:rsidR="00D7043E" w:rsidRPr="009E18B5" w:rsidRDefault="002279CA" w:rsidP="00D7043E">
      <w:pPr>
        <w:pStyle w:val="owapara"/>
        <w:ind w:left="720"/>
        <w:rPr>
          <w:rStyle w:val="Strong"/>
          <w:rFonts w:ascii="Calibri" w:hAnsi="Calibri"/>
          <w:b w:val="0"/>
          <w:color w:val="000000"/>
          <w:sz w:val="20"/>
          <w:szCs w:val="20"/>
        </w:rPr>
      </w:pPr>
      <w:r>
        <w:rPr>
          <w:rStyle w:val="Strong"/>
          <w:rFonts w:ascii="Calibri" w:hAnsi="Calibri"/>
          <w:b w:val="0"/>
          <w:color w:val="000000"/>
          <w:sz w:val="20"/>
          <w:szCs w:val="20"/>
        </w:rPr>
        <w:t xml:space="preserve">Dave </w:t>
      </w:r>
      <w:proofErr w:type="spellStart"/>
      <w:r>
        <w:rPr>
          <w:rStyle w:val="Strong"/>
          <w:rFonts w:ascii="Calibri" w:hAnsi="Calibri"/>
          <w:b w:val="0"/>
          <w:color w:val="000000"/>
          <w:sz w:val="20"/>
          <w:szCs w:val="20"/>
        </w:rPr>
        <w:t>Maltz</w:t>
      </w:r>
      <w:proofErr w:type="spellEnd"/>
      <w:r>
        <w:rPr>
          <w:rStyle w:val="Strong"/>
          <w:rFonts w:ascii="Calibri" w:hAnsi="Calibri"/>
          <w:b w:val="0"/>
          <w:color w:val="000000"/>
          <w:sz w:val="20"/>
          <w:szCs w:val="20"/>
        </w:rPr>
        <w:t>, Partner Development Manager, Windows Azure</w:t>
      </w:r>
    </w:p>
    <w:p w14:paraId="2809C879" w14:textId="6AA60518" w:rsidR="00D7043E" w:rsidRPr="009E18B5" w:rsidRDefault="00D7043E" w:rsidP="00D7043E">
      <w:pPr>
        <w:pStyle w:val="owapara"/>
        <w:ind w:left="720"/>
        <w:rPr>
          <w:rStyle w:val="Strong"/>
          <w:rFonts w:ascii="Calibri" w:hAnsi="Calibri"/>
          <w:b w:val="0"/>
          <w:color w:val="000000"/>
          <w:sz w:val="20"/>
          <w:szCs w:val="20"/>
        </w:rPr>
      </w:pPr>
      <w:r w:rsidRPr="009E18B5">
        <w:rPr>
          <w:rStyle w:val="Strong"/>
          <w:rFonts w:ascii="Calibri" w:hAnsi="Calibri"/>
          <w:b w:val="0"/>
          <w:color w:val="000000"/>
          <w:sz w:val="20"/>
          <w:szCs w:val="20"/>
        </w:rPr>
        <w:t xml:space="preserve">Geoff </w:t>
      </w:r>
      <w:proofErr w:type="spellStart"/>
      <w:r w:rsidRPr="009E18B5">
        <w:rPr>
          <w:rStyle w:val="Strong"/>
          <w:rFonts w:ascii="Calibri" w:hAnsi="Calibri"/>
          <w:b w:val="0"/>
          <w:color w:val="000000"/>
          <w:sz w:val="20"/>
          <w:szCs w:val="20"/>
        </w:rPr>
        <w:t>Outhred</w:t>
      </w:r>
      <w:proofErr w:type="spellEnd"/>
      <w:r w:rsidR="002279CA">
        <w:rPr>
          <w:rStyle w:val="Strong"/>
          <w:rFonts w:ascii="Calibri" w:hAnsi="Calibri"/>
          <w:b w:val="0"/>
          <w:color w:val="000000"/>
          <w:sz w:val="20"/>
          <w:szCs w:val="20"/>
        </w:rPr>
        <w:t>, Principal Software Development Engineer Lead, Windows Azure</w:t>
      </w:r>
    </w:p>
    <w:p w14:paraId="01824085" w14:textId="114C0923" w:rsidR="009E18B5" w:rsidRPr="009E18B5" w:rsidRDefault="002279CA" w:rsidP="009E18B5">
      <w:pPr>
        <w:pStyle w:val="owapara"/>
        <w:ind w:left="720"/>
        <w:rPr>
          <w:rStyle w:val="Strong"/>
          <w:rFonts w:ascii="Calibri" w:hAnsi="Calibri"/>
          <w:b w:val="0"/>
          <w:color w:val="000000"/>
          <w:sz w:val="20"/>
          <w:szCs w:val="20"/>
        </w:rPr>
      </w:pPr>
      <w:r>
        <w:rPr>
          <w:rStyle w:val="Strong"/>
          <w:rFonts w:ascii="Calibri" w:hAnsi="Calibri"/>
          <w:b w:val="0"/>
          <w:color w:val="000000"/>
          <w:sz w:val="20"/>
          <w:szCs w:val="20"/>
        </w:rPr>
        <w:t xml:space="preserve">NK </w:t>
      </w:r>
      <w:proofErr w:type="spellStart"/>
      <w:r>
        <w:rPr>
          <w:rStyle w:val="Strong"/>
          <w:rFonts w:ascii="Calibri" w:hAnsi="Calibri"/>
          <w:b w:val="0"/>
          <w:color w:val="000000"/>
          <w:sz w:val="20"/>
          <w:szCs w:val="20"/>
        </w:rPr>
        <w:t>Srinivas</w:t>
      </w:r>
      <w:proofErr w:type="spellEnd"/>
      <w:r>
        <w:rPr>
          <w:rStyle w:val="Strong"/>
          <w:rFonts w:ascii="Calibri" w:hAnsi="Calibri"/>
          <w:b w:val="0"/>
          <w:color w:val="000000"/>
          <w:sz w:val="20"/>
          <w:szCs w:val="20"/>
        </w:rPr>
        <w:t>, Principal Program Manager Lead, Windows Azure</w:t>
      </w:r>
    </w:p>
    <w:p w14:paraId="05822D7C" w14:textId="0D1A91AA" w:rsidR="009E18B5" w:rsidRPr="009E18B5" w:rsidRDefault="002279CA" w:rsidP="009E18B5">
      <w:pPr>
        <w:pStyle w:val="owapara"/>
        <w:ind w:left="720"/>
        <w:rPr>
          <w:rStyle w:val="Strong"/>
          <w:rFonts w:ascii="Calibri" w:hAnsi="Calibri"/>
          <w:b w:val="0"/>
          <w:color w:val="000000"/>
          <w:sz w:val="20"/>
          <w:szCs w:val="20"/>
        </w:rPr>
      </w:pPr>
      <w:r>
        <w:rPr>
          <w:rStyle w:val="Strong"/>
          <w:rFonts w:ascii="Calibri" w:hAnsi="Calibri"/>
          <w:b w:val="0"/>
          <w:color w:val="000000"/>
          <w:sz w:val="20"/>
          <w:szCs w:val="20"/>
        </w:rPr>
        <w:t>Mark Russinovich, Technical Fellow, Windows Azure</w:t>
      </w:r>
    </w:p>
    <w:p w14:paraId="6E17A903" w14:textId="77777777" w:rsidR="009E18B5" w:rsidRPr="009E18B5" w:rsidRDefault="009E18B5" w:rsidP="009E18B5">
      <w:pPr>
        <w:pStyle w:val="owapara"/>
        <w:rPr>
          <w:rStyle w:val="Strong"/>
          <w:rFonts w:ascii="Calibri" w:hAnsi="Calibri"/>
          <w:color w:val="000000"/>
          <w:sz w:val="20"/>
          <w:szCs w:val="20"/>
        </w:rPr>
      </w:pPr>
    </w:p>
    <w:p w14:paraId="6CAC2FBD" w14:textId="77777777" w:rsidR="009E18B5" w:rsidRDefault="009E18B5" w:rsidP="00980ACB">
      <w:pPr>
        <w:pStyle w:val="owapara"/>
        <w:rPr>
          <w:rStyle w:val="Strong"/>
          <w:rFonts w:ascii="Calibri" w:hAnsi="Calibri"/>
          <w:color w:val="000000"/>
          <w:sz w:val="20"/>
          <w:szCs w:val="20"/>
        </w:rPr>
      </w:pPr>
    </w:p>
    <w:p w14:paraId="597ED83F" w14:textId="77777777" w:rsidR="009E18B5" w:rsidRDefault="009E18B5" w:rsidP="00980ACB">
      <w:pPr>
        <w:pStyle w:val="owapara"/>
        <w:rPr>
          <w:rStyle w:val="Strong"/>
          <w:rFonts w:ascii="Calibri" w:hAnsi="Calibri"/>
          <w:color w:val="000000"/>
          <w:sz w:val="20"/>
          <w:szCs w:val="20"/>
        </w:rPr>
      </w:pPr>
    </w:p>
    <w:p w14:paraId="723AC39F" w14:textId="77777777" w:rsidR="009E18B5" w:rsidRDefault="009E18B5" w:rsidP="00980ACB">
      <w:pPr>
        <w:pStyle w:val="owapara"/>
        <w:rPr>
          <w:rStyle w:val="Strong"/>
          <w:rFonts w:ascii="Calibri" w:hAnsi="Calibri"/>
          <w:color w:val="000000"/>
          <w:sz w:val="20"/>
          <w:szCs w:val="20"/>
        </w:rPr>
      </w:pPr>
    </w:p>
    <w:p w14:paraId="536FA9B0" w14:textId="77777777" w:rsidR="009E18B5" w:rsidRDefault="009E18B5" w:rsidP="00980ACB">
      <w:pPr>
        <w:pStyle w:val="owapara"/>
        <w:rPr>
          <w:rStyle w:val="Strong"/>
          <w:rFonts w:ascii="Calibri" w:hAnsi="Calibri"/>
          <w:color w:val="000000"/>
          <w:sz w:val="20"/>
          <w:szCs w:val="20"/>
        </w:rPr>
      </w:pPr>
    </w:p>
    <w:p w14:paraId="7DCDB9BF" w14:textId="77777777" w:rsidR="009E18B5" w:rsidRDefault="009E18B5" w:rsidP="00980ACB">
      <w:pPr>
        <w:pStyle w:val="owapara"/>
        <w:rPr>
          <w:rStyle w:val="Strong"/>
          <w:rFonts w:ascii="Calibri" w:hAnsi="Calibri"/>
          <w:color w:val="000000"/>
          <w:sz w:val="20"/>
          <w:szCs w:val="20"/>
        </w:rPr>
      </w:pPr>
    </w:p>
    <w:p w14:paraId="585BDB68" w14:textId="77777777" w:rsidR="009E18B5" w:rsidRDefault="009E18B5" w:rsidP="00980ACB">
      <w:pPr>
        <w:pStyle w:val="owapara"/>
        <w:rPr>
          <w:rStyle w:val="Strong"/>
          <w:rFonts w:ascii="Calibri" w:hAnsi="Calibri"/>
          <w:color w:val="000000"/>
          <w:sz w:val="20"/>
          <w:szCs w:val="20"/>
        </w:rPr>
      </w:pPr>
    </w:p>
    <w:p w14:paraId="56FD0AE8" w14:textId="77777777" w:rsidR="009E18B5" w:rsidRDefault="009E18B5" w:rsidP="00980ACB">
      <w:pPr>
        <w:pStyle w:val="owapara"/>
        <w:rPr>
          <w:rStyle w:val="Strong"/>
          <w:rFonts w:ascii="Calibri" w:hAnsi="Calibri"/>
          <w:color w:val="000000"/>
          <w:sz w:val="20"/>
          <w:szCs w:val="20"/>
        </w:rPr>
      </w:pPr>
    </w:p>
    <w:p w14:paraId="44985639" w14:textId="77777777" w:rsidR="009E18B5" w:rsidRDefault="009E18B5" w:rsidP="00980ACB">
      <w:pPr>
        <w:pStyle w:val="owapara"/>
        <w:rPr>
          <w:rStyle w:val="Strong"/>
          <w:rFonts w:ascii="Calibri" w:hAnsi="Calibri"/>
          <w:color w:val="000000"/>
          <w:sz w:val="20"/>
          <w:szCs w:val="20"/>
        </w:rPr>
      </w:pPr>
    </w:p>
    <w:p w14:paraId="2330B0C9" w14:textId="77777777" w:rsidR="009E18B5" w:rsidRDefault="009E18B5" w:rsidP="00980ACB">
      <w:pPr>
        <w:pStyle w:val="owapara"/>
        <w:rPr>
          <w:rStyle w:val="Strong"/>
          <w:rFonts w:ascii="Calibri" w:hAnsi="Calibri"/>
          <w:color w:val="000000"/>
          <w:sz w:val="20"/>
          <w:szCs w:val="20"/>
        </w:rPr>
      </w:pPr>
    </w:p>
    <w:p w14:paraId="1DFACDF6" w14:textId="77777777" w:rsidR="009E18B5" w:rsidRDefault="009E18B5" w:rsidP="00980ACB">
      <w:pPr>
        <w:pStyle w:val="owapara"/>
        <w:rPr>
          <w:rStyle w:val="Strong"/>
          <w:rFonts w:ascii="Calibri" w:hAnsi="Calibri"/>
          <w:color w:val="000000"/>
          <w:sz w:val="20"/>
          <w:szCs w:val="20"/>
        </w:rPr>
      </w:pPr>
    </w:p>
    <w:p w14:paraId="39BC2006" w14:textId="77777777" w:rsidR="009E18B5" w:rsidRDefault="009E18B5" w:rsidP="00980ACB">
      <w:pPr>
        <w:pStyle w:val="owapara"/>
        <w:rPr>
          <w:rStyle w:val="Strong"/>
          <w:rFonts w:ascii="Calibri" w:hAnsi="Calibri"/>
          <w:color w:val="000000"/>
          <w:sz w:val="20"/>
          <w:szCs w:val="20"/>
        </w:rPr>
      </w:pPr>
    </w:p>
    <w:p w14:paraId="01254EDD" w14:textId="77777777" w:rsidR="009E18B5" w:rsidRDefault="009E18B5" w:rsidP="00980ACB">
      <w:pPr>
        <w:pStyle w:val="owapara"/>
        <w:rPr>
          <w:rStyle w:val="Strong"/>
          <w:rFonts w:ascii="Calibri" w:hAnsi="Calibri"/>
          <w:color w:val="000000"/>
          <w:sz w:val="20"/>
          <w:szCs w:val="20"/>
        </w:rPr>
      </w:pPr>
    </w:p>
    <w:p w14:paraId="24B0639E" w14:textId="77777777" w:rsidR="009E18B5" w:rsidRDefault="009E18B5" w:rsidP="00980ACB">
      <w:pPr>
        <w:pStyle w:val="owapara"/>
        <w:rPr>
          <w:rStyle w:val="Strong"/>
          <w:rFonts w:ascii="Calibri" w:hAnsi="Calibri"/>
          <w:color w:val="000000"/>
          <w:sz w:val="20"/>
          <w:szCs w:val="20"/>
        </w:rPr>
      </w:pPr>
    </w:p>
    <w:p w14:paraId="1B0A2D12" w14:textId="123222B7" w:rsidR="00980ACB" w:rsidRPr="008C2536" w:rsidRDefault="00980ACB" w:rsidP="00980ACB">
      <w:pPr>
        <w:pStyle w:val="owapara"/>
        <w:rPr>
          <w:rFonts w:ascii="Calibri" w:hAnsi="Calibri"/>
          <w:color w:val="000000"/>
          <w:sz w:val="20"/>
          <w:szCs w:val="20"/>
        </w:rPr>
      </w:pPr>
      <w:r w:rsidRPr="008C2536">
        <w:rPr>
          <w:rStyle w:val="Strong"/>
          <w:rFonts w:ascii="Calibri" w:hAnsi="Calibri"/>
          <w:color w:val="000000"/>
          <w:sz w:val="20"/>
          <w:szCs w:val="20"/>
        </w:rPr>
        <w:t xml:space="preserve">Copyright </w:t>
      </w:r>
      <w:r w:rsidR="009E18B5">
        <w:rPr>
          <w:rStyle w:val="Strong"/>
          <w:rFonts w:ascii="Calibri" w:hAnsi="Calibri"/>
          <w:color w:val="000000"/>
          <w:sz w:val="20"/>
          <w:szCs w:val="20"/>
        </w:rPr>
        <w:t>I</w:t>
      </w:r>
      <w:r w:rsidRPr="008C2536">
        <w:rPr>
          <w:rStyle w:val="Strong"/>
          <w:rFonts w:ascii="Calibri" w:hAnsi="Calibri"/>
          <w:color w:val="000000"/>
          <w:sz w:val="20"/>
          <w:szCs w:val="20"/>
        </w:rPr>
        <w:t xml:space="preserve">nformation </w:t>
      </w:r>
    </w:p>
    <w:p w14:paraId="706FCEAC" w14:textId="77777777" w:rsidR="00980ACB" w:rsidRPr="008C2536" w:rsidRDefault="00980ACB" w:rsidP="00980ACB">
      <w:pPr>
        <w:pStyle w:val="owapara"/>
        <w:rPr>
          <w:rFonts w:ascii="Calibri" w:hAnsi="Calibri"/>
          <w:color w:val="000000"/>
          <w:sz w:val="20"/>
          <w:szCs w:val="20"/>
        </w:rPr>
      </w:pPr>
    </w:p>
    <w:p w14:paraId="0C589319" w14:textId="77777777" w:rsidR="00980ACB" w:rsidRPr="002508E5" w:rsidRDefault="00980ACB" w:rsidP="00980ACB">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3D0FEE3D" w14:textId="77777777" w:rsidR="00980ACB" w:rsidRPr="002508E5" w:rsidRDefault="00980ACB" w:rsidP="00980ACB">
      <w:pPr>
        <w:pStyle w:val="owapara"/>
        <w:rPr>
          <w:rFonts w:ascii="Segoe UI" w:hAnsi="Segoe UI" w:cs="Segoe UI"/>
          <w:color w:val="000000"/>
          <w:sz w:val="18"/>
          <w:szCs w:val="18"/>
        </w:rPr>
      </w:pPr>
    </w:p>
    <w:p w14:paraId="273370EE" w14:textId="77777777" w:rsidR="00980ACB" w:rsidRPr="002508E5" w:rsidRDefault="00980ACB" w:rsidP="00980ACB">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7B801AF9" w14:textId="77777777" w:rsidR="00980ACB" w:rsidRPr="002508E5" w:rsidRDefault="00980ACB" w:rsidP="00980ACB">
      <w:pPr>
        <w:pStyle w:val="owapara"/>
        <w:rPr>
          <w:rFonts w:ascii="Segoe UI" w:hAnsi="Segoe UI" w:cs="Segoe UI"/>
          <w:color w:val="000000"/>
          <w:sz w:val="18"/>
          <w:szCs w:val="18"/>
        </w:rPr>
      </w:pPr>
    </w:p>
    <w:p w14:paraId="7C97AB5A" w14:textId="77777777" w:rsidR="00980ACB" w:rsidRPr="002508E5" w:rsidRDefault="00980ACB" w:rsidP="00980ACB">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6195A749" w14:textId="77777777" w:rsidR="00980ACB" w:rsidRPr="002508E5" w:rsidRDefault="00980ACB" w:rsidP="00980ACB">
      <w:pPr>
        <w:pStyle w:val="Legalese"/>
        <w:rPr>
          <w:sz w:val="18"/>
          <w:szCs w:val="18"/>
        </w:rPr>
      </w:pPr>
    </w:p>
    <w:p w14:paraId="453F84A5" w14:textId="74F0115C" w:rsidR="00980ACB" w:rsidRPr="002508E5" w:rsidRDefault="00980ACB" w:rsidP="00980ACB">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w:t>
      </w:r>
      <w:r w:rsidR="00D628B9">
        <w:rPr>
          <w:rFonts w:ascii="Segoe UI" w:hAnsi="Segoe UI" w:cs="Segoe UI"/>
          <w:color w:val="000000"/>
          <w:sz w:val="18"/>
          <w:szCs w:val="18"/>
        </w:rPr>
        <w:t xml:space="preserve">Windows Azure, </w:t>
      </w:r>
      <w:r w:rsidRPr="002508E5">
        <w:rPr>
          <w:rFonts w:ascii="Segoe UI" w:hAnsi="Segoe UI" w:cs="Segoe UI"/>
          <w:color w:val="000000"/>
          <w:sz w:val="18"/>
          <w:szCs w:val="18"/>
        </w:rPr>
        <w:t xml:space="preserve">and Windows Server are either registered trademarks or trademarks of Microsoft Corporation in the United States and/or other countries. All other trademarks are property of their respective owners. </w:t>
      </w:r>
    </w:p>
    <w:p w14:paraId="30D081B6" w14:textId="77777777" w:rsidR="00980ACB" w:rsidRPr="002508E5" w:rsidRDefault="00980ACB" w:rsidP="00980ACB">
      <w:pPr>
        <w:pStyle w:val="owapara"/>
        <w:rPr>
          <w:rFonts w:ascii="Segoe UI" w:hAnsi="Segoe UI" w:cs="Segoe UI"/>
          <w:color w:val="000000"/>
          <w:sz w:val="18"/>
          <w:szCs w:val="18"/>
        </w:rPr>
      </w:pPr>
    </w:p>
    <w:p w14:paraId="4A0CFFCE" w14:textId="77777777" w:rsidR="00980ACB" w:rsidRPr="002508E5" w:rsidRDefault="00980ACB" w:rsidP="00980ACB">
      <w:pPr>
        <w:pStyle w:val="owapara"/>
        <w:rPr>
          <w:rFonts w:ascii="Segoe UI" w:hAnsi="Segoe UI" w:cs="Segoe UI"/>
          <w:color w:val="000000"/>
          <w:sz w:val="18"/>
          <w:szCs w:val="18"/>
        </w:rPr>
      </w:pPr>
      <w:r w:rsidRPr="002508E5">
        <w:rPr>
          <w:rFonts w:ascii="Segoe UI" w:hAnsi="Segoe UI" w:cs="Segoe UI"/>
          <w:color w:val="000000"/>
          <w:sz w:val="18"/>
          <w:szCs w:val="18"/>
        </w:rPr>
        <w:t xml:space="preserve">© 2013 Microsoft Corporation. All rights reserved. </w:t>
      </w:r>
    </w:p>
    <w:p w14:paraId="6FBE4FC2" w14:textId="77777777" w:rsidR="00980ACB" w:rsidRDefault="00980ACB" w:rsidP="00980ACB">
      <w:r>
        <w:br w:type="page"/>
      </w:r>
    </w:p>
    <w:sdt>
      <w:sdtPr>
        <w:rPr>
          <w:rFonts w:asciiTheme="minorHAnsi" w:eastAsiaTheme="minorEastAsia" w:hAnsiTheme="minorHAnsi" w:cstheme="minorBidi"/>
          <w:color w:val="auto"/>
          <w:sz w:val="21"/>
          <w:szCs w:val="21"/>
        </w:rPr>
        <w:id w:val="-429815847"/>
        <w:docPartObj>
          <w:docPartGallery w:val="Table of Contents"/>
          <w:docPartUnique/>
        </w:docPartObj>
      </w:sdtPr>
      <w:sdtEndPr>
        <w:rPr>
          <w:rFonts w:eastAsiaTheme="minorHAnsi"/>
          <w:b/>
          <w:bCs/>
          <w:noProof/>
          <w:sz w:val="22"/>
          <w:szCs w:val="22"/>
        </w:rPr>
      </w:sdtEndPr>
      <w:sdtContent>
        <w:p w14:paraId="3FF060FA" w14:textId="05C07BF6" w:rsidR="00481E9D" w:rsidRDefault="00481E9D">
          <w:pPr>
            <w:pStyle w:val="TOCHeading"/>
          </w:pPr>
          <w:r>
            <w:t>Contents</w:t>
          </w:r>
        </w:p>
        <w:p w14:paraId="23225FB8" w14:textId="77777777" w:rsidR="009E18B5" w:rsidRDefault="00481E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3323668" w:history="1">
            <w:r w:rsidR="009E18B5" w:rsidRPr="00A14B34">
              <w:rPr>
                <w:rStyle w:val="Hyperlink"/>
                <w:noProof/>
              </w:rPr>
              <w:t>Abstract</w:t>
            </w:r>
            <w:r w:rsidR="009E18B5">
              <w:rPr>
                <w:noProof/>
                <w:webHidden/>
              </w:rPr>
              <w:tab/>
            </w:r>
            <w:r w:rsidR="009E18B5">
              <w:rPr>
                <w:noProof/>
                <w:webHidden/>
              </w:rPr>
              <w:fldChar w:fldCharType="begin"/>
            </w:r>
            <w:r w:rsidR="009E18B5">
              <w:rPr>
                <w:noProof/>
                <w:webHidden/>
              </w:rPr>
              <w:instrText xml:space="preserve"> PAGEREF _Toc373323668 \h </w:instrText>
            </w:r>
            <w:r w:rsidR="009E18B5">
              <w:rPr>
                <w:noProof/>
                <w:webHidden/>
              </w:rPr>
            </w:r>
            <w:r w:rsidR="009E18B5">
              <w:rPr>
                <w:noProof/>
                <w:webHidden/>
              </w:rPr>
              <w:fldChar w:fldCharType="separate"/>
            </w:r>
            <w:r w:rsidR="009E18B5">
              <w:rPr>
                <w:noProof/>
                <w:webHidden/>
              </w:rPr>
              <w:t>4</w:t>
            </w:r>
            <w:r w:rsidR="009E18B5">
              <w:rPr>
                <w:noProof/>
                <w:webHidden/>
              </w:rPr>
              <w:fldChar w:fldCharType="end"/>
            </w:r>
          </w:hyperlink>
        </w:p>
        <w:p w14:paraId="78BECC17" w14:textId="77777777" w:rsidR="009E18B5" w:rsidRDefault="00744739">
          <w:pPr>
            <w:pStyle w:val="TOC1"/>
            <w:tabs>
              <w:tab w:val="right" w:leader="dot" w:pos="9350"/>
            </w:tabs>
            <w:rPr>
              <w:rFonts w:eastAsiaTheme="minorEastAsia"/>
              <w:noProof/>
            </w:rPr>
          </w:pPr>
          <w:hyperlink w:anchor="_Toc373323669" w:history="1">
            <w:r w:rsidR="009E18B5" w:rsidRPr="00A14B34">
              <w:rPr>
                <w:rStyle w:val="Hyperlink"/>
                <w:noProof/>
              </w:rPr>
              <w:t>Introduction</w:t>
            </w:r>
            <w:r w:rsidR="009E18B5">
              <w:rPr>
                <w:noProof/>
                <w:webHidden/>
              </w:rPr>
              <w:tab/>
            </w:r>
            <w:r w:rsidR="009E18B5">
              <w:rPr>
                <w:noProof/>
                <w:webHidden/>
              </w:rPr>
              <w:fldChar w:fldCharType="begin"/>
            </w:r>
            <w:r w:rsidR="009E18B5">
              <w:rPr>
                <w:noProof/>
                <w:webHidden/>
              </w:rPr>
              <w:instrText xml:space="preserve"> PAGEREF _Toc373323669 \h </w:instrText>
            </w:r>
            <w:r w:rsidR="009E18B5">
              <w:rPr>
                <w:noProof/>
                <w:webHidden/>
              </w:rPr>
            </w:r>
            <w:r w:rsidR="009E18B5">
              <w:rPr>
                <w:noProof/>
                <w:webHidden/>
              </w:rPr>
              <w:fldChar w:fldCharType="separate"/>
            </w:r>
            <w:r w:rsidR="009E18B5">
              <w:rPr>
                <w:noProof/>
                <w:webHidden/>
              </w:rPr>
              <w:t>4</w:t>
            </w:r>
            <w:r w:rsidR="009E18B5">
              <w:rPr>
                <w:noProof/>
                <w:webHidden/>
              </w:rPr>
              <w:fldChar w:fldCharType="end"/>
            </w:r>
          </w:hyperlink>
        </w:p>
        <w:p w14:paraId="4AA87BAD" w14:textId="77777777" w:rsidR="009E18B5" w:rsidRDefault="00744739">
          <w:pPr>
            <w:pStyle w:val="TOC1"/>
            <w:tabs>
              <w:tab w:val="right" w:leader="dot" w:pos="9350"/>
            </w:tabs>
            <w:rPr>
              <w:rFonts w:eastAsiaTheme="minorEastAsia"/>
              <w:noProof/>
            </w:rPr>
          </w:pPr>
          <w:hyperlink w:anchor="_Toc373323670" w:history="1">
            <w:r w:rsidR="009E18B5" w:rsidRPr="00A14B34">
              <w:rPr>
                <w:rStyle w:val="Hyperlink"/>
                <w:noProof/>
              </w:rPr>
              <w:t>Guidelines for Securing Infrastructure as a Service</w:t>
            </w:r>
            <w:r w:rsidR="009E18B5">
              <w:rPr>
                <w:noProof/>
                <w:webHidden/>
              </w:rPr>
              <w:tab/>
            </w:r>
            <w:r w:rsidR="009E18B5">
              <w:rPr>
                <w:noProof/>
                <w:webHidden/>
              </w:rPr>
              <w:fldChar w:fldCharType="begin"/>
            </w:r>
            <w:r w:rsidR="009E18B5">
              <w:rPr>
                <w:noProof/>
                <w:webHidden/>
              </w:rPr>
              <w:instrText xml:space="preserve"> PAGEREF _Toc373323670 \h </w:instrText>
            </w:r>
            <w:r w:rsidR="009E18B5">
              <w:rPr>
                <w:noProof/>
                <w:webHidden/>
              </w:rPr>
            </w:r>
            <w:r w:rsidR="009E18B5">
              <w:rPr>
                <w:noProof/>
                <w:webHidden/>
              </w:rPr>
              <w:fldChar w:fldCharType="separate"/>
            </w:r>
            <w:r w:rsidR="009E18B5">
              <w:rPr>
                <w:noProof/>
                <w:webHidden/>
              </w:rPr>
              <w:t>4</w:t>
            </w:r>
            <w:r w:rsidR="009E18B5">
              <w:rPr>
                <w:noProof/>
                <w:webHidden/>
              </w:rPr>
              <w:fldChar w:fldCharType="end"/>
            </w:r>
          </w:hyperlink>
        </w:p>
        <w:p w14:paraId="3C9D7649" w14:textId="77777777" w:rsidR="009E18B5" w:rsidRDefault="00744739">
          <w:pPr>
            <w:pStyle w:val="TOC2"/>
            <w:tabs>
              <w:tab w:val="right" w:leader="dot" w:pos="9350"/>
            </w:tabs>
            <w:rPr>
              <w:rFonts w:eastAsiaTheme="minorEastAsia"/>
              <w:noProof/>
            </w:rPr>
          </w:pPr>
          <w:hyperlink w:anchor="_Toc373323671" w:history="1">
            <w:r w:rsidR="009E18B5" w:rsidRPr="00A14B34">
              <w:rPr>
                <w:rStyle w:val="Hyperlink"/>
                <w:noProof/>
              </w:rPr>
              <w:t>Security Management and Threat Defense</w:t>
            </w:r>
            <w:r w:rsidR="009E18B5">
              <w:rPr>
                <w:noProof/>
                <w:webHidden/>
              </w:rPr>
              <w:tab/>
            </w:r>
            <w:r w:rsidR="009E18B5">
              <w:rPr>
                <w:noProof/>
                <w:webHidden/>
              </w:rPr>
              <w:fldChar w:fldCharType="begin"/>
            </w:r>
            <w:r w:rsidR="009E18B5">
              <w:rPr>
                <w:noProof/>
                <w:webHidden/>
              </w:rPr>
              <w:instrText xml:space="preserve"> PAGEREF _Toc373323671 \h </w:instrText>
            </w:r>
            <w:r w:rsidR="009E18B5">
              <w:rPr>
                <w:noProof/>
                <w:webHidden/>
              </w:rPr>
            </w:r>
            <w:r w:rsidR="009E18B5">
              <w:rPr>
                <w:noProof/>
                <w:webHidden/>
              </w:rPr>
              <w:fldChar w:fldCharType="separate"/>
            </w:r>
            <w:r w:rsidR="009E18B5">
              <w:rPr>
                <w:noProof/>
                <w:webHidden/>
              </w:rPr>
              <w:t>10</w:t>
            </w:r>
            <w:r w:rsidR="009E18B5">
              <w:rPr>
                <w:noProof/>
                <w:webHidden/>
              </w:rPr>
              <w:fldChar w:fldCharType="end"/>
            </w:r>
          </w:hyperlink>
        </w:p>
        <w:p w14:paraId="7FCFB192" w14:textId="77777777" w:rsidR="009E18B5" w:rsidRDefault="00744739">
          <w:pPr>
            <w:pStyle w:val="TOC1"/>
            <w:tabs>
              <w:tab w:val="right" w:leader="dot" w:pos="9350"/>
            </w:tabs>
            <w:rPr>
              <w:rFonts w:eastAsiaTheme="minorEastAsia"/>
              <w:noProof/>
            </w:rPr>
          </w:pPr>
          <w:hyperlink w:anchor="_Toc373323672" w:history="1">
            <w:r w:rsidR="009E18B5" w:rsidRPr="00A14B34">
              <w:rPr>
                <w:rStyle w:val="Hyperlink"/>
                <w:noProof/>
              </w:rPr>
              <w:t>Guidelines for Securing Platform as a Service</w:t>
            </w:r>
            <w:r w:rsidR="009E18B5">
              <w:rPr>
                <w:noProof/>
                <w:webHidden/>
              </w:rPr>
              <w:tab/>
            </w:r>
            <w:r w:rsidR="009E18B5">
              <w:rPr>
                <w:noProof/>
                <w:webHidden/>
              </w:rPr>
              <w:fldChar w:fldCharType="begin"/>
            </w:r>
            <w:r w:rsidR="009E18B5">
              <w:rPr>
                <w:noProof/>
                <w:webHidden/>
              </w:rPr>
              <w:instrText xml:space="preserve"> PAGEREF _Toc373323672 \h </w:instrText>
            </w:r>
            <w:r w:rsidR="009E18B5">
              <w:rPr>
                <w:noProof/>
                <w:webHidden/>
              </w:rPr>
            </w:r>
            <w:r w:rsidR="009E18B5">
              <w:rPr>
                <w:noProof/>
                <w:webHidden/>
              </w:rPr>
              <w:fldChar w:fldCharType="separate"/>
            </w:r>
            <w:r w:rsidR="009E18B5">
              <w:rPr>
                <w:noProof/>
                <w:webHidden/>
              </w:rPr>
              <w:t>12</w:t>
            </w:r>
            <w:r w:rsidR="009E18B5">
              <w:rPr>
                <w:noProof/>
                <w:webHidden/>
              </w:rPr>
              <w:fldChar w:fldCharType="end"/>
            </w:r>
          </w:hyperlink>
        </w:p>
        <w:p w14:paraId="5DDC332F" w14:textId="77777777" w:rsidR="009E18B5" w:rsidRDefault="00744739">
          <w:pPr>
            <w:pStyle w:val="TOC1"/>
            <w:tabs>
              <w:tab w:val="right" w:leader="dot" w:pos="9350"/>
            </w:tabs>
            <w:rPr>
              <w:rFonts w:eastAsiaTheme="minorEastAsia"/>
              <w:noProof/>
            </w:rPr>
          </w:pPr>
          <w:hyperlink w:anchor="_Toc373323673" w:history="1">
            <w:r w:rsidR="009E18B5" w:rsidRPr="00A14B34">
              <w:rPr>
                <w:rStyle w:val="Hyperlink"/>
                <w:noProof/>
              </w:rPr>
              <w:t>Appendix: Windows Azure Network Security Internals</w:t>
            </w:r>
            <w:r w:rsidR="009E18B5">
              <w:rPr>
                <w:noProof/>
                <w:webHidden/>
              </w:rPr>
              <w:tab/>
            </w:r>
            <w:r w:rsidR="009E18B5">
              <w:rPr>
                <w:noProof/>
                <w:webHidden/>
              </w:rPr>
              <w:fldChar w:fldCharType="begin"/>
            </w:r>
            <w:r w:rsidR="009E18B5">
              <w:rPr>
                <w:noProof/>
                <w:webHidden/>
              </w:rPr>
              <w:instrText xml:space="preserve"> PAGEREF _Toc373323673 \h </w:instrText>
            </w:r>
            <w:r w:rsidR="009E18B5">
              <w:rPr>
                <w:noProof/>
                <w:webHidden/>
              </w:rPr>
            </w:r>
            <w:r w:rsidR="009E18B5">
              <w:rPr>
                <w:noProof/>
                <w:webHidden/>
              </w:rPr>
              <w:fldChar w:fldCharType="separate"/>
            </w:r>
            <w:r w:rsidR="009E18B5">
              <w:rPr>
                <w:noProof/>
                <w:webHidden/>
              </w:rPr>
              <w:t>13</w:t>
            </w:r>
            <w:r w:rsidR="009E18B5">
              <w:rPr>
                <w:noProof/>
                <w:webHidden/>
              </w:rPr>
              <w:fldChar w:fldCharType="end"/>
            </w:r>
          </w:hyperlink>
        </w:p>
        <w:p w14:paraId="63A489BC" w14:textId="77777777" w:rsidR="009E18B5" w:rsidRDefault="00744739">
          <w:pPr>
            <w:pStyle w:val="TOC2"/>
            <w:tabs>
              <w:tab w:val="right" w:leader="dot" w:pos="9350"/>
            </w:tabs>
            <w:rPr>
              <w:rFonts w:eastAsiaTheme="minorEastAsia"/>
              <w:noProof/>
            </w:rPr>
          </w:pPr>
          <w:hyperlink w:anchor="_Toc373323674" w:history="1">
            <w:r w:rsidR="009E18B5" w:rsidRPr="00A14B34">
              <w:rPr>
                <w:rStyle w:val="Hyperlink"/>
                <w:noProof/>
              </w:rPr>
              <w:t>Isolation</w:t>
            </w:r>
            <w:r w:rsidR="009E18B5">
              <w:rPr>
                <w:noProof/>
                <w:webHidden/>
              </w:rPr>
              <w:tab/>
            </w:r>
            <w:r w:rsidR="009E18B5">
              <w:rPr>
                <w:noProof/>
                <w:webHidden/>
              </w:rPr>
              <w:fldChar w:fldCharType="begin"/>
            </w:r>
            <w:r w:rsidR="009E18B5">
              <w:rPr>
                <w:noProof/>
                <w:webHidden/>
              </w:rPr>
              <w:instrText xml:space="preserve"> PAGEREF _Toc373323674 \h </w:instrText>
            </w:r>
            <w:r w:rsidR="009E18B5">
              <w:rPr>
                <w:noProof/>
                <w:webHidden/>
              </w:rPr>
            </w:r>
            <w:r w:rsidR="009E18B5">
              <w:rPr>
                <w:noProof/>
                <w:webHidden/>
              </w:rPr>
              <w:fldChar w:fldCharType="separate"/>
            </w:r>
            <w:r w:rsidR="009E18B5">
              <w:rPr>
                <w:noProof/>
                <w:webHidden/>
              </w:rPr>
              <w:t>13</w:t>
            </w:r>
            <w:r w:rsidR="009E18B5">
              <w:rPr>
                <w:noProof/>
                <w:webHidden/>
              </w:rPr>
              <w:fldChar w:fldCharType="end"/>
            </w:r>
          </w:hyperlink>
        </w:p>
        <w:p w14:paraId="3A44CE35" w14:textId="77777777" w:rsidR="009E18B5" w:rsidRDefault="00744739">
          <w:pPr>
            <w:pStyle w:val="TOC2"/>
            <w:tabs>
              <w:tab w:val="right" w:leader="dot" w:pos="9350"/>
            </w:tabs>
            <w:rPr>
              <w:rFonts w:eastAsiaTheme="minorEastAsia"/>
              <w:noProof/>
            </w:rPr>
          </w:pPr>
          <w:hyperlink w:anchor="_Toc373323675" w:history="1">
            <w:r w:rsidR="009E18B5" w:rsidRPr="00A14B34">
              <w:rPr>
                <w:rStyle w:val="Hyperlink"/>
                <w:noProof/>
              </w:rPr>
              <w:t>Microsoft Services</w:t>
            </w:r>
            <w:r w:rsidR="009E18B5">
              <w:rPr>
                <w:noProof/>
                <w:webHidden/>
              </w:rPr>
              <w:tab/>
            </w:r>
            <w:r w:rsidR="009E18B5">
              <w:rPr>
                <w:noProof/>
                <w:webHidden/>
              </w:rPr>
              <w:fldChar w:fldCharType="begin"/>
            </w:r>
            <w:r w:rsidR="009E18B5">
              <w:rPr>
                <w:noProof/>
                <w:webHidden/>
              </w:rPr>
              <w:instrText xml:space="preserve"> PAGEREF _Toc373323675 \h </w:instrText>
            </w:r>
            <w:r w:rsidR="009E18B5">
              <w:rPr>
                <w:noProof/>
                <w:webHidden/>
              </w:rPr>
            </w:r>
            <w:r w:rsidR="009E18B5">
              <w:rPr>
                <w:noProof/>
                <w:webHidden/>
              </w:rPr>
              <w:fldChar w:fldCharType="separate"/>
            </w:r>
            <w:r w:rsidR="009E18B5">
              <w:rPr>
                <w:noProof/>
                <w:webHidden/>
              </w:rPr>
              <w:t>13</w:t>
            </w:r>
            <w:r w:rsidR="009E18B5">
              <w:rPr>
                <w:noProof/>
                <w:webHidden/>
              </w:rPr>
              <w:fldChar w:fldCharType="end"/>
            </w:r>
          </w:hyperlink>
        </w:p>
        <w:p w14:paraId="7CA7AA15" w14:textId="77777777" w:rsidR="009E18B5" w:rsidRDefault="00744739">
          <w:pPr>
            <w:pStyle w:val="TOC1"/>
            <w:tabs>
              <w:tab w:val="right" w:leader="dot" w:pos="9350"/>
            </w:tabs>
            <w:rPr>
              <w:rFonts w:eastAsiaTheme="minorEastAsia"/>
              <w:noProof/>
            </w:rPr>
          </w:pPr>
          <w:hyperlink w:anchor="_Toc373323676" w:history="1">
            <w:r w:rsidR="009E18B5" w:rsidRPr="00A14B34">
              <w:rPr>
                <w:rStyle w:val="Hyperlink"/>
                <w:noProof/>
              </w:rPr>
              <w:t>References</w:t>
            </w:r>
            <w:r w:rsidR="009E18B5">
              <w:rPr>
                <w:noProof/>
                <w:webHidden/>
              </w:rPr>
              <w:tab/>
            </w:r>
            <w:r w:rsidR="009E18B5">
              <w:rPr>
                <w:noProof/>
                <w:webHidden/>
              </w:rPr>
              <w:fldChar w:fldCharType="begin"/>
            </w:r>
            <w:r w:rsidR="009E18B5">
              <w:rPr>
                <w:noProof/>
                <w:webHidden/>
              </w:rPr>
              <w:instrText xml:space="preserve"> PAGEREF _Toc373323676 \h </w:instrText>
            </w:r>
            <w:r w:rsidR="009E18B5">
              <w:rPr>
                <w:noProof/>
                <w:webHidden/>
              </w:rPr>
            </w:r>
            <w:r w:rsidR="009E18B5">
              <w:rPr>
                <w:noProof/>
                <w:webHidden/>
              </w:rPr>
              <w:fldChar w:fldCharType="separate"/>
            </w:r>
            <w:r w:rsidR="009E18B5">
              <w:rPr>
                <w:noProof/>
                <w:webHidden/>
              </w:rPr>
              <w:t>14</w:t>
            </w:r>
            <w:r w:rsidR="009E18B5">
              <w:rPr>
                <w:noProof/>
                <w:webHidden/>
              </w:rPr>
              <w:fldChar w:fldCharType="end"/>
            </w:r>
          </w:hyperlink>
        </w:p>
        <w:p w14:paraId="062AA8C8" w14:textId="77777777" w:rsidR="00387F34" w:rsidRDefault="00481E9D">
          <w:pPr>
            <w:rPr>
              <w:b/>
              <w:bCs/>
              <w:noProof/>
            </w:rPr>
          </w:pPr>
          <w:r>
            <w:rPr>
              <w:b/>
              <w:bCs/>
              <w:noProof/>
            </w:rPr>
            <w:fldChar w:fldCharType="end"/>
          </w:r>
        </w:p>
      </w:sdtContent>
    </w:sdt>
    <w:p w14:paraId="7A2C3545" w14:textId="1D37F124" w:rsidR="00D720BF" w:rsidRDefault="00D720BF">
      <w:pPr>
        <w:rPr>
          <w:rFonts w:asciiTheme="majorHAnsi" w:eastAsiaTheme="majorEastAsia" w:hAnsiTheme="majorHAnsi" w:cstheme="majorBidi"/>
          <w:color w:val="E36C0A" w:themeColor="accent6" w:themeShade="BF"/>
          <w:sz w:val="40"/>
          <w:szCs w:val="40"/>
        </w:rPr>
      </w:pPr>
      <w:r>
        <w:br w:type="page"/>
      </w:r>
    </w:p>
    <w:p w14:paraId="6215088C" w14:textId="77777777" w:rsidR="00CA4853" w:rsidRDefault="00CA4853" w:rsidP="00EC1084">
      <w:pPr>
        <w:pStyle w:val="Heading1"/>
      </w:pPr>
      <w:bookmarkStart w:id="1" w:name="_Toc373323668"/>
      <w:r>
        <w:lastRenderedPageBreak/>
        <w:t>Abstract</w:t>
      </w:r>
      <w:bookmarkEnd w:id="1"/>
    </w:p>
    <w:p w14:paraId="5F939309" w14:textId="77777777" w:rsidR="00CA4853" w:rsidRDefault="00CA4853" w:rsidP="00CA4853">
      <w:r>
        <w:t>This document provides guidance on securing network communication for applications deployed in Windows Azure, enabling cu</w:t>
      </w:r>
      <w:r w:rsidRPr="001C2EDF">
        <w:t xml:space="preserve">stomers </w:t>
      </w:r>
      <w:r>
        <w:t xml:space="preserve">to </w:t>
      </w:r>
      <w:r w:rsidRPr="001C2EDF">
        <w:t xml:space="preserve">determine </w:t>
      </w:r>
      <w:r>
        <w:t>how best to protect their virtual infrastructure and data.</w:t>
      </w:r>
    </w:p>
    <w:p w14:paraId="3B7CAD4B" w14:textId="77777777" w:rsidR="00CA4853" w:rsidRDefault="00CA4853" w:rsidP="00CA4853">
      <w:r>
        <w:t>T</w:t>
      </w:r>
      <w:r w:rsidRPr="001C2EDF">
        <w:t xml:space="preserve">he intended audience </w:t>
      </w:r>
      <w:r>
        <w:t xml:space="preserve">for this whitepaper includes: </w:t>
      </w:r>
    </w:p>
    <w:p w14:paraId="3910E033" w14:textId="1DC796F8" w:rsidR="00CA4853" w:rsidRDefault="00CA4853" w:rsidP="00CA4853">
      <w:pPr>
        <w:pStyle w:val="ListParagraph"/>
        <w:numPr>
          <w:ilvl w:val="0"/>
          <w:numId w:val="27"/>
        </w:numPr>
      </w:pPr>
      <w:r>
        <w:t>IT and Network administrators interested in deploying applicatio</w:t>
      </w:r>
      <w:r w:rsidR="00C1252D">
        <w:t>ns</w:t>
      </w:r>
      <w:r>
        <w:t xml:space="preserve"> on Windows Azure</w:t>
      </w:r>
    </w:p>
    <w:p w14:paraId="5775E914" w14:textId="77777777" w:rsidR="00CA4853" w:rsidRDefault="00CA4853" w:rsidP="00CA4853">
      <w:pPr>
        <w:pStyle w:val="ListParagraph"/>
        <w:numPr>
          <w:ilvl w:val="0"/>
          <w:numId w:val="27"/>
        </w:numPr>
      </w:pPr>
      <w:r w:rsidRPr="001C2EDF">
        <w:t>Developers interested in creating applicati</w:t>
      </w:r>
      <w:r>
        <w:t xml:space="preserve">ons that run on Windows Azure </w:t>
      </w:r>
    </w:p>
    <w:p w14:paraId="617B9B53" w14:textId="77777777" w:rsidR="00CA4853" w:rsidRDefault="00CA4853" w:rsidP="00CA4853">
      <w:pPr>
        <w:pStyle w:val="ListParagraph"/>
        <w:numPr>
          <w:ilvl w:val="0"/>
          <w:numId w:val="27"/>
        </w:numPr>
      </w:pPr>
      <w:r w:rsidRPr="001C2EDF">
        <w:t xml:space="preserve">Technical decision makers (TDMs) considering Windows Azure to support new or existing services </w:t>
      </w:r>
    </w:p>
    <w:p w14:paraId="5858A82F" w14:textId="5BF5D234" w:rsidR="00EC1084" w:rsidRDefault="00EC1084" w:rsidP="00EC1084">
      <w:pPr>
        <w:pStyle w:val="Heading1"/>
      </w:pPr>
      <w:bookmarkStart w:id="2" w:name="_Toc373323669"/>
      <w:r>
        <w:t>Introduction</w:t>
      </w:r>
      <w:bookmarkEnd w:id="2"/>
    </w:p>
    <w:p w14:paraId="5C38FCF2" w14:textId="0CF76BC2" w:rsidR="00EC1084" w:rsidRDefault="00B47833" w:rsidP="00EC1084">
      <w:r>
        <w:t xml:space="preserve">To build and manage solutions in the cloud that </w:t>
      </w:r>
      <w:r w:rsidR="006C2D39">
        <w:t>comply</w:t>
      </w:r>
      <w:r>
        <w:t xml:space="preserve"> with industry standards and regulations, </w:t>
      </w:r>
      <w:r w:rsidR="00C370F1">
        <w:t xml:space="preserve">IT </w:t>
      </w:r>
      <w:r>
        <w:t xml:space="preserve">administrators should understand the </w:t>
      </w:r>
      <w:r w:rsidR="006C2D39">
        <w:t xml:space="preserve">security </w:t>
      </w:r>
      <w:r>
        <w:t xml:space="preserve">mechanisms within Windows Azure—both those that are automatic and </w:t>
      </w:r>
      <w:r w:rsidR="00CA4853">
        <w:t xml:space="preserve">those </w:t>
      </w:r>
      <w:r>
        <w:t xml:space="preserve">that require configuration. </w:t>
      </w:r>
    </w:p>
    <w:p w14:paraId="44ECEB73" w14:textId="3C389FDB" w:rsidR="00321A07" w:rsidRDefault="00E80D9A" w:rsidP="00E80D9A">
      <w:pPr>
        <w:tabs>
          <w:tab w:val="left" w:pos="1046"/>
        </w:tabs>
      </w:pPr>
      <w:r>
        <w:t xml:space="preserve">In particular, Windows Azure </w:t>
      </w:r>
      <w:r w:rsidR="00C370F1">
        <w:t xml:space="preserve">networking </w:t>
      </w:r>
      <w:r>
        <w:t>provides the infrastructure necessary to</w:t>
      </w:r>
      <w:r w:rsidR="006C2D39">
        <w:t xml:space="preserve"> securely</w:t>
      </w:r>
      <w:r>
        <w:t xml:space="preserve"> connect your virtual </w:t>
      </w:r>
      <w:r w:rsidR="009E18D6">
        <w:t>machines</w:t>
      </w:r>
      <w:r w:rsidR="00C370F1">
        <w:t xml:space="preserve"> to one another</w:t>
      </w:r>
      <w:r>
        <w:t xml:space="preserve">, as well as bridge between the cloud </w:t>
      </w:r>
      <w:r w:rsidR="0017767B">
        <w:t>and your on-premises datacenter</w:t>
      </w:r>
      <w:r w:rsidR="00321A07">
        <w:t>.</w:t>
      </w:r>
    </w:p>
    <w:p w14:paraId="114CC302" w14:textId="0AEDA5C8" w:rsidR="00EC1084" w:rsidRDefault="00321A07" w:rsidP="00E80D9A">
      <w:pPr>
        <w:tabs>
          <w:tab w:val="left" w:pos="1046"/>
        </w:tabs>
      </w:pPr>
      <w:r>
        <w:t xml:space="preserve">The overall architecture and operation of Windows Azure’s network services have been designed for flexibility, security, and integrity. This white paper seeks to uncover these inner-workings and give insights on how customers can take advantage of the platform’s native features to </w:t>
      </w:r>
      <w:r w:rsidR="00CA4853">
        <w:t xml:space="preserve">best </w:t>
      </w:r>
      <w:r>
        <w:t>protect their information assets.</w:t>
      </w:r>
    </w:p>
    <w:p w14:paraId="48E1D734" w14:textId="77777777" w:rsidR="00EC1084" w:rsidRPr="00EC1084" w:rsidRDefault="00EC1084" w:rsidP="00EC1084"/>
    <w:p w14:paraId="49BC864D" w14:textId="3F138699" w:rsidR="00E12BB8" w:rsidRPr="00EC1084" w:rsidRDefault="00A71C21" w:rsidP="00EC1084">
      <w:pPr>
        <w:pStyle w:val="Heading1"/>
      </w:pPr>
      <w:bookmarkStart w:id="3" w:name="_Toc373323670"/>
      <w:r w:rsidRPr="00EC1084">
        <w:t>Guidelines for</w:t>
      </w:r>
      <w:r w:rsidR="00E12BB8" w:rsidRPr="00EC1084">
        <w:t xml:space="preserve"> </w:t>
      </w:r>
      <w:r w:rsidR="002307A9" w:rsidRPr="00EC1084">
        <w:t>S</w:t>
      </w:r>
      <w:r w:rsidRPr="00EC1084">
        <w:t xml:space="preserve">ecuring </w:t>
      </w:r>
      <w:r w:rsidR="00A41123">
        <w:t>Infrastructure</w:t>
      </w:r>
      <w:r w:rsidR="00CA4853">
        <w:t xml:space="preserve"> </w:t>
      </w:r>
      <w:r w:rsidR="00A41123">
        <w:t>as</w:t>
      </w:r>
      <w:r w:rsidR="00CA4853">
        <w:t xml:space="preserve"> </w:t>
      </w:r>
      <w:r w:rsidR="00A41123">
        <w:t>a</w:t>
      </w:r>
      <w:r w:rsidR="00CA4853">
        <w:t xml:space="preserve"> </w:t>
      </w:r>
      <w:r w:rsidR="00A41123">
        <w:t>Service</w:t>
      </w:r>
      <w:bookmarkEnd w:id="3"/>
    </w:p>
    <w:p w14:paraId="33D3B248" w14:textId="1FCBF7D8" w:rsidR="006E22CC" w:rsidRDefault="00A41123" w:rsidP="00A41123">
      <w:r>
        <w:t>Cloud vendors that offer Infrastructure</w:t>
      </w:r>
      <w:r w:rsidR="00CA4853">
        <w:t xml:space="preserve"> </w:t>
      </w:r>
      <w:r>
        <w:t>as</w:t>
      </w:r>
      <w:r w:rsidR="00CA4853">
        <w:t xml:space="preserve"> </w:t>
      </w:r>
      <w:r>
        <w:t>a</w:t>
      </w:r>
      <w:r w:rsidR="00CA4853">
        <w:t xml:space="preserve"> </w:t>
      </w:r>
      <w:r>
        <w:t>Service (</w:t>
      </w:r>
      <w:proofErr w:type="spellStart"/>
      <w:r>
        <w:t>IaaS</w:t>
      </w:r>
      <w:proofErr w:type="spellEnd"/>
      <w:r>
        <w:t xml:space="preserve">) provide the shared hardware and software systems for multiple simultaneous </w:t>
      </w:r>
      <w:r w:rsidR="00870023">
        <w:t>customer deployments</w:t>
      </w:r>
      <w:r>
        <w:t xml:space="preserve">, running numerous workloads and configurations. </w:t>
      </w:r>
      <w:r w:rsidR="00D070A2">
        <w:t xml:space="preserve">Customers who subscribe to </w:t>
      </w:r>
      <w:proofErr w:type="spellStart"/>
      <w:r w:rsidR="00D070A2">
        <w:t>IaaS</w:t>
      </w:r>
      <w:proofErr w:type="spellEnd"/>
      <w:r w:rsidR="00D070A2">
        <w:t xml:space="preserve"> typically have their own operating systems and applications which will run on this infrastructure inside virtual machines (VMs), relying on the core security</w:t>
      </w:r>
      <w:r w:rsidR="00734283">
        <w:t xml:space="preserve"> capabilities</w:t>
      </w:r>
      <w:r w:rsidR="00D070A2">
        <w:t xml:space="preserve"> delivered by the vendor. </w:t>
      </w:r>
      <w:r w:rsidR="006E22CC">
        <w:t>This differs from the traditional datacenter model where a company’s IT organization retains ultimate control over networked systems</w:t>
      </w:r>
      <w:r w:rsidR="00C65C54">
        <w:t>,</w:t>
      </w:r>
      <w:r w:rsidR="00F37704">
        <w:t xml:space="preserve"> including physical access to networking equipment</w:t>
      </w:r>
      <w:r w:rsidR="006E22CC">
        <w:t xml:space="preserve">—in the cloud, the responsibility is shared between the vendor and the </w:t>
      </w:r>
      <w:r w:rsidR="00F34156">
        <w:t>customer</w:t>
      </w:r>
      <w:r w:rsidR="006E22CC">
        <w:t>.</w:t>
      </w:r>
    </w:p>
    <w:p w14:paraId="2D595A64" w14:textId="5B6E4AD2" w:rsidR="00B81CDE" w:rsidRDefault="00C65C54" w:rsidP="00A070B3">
      <w:r>
        <w:t>F</w:t>
      </w:r>
      <w:r w:rsidR="00F37704">
        <w:t xml:space="preserve">undamental to any </w:t>
      </w:r>
      <w:r w:rsidR="00F34156">
        <w:t>shared cloud</w:t>
      </w:r>
      <w:r w:rsidR="00F37704">
        <w:t xml:space="preserve"> architecture is the isolation provided for each </w:t>
      </w:r>
      <w:r w:rsidR="00936471">
        <w:t xml:space="preserve">customer. </w:t>
      </w:r>
      <w:r w:rsidR="00A070B3">
        <w:t xml:space="preserve">In </w:t>
      </w:r>
      <w:r w:rsidR="00F37704">
        <w:t>Windows Azure</w:t>
      </w:r>
      <w:r w:rsidR="00A070B3">
        <w:t xml:space="preserve">, a customer subscription can </w:t>
      </w:r>
      <w:r w:rsidR="00941873">
        <w:t>include</w:t>
      </w:r>
      <w:r w:rsidR="00A070B3">
        <w:t xml:space="preserve"> multiple </w:t>
      </w:r>
      <w:r w:rsidR="00870023">
        <w:t>deployments</w:t>
      </w:r>
      <w:r w:rsidR="00F34156">
        <w:t>,</w:t>
      </w:r>
      <w:r w:rsidR="00A070B3">
        <w:t xml:space="preserve"> and </w:t>
      </w:r>
      <w:r w:rsidR="00870023">
        <w:t>each deployment can contain</w:t>
      </w:r>
      <w:r w:rsidR="00A070B3">
        <w:t xml:space="preserve"> </w:t>
      </w:r>
      <w:r w:rsidR="00941873">
        <w:t xml:space="preserve">multiple </w:t>
      </w:r>
      <w:r w:rsidR="00A070B3">
        <w:t>VMs</w:t>
      </w:r>
      <w:r w:rsidR="00F34156">
        <w:t xml:space="preserve">. </w:t>
      </w:r>
      <w:r w:rsidR="00A070B3">
        <w:t>Windows Azure</w:t>
      </w:r>
      <w:r w:rsidR="00F37704">
        <w:t xml:space="preserve"> provides network isolation</w:t>
      </w:r>
      <w:r w:rsidR="00B81CDE">
        <w:t xml:space="preserve"> at several points:</w:t>
      </w:r>
    </w:p>
    <w:p w14:paraId="383945D7" w14:textId="6EEFE479" w:rsidR="00936471" w:rsidRDefault="00870023" w:rsidP="00936471">
      <w:pPr>
        <w:pStyle w:val="ListParagraph"/>
        <w:numPr>
          <w:ilvl w:val="0"/>
          <w:numId w:val="37"/>
        </w:numPr>
      </w:pPr>
      <w:r>
        <w:t>Deployment</w:t>
      </w:r>
      <w:r w:rsidR="00030368">
        <w:t xml:space="preserve">: </w:t>
      </w:r>
      <w:r w:rsidR="00B81CDE">
        <w:t xml:space="preserve">Each </w:t>
      </w:r>
      <w:r>
        <w:t>deployment</w:t>
      </w:r>
      <w:r w:rsidR="00B81CDE">
        <w:t xml:space="preserve"> is </w:t>
      </w:r>
      <w:r w:rsidR="00F34156">
        <w:t>isolat</w:t>
      </w:r>
      <w:r w:rsidR="00B81CDE">
        <w:t xml:space="preserve">ed from other </w:t>
      </w:r>
      <w:r>
        <w:t>deployments</w:t>
      </w:r>
      <w:r w:rsidR="00936471">
        <w:t>.</w:t>
      </w:r>
      <w:r w:rsidR="00936471" w:rsidRPr="00936471">
        <w:t xml:space="preserve"> </w:t>
      </w:r>
      <w:r w:rsidR="00936471">
        <w:t xml:space="preserve">Multiple VMs within a </w:t>
      </w:r>
      <w:r>
        <w:t>deployment</w:t>
      </w:r>
      <w:r w:rsidR="00936471">
        <w:t xml:space="preserve"> are allowed to communicate with each other through private IP addresses.</w:t>
      </w:r>
    </w:p>
    <w:p w14:paraId="00D69CD8" w14:textId="617EE9B8" w:rsidR="00030368" w:rsidRDefault="00030368" w:rsidP="00B81CDE">
      <w:pPr>
        <w:pStyle w:val="ListParagraph"/>
        <w:numPr>
          <w:ilvl w:val="0"/>
          <w:numId w:val="27"/>
        </w:numPr>
      </w:pPr>
      <w:r>
        <w:lastRenderedPageBreak/>
        <w:t xml:space="preserve">Virtual Network: Multiple </w:t>
      </w:r>
      <w:r w:rsidR="00870023">
        <w:t>deployments</w:t>
      </w:r>
      <w:r>
        <w:t xml:space="preserve"> (inside</w:t>
      </w:r>
      <w:r w:rsidR="00E03D3A">
        <w:t xml:space="preserve"> the</w:t>
      </w:r>
      <w:r>
        <w:t xml:space="preserve"> same subscription) can be assigned to</w:t>
      </w:r>
      <w:r w:rsidR="00936471">
        <w:t xml:space="preserve"> </w:t>
      </w:r>
      <w:r w:rsidR="000F1594">
        <w:t xml:space="preserve">the </w:t>
      </w:r>
      <w:r w:rsidR="00936471">
        <w:t>same virtual network, and the</w:t>
      </w:r>
      <w:r w:rsidR="000F1594">
        <w:t>n</w:t>
      </w:r>
      <w:r w:rsidR="00936471">
        <w:t xml:space="preserve"> allowed to communicate with each other through private IP addresses</w:t>
      </w:r>
      <w:r w:rsidR="000F1594">
        <w:t>.</w:t>
      </w:r>
      <w:r w:rsidR="00936471">
        <w:t xml:space="preserve"> Each virtual network is isolated from other virtual networks.</w:t>
      </w:r>
    </w:p>
    <w:p w14:paraId="6EE6875F" w14:textId="1579606E" w:rsidR="003A2FA5" w:rsidRDefault="00C90CE4" w:rsidP="00B81CDE">
      <w:r>
        <w:t>An example of such a topology is shown in Figure 1.</w:t>
      </w:r>
    </w:p>
    <w:p w14:paraId="4B050185" w14:textId="0F544F11" w:rsidR="001F1049" w:rsidRDefault="000F1594" w:rsidP="00A41123">
      <w:r>
        <w:t>V</w:t>
      </w:r>
      <w:r w:rsidR="0004226D">
        <w:t xml:space="preserve">irtual machines do not receive inbound traffic from the Internet, except through </w:t>
      </w:r>
      <w:r w:rsidR="00941873">
        <w:t xml:space="preserve">a </w:t>
      </w:r>
      <w:r w:rsidR="0004226D">
        <w:t>set of</w:t>
      </w:r>
      <w:r w:rsidR="003A2FA5">
        <w:t xml:space="preserve"> </w:t>
      </w:r>
      <w:r w:rsidR="0004226D">
        <w:t>customer</w:t>
      </w:r>
      <w:r w:rsidR="00094B6F">
        <w:t>-</w:t>
      </w:r>
      <w:r w:rsidR="0017767B">
        <w:t>defined</w:t>
      </w:r>
      <w:r w:rsidR="0004226D">
        <w:t xml:space="preserve"> </w:t>
      </w:r>
      <w:r w:rsidR="002B0804">
        <w:t>input endpoints</w:t>
      </w:r>
      <w:r w:rsidR="0004226D">
        <w:t xml:space="preserve">. </w:t>
      </w:r>
      <w:r w:rsidR="00094B6F">
        <w:t xml:space="preserve">An </w:t>
      </w:r>
      <w:r w:rsidR="0004226D">
        <w:t>input endpoint defines which</w:t>
      </w:r>
      <w:r w:rsidR="003A2FA5">
        <w:t xml:space="preserve"> </w:t>
      </w:r>
      <w:proofErr w:type="spellStart"/>
      <w:r w:rsidR="0004226D">
        <w:t>VM</w:t>
      </w:r>
      <w:proofErr w:type="gramStart"/>
      <w:r w:rsidR="0004226D">
        <w:t>:</w:t>
      </w:r>
      <w:r w:rsidR="002B0804">
        <w:t>port</w:t>
      </w:r>
      <w:proofErr w:type="spellEnd"/>
      <w:proofErr w:type="gramEnd"/>
      <w:r w:rsidR="0004226D">
        <w:t xml:space="preserve"> </w:t>
      </w:r>
      <w:r w:rsidR="00094B6F">
        <w:t xml:space="preserve">mapping </w:t>
      </w:r>
      <w:r w:rsidR="0017767B">
        <w:t xml:space="preserve">should receive </w:t>
      </w:r>
      <w:r w:rsidR="0004226D">
        <w:t xml:space="preserve">inbound traffic </w:t>
      </w:r>
      <w:r w:rsidR="00E03D3A">
        <w:t xml:space="preserve">coming </w:t>
      </w:r>
      <w:r w:rsidR="0004226D">
        <w:t>from</w:t>
      </w:r>
      <w:r w:rsidR="00590519">
        <w:t xml:space="preserve"> outside </w:t>
      </w:r>
      <w:r w:rsidR="009F3223">
        <w:t>a</w:t>
      </w:r>
      <w:r w:rsidR="00590519">
        <w:t xml:space="preserve"> </w:t>
      </w:r>
      <w:r w:rsidR="00870023">
        <w:t>deployment’s</w:t>
      </w:r>
      <w:r w:rsidR="00094B6F">
        <w:t xml:space="preserve"> isolated</w:t>
      </w:r>
      <w:r w:rsidR="00590519">
        <w:t xml:space="preserve"> </w:t>
      </w:r>
      <w:r w:rsidR="009F5B58">
        <w:t>network</w:t>
      </w:r>
      <w:r w:rsidR="00094B6F">
        <w:t>—</w:t>
      </w:r>
      <w:r w:rsidR="00E03D3A">
        <w:t xml:space="preserve">this </w:t>
      </w:r>
      <w:r w:rsidR="00590519">
        <w:t xml:space="preserve">means traffic </w:t>
      </w:r>
      <w:r w:rsidR="00E03D3A">
        <w:t>could come</w:t>
      </w:r>
      <w:r w:rsidR="00590519">
        <w:t xml:space="preserve"> from </w:t>
      </w:r>
      <w:r w:rsidR="00094B6F">
        <w:t>the I</w:t>
      </w:r>
      <w:r w:rsidR="00590519">
        <w:t xml:space="preserve">nternet as well as from other VMs inside </w:t>
      </w:r>
      <w:r w:rsidR="00094B6F">
        <w:t xml:space="preserve">Windows </w:t>
      </w:r>
      <w:r w:rsidR="00590519">
        <w:t>Azure.</w:t>
      </w:r>
    </w:p>
    <w:p w14:paraId="2D5E1E0A" w14:textId="77777777" w:rsidR="00577A29" w:rsidRDefault="00577A29" w:rsidP="00A41123"/>
    <w:p w14:paraId="5521574C" w14:textId="3DA39FD4" w:rsidR="00577A29" w:rsidRDefault="0017767B" w:rsidP="00A41123">
      <w:r>
        <w:rPr>
          <w:noProof/>
        </w:rPr>
        <w:drawing>
          <wp:inline distT="0" distB="0" distL="0" distR="0" wp14:anchorId="50D352AE" wp14:editId="7986E48A">
            <wp:extent cx="5838825" cy="4159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3235" cy="4170054"/>
                    </a:xfrm>
                    <a:prstGeom prst="rect">
                      <a:avLst/>
                    </a:prstGeom>
                    <a:noFill/>
                  </pic:spPr>
                </pic:pic>
              </a:graphicData>
            </a:graphic>
          </wp:inline>
        </w:drawing>
      </w:r>
    </w:p>
    <w:p w14:paraId="498FA863" w14:textId="5C435713" w:rsidR="00C90CE4" w:rsidRPr="00C90CE4" w:rsidRDefault="00C90CE4" w:rsidP="00A41123">
      <w:pPr>
        <w:rPr>
          <w:b/>
        </w:rPr>
      </w:pPr>
      <w:r w:rsidRPr="00C90CE4">
        <w:rPr>
          <w:b/>
        </w:rPr>
        <w:t xml:space="preserve">Figure 1. An example of isolated multi-tier </w:t>
      </w:r>
      <w:proofErr w:type="spellStart"/>
      <w:r w:rsidR="00AA4074">
        <w:rPr>
          <w:b/>
        </w:rPr>
        <w:t>IaaS</w:t>
      </w:r>
      <w:proofErr w:type="spellEnd"/>
      <w:r w:rsidR="00AA4074">
        <w:rPr>
          <w:b/>
        </w:rPr>
        <w:t xml:space="preserve"> </w:t>
      </w:r>
      <w:r w:rsidRPr="00C90CE4">
        <w:rPr>
          <w:b/>
        </w:rPr>
        <w:t>applications hosted within Windows Azure.</w:t>
      </w:r>
    </w:p>
    <w:p w14:paraId="18554A51" w14:textId="77777777" w:rsidR="0017767B" w:rsidRDefault="0017767B" w:rsidP="00A41123"/>
    <w:p w14:paraId="0CA44E36" w14:textId="1B10C125" w:rsidR="00035B32" w:rsidRDefault="009345A0" w:rsidP="00A41123">
      <w:r>
        <w:t>Following</w:t>
      </w:r>
      <w:r w:rsidR="00796AA5">
        <w:t xml:space="preserve"> are the </w:t>
      </w:r>
      <w:r w:rsidR="00C139DE">
        <w:t>principal</w:t>
      </w:r>
      <w:r w:rsidR="00796AA5">
        <w:t xml:space="preserve"> </w:t>
      </w:r>
      <w:r w:rsidR="00FD7456">
        <w:t xml:space="preserve">network security </w:t>
      </w:r>
      <w:r w:rsidR="00796AA5">
        <w:t>considerations</w:t>
      </w:r>
      <w:r w:rsidR="00EE1911">
        <w:t xml:space="preserve"> for </w:t>
      </w:r>
      <w:r w:rsidR="004E1CCE">
        <w:t>administrators</w:t>
      </w:r>
      <w:r w:rsidR="00EE1911">
        <w:t xml:space="preserve"> </w:t>
      </w:r>
      <w:r w:rsidR="00AD1048">
        <w:t>when deploying or migrating virtual machines in Windows Azure.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58" w:type="dxa"/>
          <w:left w:w="115" w:type="dxa"/>
          <w:bottom w:w="58" w:type="dxa"/>
          <w:right w:w="115" w:type="dxa"/>
        </w:tblCellMar>
        <w:tblLook w:val="04A0" w:firstRow="1" w:lastRow="0" w:firstColumn="1" w:lastColumn="0" w:noHBand="0" w:noVBand="1"/>
      </w:tblPr>
      <w:tblGrid>
        <w:gridCol w:w="1710"/>
        <w:gridCol w:w="270"/>
        <w:gridCol w:w="7380"/>
      </w:tblGrid>
      <w:tr w:rsidR="00035B32" w14:paraId="11B7B94D" w14:textId="77777777" w:rsidTr="000A491B">
        <w:tc>
          <w:tcPr>
            <w:tcW w:w="1710" w:type="dxa"/>
            <w:tcBorders>
              <w:bottom w:val="single" w:sz="4" w:space="0" w:color="auto"/>
            </w:tcBorders>
          </w:tcPr>
          <w:p w14:paraId="2759508F" w14:textId="7FA68776" w:rsidR="00035B32" w:rsidRDefault="00035B32" w:rsidP="00035B32">
            <w:pPr>
              <w:jc w:val="right"/>
            </w:pPr>
            <w:r>
              <w:rPr>
                <w:rStyle w:val="Emphasis"/>
              </w:rPr>
              <w:lastRenderedPageBreak/>
              <w:t>Securing</w:t>
            </w:r>
            <w:r w:rsidRPr="0075579D">
              <w:rPr>
                <w:rStyle w:val="Emphasis"/>
              </w:rPr>
              <w:t xml:space="preserve"> communications between </w:t>
            </w:r>
            <w:r>
              <w:rPr>
                <w:rStyle w:val="Emphasis"/>
              </w:rPr>
              <w:t>VMs</w:t>
            </w:r>
          </w:p>
        </w:tc>
        <w:tc>
          <w:tcPr>
            <w:tcW w:w="270" w:type="dxa"/>
            <w:tcBorders>
              <w:bottom w:val="single" w:sz="4" w:space="0" w:color="auto"/>
            </w:tcBorders>
          </w:tcPr>
          <w:p w14:paraId="4C786B9F" w14:textId="77777777" w:rsidR="00035B32" w:rsidRDefault="00035B32" w:rsidP="00035B32"/>
        </w:tc>
        <w:tc>
          <w:tcPr>
            <w:tcW w:w="7380" w:type="dxa"/>
            <w:tcBorders>
              <w:bottom w:val="single" w:sz="4" w:space="0" w:color="auto"/>
            </w:tcBorders>
          </w:tcPr>
          <w:p w14:paraId="29BC82E3" w14:textId="6DA28A69" w:rsidR="00133E9A" w:rsidRDefault="00035B32" w:rsidP="00A41123">
            <w:r>
              <w:t xml:space="preserve">Virtual machines inside a </w:t>
            </w:r>
            <w:r w:rsidR="00870023">
              <w:t>deployment</w:t>
            </w:r>
            <w:r>
              <w:t xml:space="preserve"> are allowed to communicate with each other</w:t>
            </w:r>
            <w:r w:rsidR="00E12C54">
              <w:t xml:space="preserve"> via private </w:t>
            </w:r>
            <w:r w:rsidR="00606513">
              <w:t xml:space="preserve">IP </w:t>
            </w:r>
            <w:r w:rsidR="00E12C54">
              <w:t>addresses</w:t>
            </w:r>
            <w:r>
              <w:t>.</w:t>
            </w:r>
            <w:r w:rsidR="002766E3">
              <w:t xml:space="preserve"> </w:t>
            </w:r>
            <w:r w:rsidR="00E12C54">
              <w:t xml:space="preserve">Communication between VMs in multiple </w:t>
            </w:r>
            <w:r w:rsidR="00870023">
              <w:t>deployments</w:t>
            </w:r>
            <w:r w:rsidR="00E12C54">
              <w:t xml:space="preserve"> of a subscription can be secured by using </w:t>
            </w:r>
            <w:r w:rsidR="000F1594">
              <w:t>v</w:t>
            </w:r>
            <w:r w:rsidR="00E12C54">
              <w:t xml:space="preserve">irtual </w:t>
            </w:r>
            <w:r w:rsidR="000F1594">
              <w:t>n</w:t>
            </w:r>
            <w:r w:rsidR="00E12C54">
              <w:t>etworks</w:t>
            </w:r>
            <w:r w:rsidR="001F1049">
              <w:t>.</w:t>
            </w:r>
          </w:p>
          <w:p w14:paraId="5AD0AAE4" w14:textId="77777777" w:rsidR="00133E9A" w:rsidRDefault="00133E9A" w:rsidP="00A41123"/>
          <w:p w14:paraId="1ADAC2B8" w14:textId="3C48AA1F" w:rsidR="00E12C54" w:rsidRDefault="00E12C54" w:rsidP="00A41123">
            <w:r>
              <w:t xml:space="preserve">In addition to virtual networks, </w:t>
            </w:r>
            <w:r w:rsidR="004E3DA8">
              <w:t>for enhanced security (</w:t>
            </w:r>
            <w:r>
              <w:t>similar to on-premises networks</w:t>
            </w:r>
            <w:r w:rsidR="004E3DA8">
              <w:t>)</w:t>
            </w:r>
            <w:r>
              <w:t>, it is possible to use IP</w:t>
            </w:r>
            <w:r w:rsidR="001F1049">
              <w:t>sec-</w:t>
            </w:r>
            <w:r>
              <w:t>based security for all communications.</w:t>
            </w:r>
          </w:p>
          <w:p w14:paraId="28745398" w14:textId="49544C99" w:rsidR="00035B32" w:rsidRPr="00035B32" w:rsidRDefault="00E12C54">
            <w:pPr>
              <w:rPr>
                <w:b/>
              </w:rPr>
            </w:pPr>
            <w:r>
              <w:t xml:space="preserve"> </w:t>
            </w:r>
          </w:p>
        </w:tc>
      </w:tr>
      <w:tr w:rsidR="00035B32" w14:paraId="51B323F3" w14:textId="77777777" w:rsidTr="000A491B">
        <w:tc>
          <w:tcPr>
            <w:tcW w:w="1710" w:type="dxa"/>
            <w:tcBorders>
              <w:top w:val="single" w:sz="4" w:space="0" w:color="auto"/>
              <w:bottom w:val="single" w:sz="4" w:space="0" w:color="auto"/>
            </w:tcBorders>
          </w:tcPr>
          <w:p w14:paraId="504C7299" w14:textId="556CBD52" w:rsidR="00035B32" w:rsidRPr="00035B32" w:rsidRDefault="00035B32" w:rsidP="00035B32">
            <w:pPr>
              <w:jc w:val="right"/>
              <w:rPr>
                <w:i/>
                <w:iCs/>
                <w:color w:val="F79646" w:themeColor="accent6"/>
              </w:rPr>
            </w:pPr>
            <w:r w:rsidRPr="00AA7AC9">
              <w:rPr>
                <w:rStyle w:val="Emphasis"/>
              </w:rPr>
              <w:t xml:space="preserve">Securing inbound communications from </w:t>
            </w:r>
            <w:r>
              <w:rPr>
                <w:rStyle w:val="Emphasis"/>
              </w:rPr>
              <w:t xml:space="preserve">the </w:t>
            </w:r>
            <w:r w:rsidRPr="00AA7AC9">
              <w:rPr>
                <w:rStyle w:val="Emphasis"/>
              </w:rPr>
              <w:t>Internet</w:t>
            </w:r>
          </w:p>
        </w:tc>
        <w:tc>
          <w:tcPr>
            <w:tcW w:w="270" w:type="dxa"/>
            <w:tcBorders>
              <w:top w:val="single" w:sz="4" w:space="0" w:color="auto"/>
              <w:bottom w:val="single" w:sz="4" w:space="0" w:color="auto"/>
            </w:tcBorders>
          </w:tcPr>
          <w:p w14:paraId="313C6FC5" w14:textId="77777777" w:rsidR="00035B32" w:rsidRDefault="00035B32" w:rsidP="00A41123"/>
        </w:tc>
        <w:tc>
          <w:tcPr>
            <w:tcW w:w="7380" w:type="dxa"/>
            <w:tcBorders>
              <w:top w:val="single" w:sz="4" w:space="0" w:color="auto"/>
              <w:bottom w:val="single" w:sz="4" w:space="0" w:color="auto"/>
            </w:tcBorders>
          </w:tcPr>
          <w:p w14:paraId="6848DE81" w14:textId="439C6686" w:rsidR="00104A04" w:rsidRDefault="00104A04" w:rsidP="00104A04">
            <w:r>
              <w:t xml:space="preserve">By default, every VM created through the Windows Azure </w:t>
            </w:r>
            <w:r w:rsidR="000F1594">
              <w:t xml:space="preserve">Management </w:t>
            </w:r>
            <w:r>
              <w:t xml:space="preserve">Portal has inbound traffic flow blocked </w:t>
            </w:r>
            <w:r w:rsidR="00226A8A">
              <w:t>from the Internet</w:t>
            </w:r>
            <w:r w:rsidR="000F1594">
              <w:t xml:space="preserve">, </w:t>
            </w:r>
            <w:r>
              <w:t>except for remote management ports.</w:t>
            </w:r>
          </w:p>
          <w:p w14:paraId="6B907BFC" w14:textId="77777777" w:rsidR="00ED75EF" w:rsidRDefault="00ED75EF" w:rsidP="00104A04"/>
          <w:p w14:paraId="08161F67" w14:textId="77777777" w:rsidR="00AA2849" w:rsidRDefault="00ED75EF" w:rsidP="00ED75EF">
            <w:r>
              <w:t>By configuring input endpoints, administrators decide which VM ports can be accessed from the Internet. Below are some common configuration changes to more securely control remote access at a network level from the Internet to ports on VMs</w:t>
            </w:r>
            <w:r w:rsidR="00AA2849">
              <w:t xml:space="preserve">. </w:t>
            </w:r>
          </w:p>
          <w:p w14:paraId="705E97BE" w14:textId="77777777" w:rsidR="00AA2849" w:rsidRDefault="00AA2849" w:rsidP="00ED75EF"/>
          <w:p w14:paraId="677EBC15" w14:textId="6215FD0B" w:rsidR="00ED75EF" w:rsidRDefault="00AA2849" w:rsidP="00ED75EF">
            <w:r>
              <w:t>IT administrators can restrict access by:</w:t>
            </w:r>
          </w:p>
          <w:p w14:paraId="040259C9" w14:textId="77777777" w:rsidR="00ED75EF" w:rsidRDefault="00ED75EF" w:rsidP="00ED75EF"/>
          <w:p w14:paraId="693B1390" w14:textId="6298439E" w:rsidR="00ED75EF" w:rsidRDefault="00AA2849" w:rsidP="00ED75EF">
            <w:pPr>
              <w:pStyle w:val="ListParagraph"/>
              <w:numPr>
                <w:ilvl w:val="0"/>
                <w:numId w:val="20"/>
              </w:numPr>
            </w:pPr>
            <w:r>
              <w:t>D</w:t>
            </w:r>
            <w:r w:rsidR="000F1594">
              <w:t xml:space="preserve">efining input endpoints to </w:t>
            </w:r>
            <w:r w:rsidR="006639B7">
              <w:t>o</w:t>
            </w:r>
            <w:r w:rsidR="00ED75EF">
              <w:t>nly open ports that you need.</w:t>
            </w:r>
          </w:p>
          <w:p w14:paraId="4ED1C267" w14:textId="72810FB1" w:rsidR="006639B7" w:rsidRDefault="00AA2849" w:rsidP="00ED75EF">
            <w:pPr>
              <w:pStyle w:val="ListParagraph"/>
              <w:numPr>
                <w:ilvl w:val="0"/>
                <w:numId w:val="20"/>
              </w:numPr>
            </w:pPr>
            <w:r>
              <w:t>S</w:t>
            </w:r>
            <w:r w:rsidR="006639B7">
              <w:t xml:space="preserve">pecifying IP </w:t>
            </w:r>
            <w:r w:rsidR="000F1594">
              <w:t>access control lists (</w:t>
            </w:r>
            <w:r w:rsidR="006639B7">
              <w:t>ACLs</w:t>
            </w:r>
            <w:r w:rsidR="000F1594">
              <w:t>)</w:t>
            </w:r>
            <w:r w:rsidR="006639B7">
              <w:t xml:space="preserve"> on input endpoints</w:t>
            </w:r>
            <w:r w:rsidR="000F1594">
              <w:t xml:space="preserve">, to </w:t>
            </w:r>
            <w:r w:rsidR="006639B7">
              <w:t xml:space="preserve">control </w:t>
            </w:r>
            <w:r w:rsidR="000F1594">
              <w:t xml:space="preserve">the </w:t>
            </w:r>
            <w:r w:rsidR="006639B7">
              <w:t xml:space="preserve">source IPs </w:t>
            </w:r>
            <w:r w:rsidR="000F1594">
              <w:t xml:space="preserve">from which </w:t>
            </w:r>
            <w:r w:rsidR="006639B7">
              <w:t>the VM</w:t>
            </w:r>
            <w:r w:rsidR="000F1594">
              <w:t xml:space="preserve"> will allow traffic</w:t>
            </w:r>
            <w:r w:rsidR="006639B7">
              <w:t>.</w:t>
            </w:r>
          </w:p>
          <w:p w14:paraId="7F064BAB" w14:textId="5C43E366" w:rsidR="00ED75EF" w:rsidRDefault="00AA2849" w:rsidP="00ED75EF">
            <w:pPr>
              <w:pStyle w:val="ListParagraph"/>
              <w:numPr>
                <w:ilvl w:val="0"/>
                <w:numId w:val="20"/>
              </w:numPr>
            </w:pPr>
            <w:r>
              <w:t>O</w:t>
            </w:r>
            <w:r w:rsidR="00ED75EF">
              <w:t xml:space="preserve">nly allowing connectivity from your on-premises corporate network using a site-to-site VPN. Add the VMs to a virtual network, and connect the virtual network to your corporate network via a virtual network gateway. </w:t>
            </w:r>
          </w:p>
          <w:p w14:paraId="2F91E325" w14:textId="3377A1B0" w:rsidR="00ED75EF" w:rsidRDefault="00AA2849">
            <w:pPr>
              <w:pStyle w:val="ListParagraph"/>
              <w:numPr>
                <w:ilvl w:val="0"/>
                <w:numId w:val="20"/>
              </w:numPr>
            </w:pPr>
            <w:r>
              <w:t>U</w:t>
            </w:r>
            <w:r w:rsidR="00ED75EF">
              <w:t>sing a proxy firewall (such as the Web Application Firewall or NG Firewall virtual appliances from Barracuda Networks) that runs on a virtual machine to filter traffic to the VM. Add the VMs to a virtual network, and then define a</w:t>
            </w:r>
            <w:r w:rsidR="004E3DA8">
              <w:t>n</w:t>
            </w:r>
            <w:r w:rsidR="00ED75EF">
              <w:t xml:space="preserve"> input endpoint that points to a port on the proxy firewall.</w:t>
            </w:r>
          </w:p>
          <w:p w14:paraId="381E38B1" w14:textId="0F82AA6B" w:rsidR="005E6961" w:rsidRDefault="00AA2849">
            <w:pPr>
              <w:pStyle w:val="ListParagraph"/>
              <w:numPr>
                <w:ilvl w:val="0"/>
                <w:numId w:val="20"/>
              </w:numPr>
            </w:pPr>
            <w:r>
              <w:t>O</w:t>
            </w:r>
            <w:r w:rsidR="005E6961">
              <w:t xml:space="preserve">nly opening ports you need inside the </w:t>
            </w:r>
            <w:r w:rsidR="004E3DA8">
              <w:t>f</w:t>
            </w:r>
            <w:r w:rsidR="005E6961">
              <w:t xml:space="preserve">irewall in the </w:t>
            </w:r>
            <w:r w:rsidR="004E3DA8">
              <w:t>g</w:t>
            </w:r>
            <w:r w:rsidR="005E6961">
              <w:t>uest OS</w:t>
            </w:r>
            <w:r w:rsidR="004E3DA8">
              <w:t>.</w:t>
            </w:r>
          </w:p>
          <w:p w14:paraId="0D0500D7" w14:textId="77777777" w:rsidR="00104A04" w:rsidRDefault="00104A04" w:rsidP="00104A04"/>
          <w:p w14:paraId="39555B02" w14:textId="327DBA29" w:rsidR="00035B32" w:rsidRDefault="00104A04" w:rsidP="004E3DA8">
            <w:r>
              <w:t xml:space="preserve">If an application exposes input endpoints, it </w:t>
            </w:r>
            <w:r w:rsidR="00DA5854">
              <w:t>should</w:t>
            </w:r>
            <w:r>
              <w:t xml:space="preserve"> follow the same </w:t>
            </w:r>
            <w:r w:rsidR="00DA5854">
              <w:t xml:space="preserve">security </w:t>
            </w:r>
            <w:r>
              <w:t xml:space="preserve">model as if </w:t>
            </w:r>
            <w:r w:rsidR="00DA5854">
              <w:t xml:space="preserve">it </w:t>
            </w:r>
            <w:r w:rsidR="00AA2849">
              <w:t xml:space="preserve">were </w:t>
            </w:r>
            <w:r>
              <w:t xml:space="preserve">running open </w:t>
            </w:r>
            <w:r w:rsidR="00DA5854">
              <w:t xml:space="preserve">on the </w:t>
            </w:r>
            <w:r>
              <w:t xml:space="preserve">Internet. If the application sends or receives any sensitive data on the input endpoints, then all input endpoints </w:t>
            </w:r>
            <w:r w:rsidR="00DA5854">
              <w:t xml:space="preserve">should </w:t>
            </w:r>
            <w:r>
              <w:t xml:space="preserve">use server and client authentication, and communication </w:t>
            </w:r>
            <w:r w:rsidR="00DA5854">
              <w:t xml:space="preserve">should </w:t>
            </w:r>
            <w:r w:rsidR="00226A8A">
              <w:t>be encrypted</w:t>
            </w:r>
            <w:r w:rsidR="006639B7">
              <w:t>.</w:t>
            </w:r>
          </w:p>
          <w:p w14:paraId="210209E2" w14:textId="77777777" w:rsidR="004E3DA8" w:rsidRDefault="004E3DA8" w:rsidP="004E3DA8"/>
          <w:p w14:paraId="1FD53731" w14:textId="676B407C" w:rsidR="0066508C" w:rsidRDefault="0066508C" w:rsidP="004E3DA8"/>
        </w:tc>
      </w:tr>
      <w:tr w:rsidR="00035B32" w14:paraId="6624E348" w14:textId="77777777" w:rsidTr="000A491B">
        <w:tc>
          <w:tcPr>
            <w:tcW w:w="1710" w:type="dxa"/>
            <w:tcBorders>
              <w:top w:val="single" w:sz="4" w:space="0" w:color="auto"/>
              <w:bottom w:val="single" w:sz="4" w:space="0" w:color="auto"/>
            </w:tcBorders>
          </w:tcPr>
          <w:p w14:paraId="6076F040" w14:textId="6A2FF4F1" w:rsidR="00035B32" w:rsidRPr="00AC2966" w:rsidRDefault="002D3FEE">
            <w:pPr>
              <w:jc w:val="right"/>
              <w:rPr>
                <w:i/>
                <w:iCs/>
                <w:color w:val="F79646" w:themeColor="accent6"/>
              </w:rPr>
            </w:pPr>
            <w:r w:rsidRPr="0075579D">
              <w:rPr>
                <w:rStyle w:val="Emphasis"/>
              </w:rPr>
              <w:lastRenderedPageBreak/>
              <w:t>Secur</w:t>
            </w:r>
            <w:r>
              <w:rPr>
                <w:rStyle w:val="Emphasis"/>
              </w:rPr>
              <w:t>ing</w:t>
            </w:r>
            <w:r w:rsidRPr="0075579D">
              <w:rPr>
                <w:rStyle w:val="Emphasis"/>
              </w:rPr>
              <w:t xml:space="preserve"> communications across </w:t>
            </w:r>
            <w:r w:rsidR="006F1336">
              <w:rPr>
                <w:rStyle w:val="Emphasis"/>
              </w:rPr>
              <w:t>subscriptions</w:t>
            </w:r>
          </w:p>
        </w:tc>
        <w:tc>
          <w:tcPr>
            <w:tcW w:w="270" w:type="dxa"/>
            <w:tcBorders>
              <w:top w:val="single" w:sz="4" w:space="0" w:color="auto"/>
              <w:bottom w:val="single" w:sz="4" w:space="0" w:color="auto"/>
            </w:tcBorders>
          </w:tcPr>
          <w:p w14:paraId="5BF28697" w14:textId="77777777" w:rsidR="00035B32" w:rsidRDefault="00035B32" w:rsidP="00A41123"/>
        </w:tc>
        <w:tc>
          <w:tcPr>
            <w:tcW w:w="7380" w:type="dxa"/>
            <w:tcBorders>
              <w:top w:val="single" w:sz="4" w:space="0" w:color="auto"/>
              <w:bottom w:val="single" w:sz="4" w:space="0" w:color="auto"/>
            </w:tcBorders>
          </w:tcPr>
          <w:p w14:paraId="4534E3B8" w14:textId="57762ECE" w:rsidR="00E03D3A" w:rsidRDefault="00125030" w:rsidP="00166EA7">
            <w:r>
              <w:t>A customer may have multiple subscriptions, and VMs may need to communicate between multiple subscriptions. For this case,</w:t>
            </w:r>
            <w:r w:rsidR="00166EA7">
              <w:t xml:space="preserve"> VMs can be configured to communicate via </w:t>
            </w:r>
            <w:r w:rsidR="003A568B">
              <w:t>p</w:t>
            </w:r>
            <w:r w:rsidR="000D26FD">
              <w:t xml:space="preserve">ublic </w:t>
            </w:r>
            <w:r w:rsidR="003A568B">
              <w:t>v</w:t>
            </w:r>
            <w:r w:rsidR="003A724C">
              <w:t xml:space="preserve">irtual </w:t>
            </w:r>
            <w:r w:rsidR="000D26FD">
              <w:t>IP</w:t>
            </w:r>
            <w:r w:rsidR="00C1628C">
              <w:t xml:space="preserve"> addresse</w:t>
            </w:r>
            <w:r w:rsidR="000D26FD">
              <w:t>s</w:t>
            </w:r>
            <w:r w:rsidR="00166EA7">
              <w:t xml:space="preserve">, and IP ACLs </w:t>
            </w:r>
            <w:r>
              <w:t xml:space="preserve">on input endpoints </w:t>
            </w:r>
            <w:r w:rsidR="00166EA7">
              <w:t xml:space="preserve">can be used to allow those VMs to </w:t>
            </w:r>
            <w:r w:rsidR="007E53D5">
              <w:t xml:space="preserve">initiate connections </w:t>
            </w:r>
            <w:r w:rsidR="00AA2849">
              <w:t xml:space="preserve">only </w:t>
            </w:r>
            <w:r w:rsidR="007E53D5">
              <w:t>with</w:t>
            </w:r>
            <w:r w:rsidR="00166EA7">
              <w:t xml:space="preserve"> each other.</w:t>
            </w:r>
            <w:r w:rsidR="00AA2849">
              <w:t xml:space="preserve"> </w:t>
            </w:r>
            <w:r w:rsidR="00166EA7">
              <w:t xml:space="preserve">However, </w:t>
            </w:r>
            <w:r w:rsidR="00E03D3A">
              <w:t xml:space="preserve">creating ACLs based on IP addresses is </w:t>
            </w:r>
            <w:r w:rsidR="00181066">
              <w:t>not ideal</w:t>
            </w:r>
            <w:r w:rsidR="00E03D3A">
              <w:t>, since the ACL</w:t>
            </w:r>
            <w:r w:rsidR="00181066">
              <w:t>s</w:t>
            </w:r>
            <w:r w:rsidR="00E03D3A">
              <w:t xml:space="preserve"> must be updated any</w:t>
            </w:r>
            <w:r w:rsidR="004E1CCE">
              <w:t xml:space="preserve"> </w:t>
            </w:r>
            <w:r w:rsidR="00E03D3A">
              <w:t xml:space="preserve">time the </w:t>
            </w:r>
            <w:r w:rsidR="003A568B">
              <w:t>p</w:t>
            </w:r>
            <w:r w:rsidR="00E03D3A">
              <w:t xml:space="preserve">ublic </w:t>
            </w:r>
            <w:r w:rsidR="003A568B">
              <w:t>v</w:t>
            </w:r>
            <w:r w:rsidR="00E03D3A">
              <w:t xml:space="preserve">irtual </w:t>
            </w:r>
            <w:r w:rsidR="003A568B">
              <w:t>a</w:t>
            </w:r>
            <w:r w:rsidR="00E03D3A">
              <w:t xml:space="preserve">ddresses change. This can result in </w:t>
            </w:r>
            <w:r w:rsidR="00181066">
              <w:t xml:space="preserve">service </w:t>
            </w:r>
            <w:r w:rsidR="00E03D3A">
              <w:t xml:space="preserve">failures and </w:t>
            </w:r>
            <w:r w:rsidR="00181066">
              <w:t xml:space="preserve">puts additional burden on the </w:t>
            </w:r>
            <w:r w:rsidR="00E03D3A">
              <w:t xml:space="preserve">administrator. </w:t>
            </w:r>
            <w:r w:rsidR="003A724C">
              <w:t xml:space="preserve">Public </w:t>
            </w:r>
            <w:r w:rsidR="003A568B">
              <w:t>v</w:t>
            </w:r>
            <w:r w:rsidR="003A724C">
              <w:t xml:space="preserve">irtual IP </w:t>
            </w:r>
            <w:r w:rsidR="00166EA7">
              <w:t>addresses can change</w:t>
            </w:r>
            <w:r w:rsidR="007E53D5">
              <w:t xml:space="preserve"> </w:t>
            </w:r>
            <w:r w:rsidR="008945A9">
              <w:t xml:space="preserve">after </w:t>
            </w:r>
            <w:r w:rsidR="00E03D3A">
              <w:t xml:space="preserve">compute </w:t>
            </w:r>
            <w:r w:rsidR="00181066">
              <w:t xml:space="preserve">resources are </w:t>
            </w:r>
            <w:r w:rsidR="008945A9">
              <w:t>de-allocate</w:t>
            </w:r>
            <w:r w:rsidR="00E03D3A">
              <w:t xml:space="preserve">d </w:t>
            </w:r>
            <w:r w:rsidR="008945A9">
              <w:t>when a virtual machine is shut</w:t>
            </w:r>
            <w:r w:rsidR="00181066">
              <w:t xml:space="preserve"> </w:t>
            </w:r>
            <w:r w:rsidR="008945A9">
              <w:t xml:space="preserve">down, or </w:t>
            </w:r>
            <w:r w:rsidR="00E03D3A">
              <w:t>after a deployment is deleted.</w:t>
            </w:r>
            <w:r w:rsidR="00166EA7">
              <w:t xml:space="preserve"> </w:t>
            </w:r>
            <w:r w:rsidR="00E03D3A">
              <w:t>Using in-place upgrade enables administrators to deploy new versions of their service without the Public IPs of the VMs changing.</w:t>
            </w:r>
          </w:p>
          <w:p w14:paraId="2C434A42" w14:textId="35745929" w:rsidR="00166EA7" w:rsidRDefault="0002054C" w:rsidP="0075579D">
            <w:pPr>
              <w:tabs>
                <w:tab w:val="left" w:pos="6465"/>
              </w:tabs>
              <w:rPr>
                <w:rFonts w:cs="Segoe UI"/>
                <w:color w:val="666666"/>
                <w:lang w:val="en"/>
              </w:rPr>
            </w:pPr>
            <w:r>
              <w:rPr>
                <w:rFonts w:cs="Segoe UI"/>
                <w:color w:val="666666"/>
                <w:lang w:val="en"/>
              </w:rPr>
              <w:tab/>
            </w:r>
          </w:p>
          <w:p w14:paraId="5473E8C7" w14:textId="19FBE20D" w:rsidR="00125030" w:rsidRPr="00FD7456" w:rsidRDefault="00166EA7" w:rsidP="0075579D">
            <w:pPr>
              <w:pStyle w:val="ListParagraph"/>
              <w:numPr>
                <w:ilvl w:val="0"/>
                <w:numId w:val="29"/>
              </w:numPr>
              <w:rPr>
                <w:rFonts w:cs="Segoe UI"/>
                <w:color w:val="666666"/>
                <w:lang w:val="en"/>
              </w:rPr>
            </w:pPr>
            <w:r>
              <w:t xml:space="preserve">For more information on </w:t>
            </w:r>
            <w:r w:rsidR="003A568B">
              <w:t>configuring</w:t>
            </w:r>
            <w:r>
              <w:t xml:space="preserve"> IP ACLs, see </w:t>
            </w:r>
            <w:hyperlink r:id="rId9" w:history="1">
              <w:r w:rsidRPr="00FD7456">
                <w:rPr>
                  <w:rStyle w:val="Hyperlink"/>
                  <w:rFonts w:cs="Segoe UI"/>
                  <w:lang w:val="en"/>
                </w:rPr>
                <w:t>About Network Access Control Lists</w:t>
              </w:r>
            </w:hyperlink>
          </w:p>
          <w:p w14:paraId="4DEBB252" w14:textId="78251B48" w:rsidR="00AC2966" w:rsidRDefault="00AC2966" w:rsidP="00460971"/>
        </w:tc>
      </w:tr>
      <w:tr w:rsidR="00460971" w14:paraId="1D9F1B85" w14:textId="77777777" w:rsidTr="000A491B">
        <w:tc>
          <w:tcPr>
            <w:tcW w:w="1710" w:type="dxa"/>
            <w:tcBorders>
              <w:top w:val="single" w:sz="4" w:space="0" w:color="auto"/>
              <w:bottom w:val="single" w:sz="4" w:space="0" w:color="auto"/>
            </w:tcBorders>
          </w:tcPr>
          <w:p w14:paraId="4540FCAE" w14:textId="1910D107" w:rsidR="00460971" w:rsidRPr="0075579D" w:rsidRDefault="00460971" w:rsidP="00460971">
            <w:pPr>
              <w:jc w:val="right"/>
              <w:rPr>
                <w:rStyle w:val="Emphasis"/>
              </w:rPr>
            </w:pPr>
            <w:r w:rsidRPr="0075579D">
              <w:rPr>
                <w:rStyle w:val="Emphasis"/>
              </w:rPr>
              <w:t>Secur</w:t>
            </w:r>
            <w:r>
              <w:rPr>
                <w:rStyle w:val="Emphasis"/>
              </w:rPr>
              <w:t>ing</w:t>
            </w:r>
            <w:r w:rsidRPr="0075579D">
              <w:rPr>
                <w:rStyle w:val="Emphasis"/>
              </w:rPr>
              <w:t xml:space="preserve"> communications across </w:t>
            </w:r>
            <w:r>
              <w:rPr>
                <w:rStyle w:val="Emphasis"/>
              </w:rPr>
              <w:t>regions</w:t>
            </w:r>
          </w:p>
        </w:tc>
        <w:tc>
          <w:tcPr>
            <w:tcW w:w="270" w:type="dxa"/>
            <w:tcBorders>
              <w:top w:val="single" w:sz="4" w:space="0" w:color="auto"/>
              <w:bottom w:val="single" w:sz="4" w:space="0" w:color="auto"/>
            </w:tcBorders>
          </w:tcPr>
          <w:p w14:paraId="692A827D" w14:textId="77777777" w:rsidR="00460971" w:rsidRDefault="00460971" w:rsidP="00A41123"/>
        </w:tc>
        <w:tc>
          <w:tcPr>
            <w:tcW w:w="7380" w:type="dxa"/>
            <w:tcBorders>
              <w:top w:val="single" w:sz="4" w:space="0" w:color="auto"/>
              <w:bottom w:val="single" w:sz="4" w:space="0" w:color="auto"/>
            </w:tcBorders>
          </w:tcPr>
          <w:p w14:paraId="781DC4E2" w14:textId="5BFEE1AD" w:rsidR="001D21E9" w:rsidRDefault="00181066" w:rsidP="00460971">
            <w:r>
              <w:t xml:space="preserve">If an application sends or </w:t>
            </w:r>
            <w:r w:rsidR="00460971">
              <w:t xml:space="preserve">receives any sensitive data </w:t>
            </w:r>
            <w:r w:rsidR="001D21E9">
              <w:t xml:space="preserve">across </w:t>
            </w:r>
            <w:r>
              <w:t xml:space="preserve">Windows </w:t>
            </w:r>
            <w:r w:rsidR="001D21E9">
              <w:t>Azure regions, then communication</w:t>
            </w:r>
            <w:r>
              <w:t>s</w:t>
            </w:r>
            <w:r w:rsidR="001D21E9">
              <w:t xml:space="preserve"> must be encrypted</w:t>
            </w:r>
            <w:r>
              <w:t>.</w:t>
            </w:r>
            <w:r w:rsidR="001D21E9">
              <w:t xml:space="preserve"> </w:t>
            </w:r>
            <w:r>
              <w:t>C</w:t>
            </w:r>
            <w:r w:rsidR="001D21E9">
              <w:t>ross</w:t>
            </w:r>
            <w:r>
              <w:t>-</w:t>
            </w:r>
            <w:r w:rsidR="001D21E9">
              <w:t xml:space="preserve">region </w:t>
            </w:r>
            <w:r>
              <w:t xml:space="preserve">traffic </w:t>
            </w:r>
            <w:r w:rsidR="003A568B">
              <w:t>transits</w:t>
            </w:r>
            <w:r>
              <w:t xml:space="preserve"> over a </w:t>
            </w:r>
            <w:r w:rsidR="001D21E9">
              <w:t xml:space="preserve">WAN and is more open to interception. </w:t>
            </w:r>
          </w:p>
          <w:p w14:paraId="73825EF6" w14:textId="77777777" w:rsidR="001D21E9" w:rsidRDefault="001D21E9" w:rsidP="00460971"/>
          <w:p w14:paraId="78B72BCF" w14:textId="7C9528EF" w:rsidR="001D21E9" w:rsidRDefault="001D21E9" w:rsidP="00460971">
            <w:r>
              <w:t xml:space="preserve">Within </w:t>
            </w:r>
            <w:r w:rsidR="003A568B">
              <w:t xml:space="preserve">Windows </w:t>
            </w:r>
            <w:r>
              <w:t xml:space="preserve">Azure regions, customers with security concerns should use encryption </w:t>
            </w:r>
            <w:r w:rsidR="003A568B">
              <w:t xml:space="preserve">for </w:t>
            </w:r>
            <w:r>
              <w:t>all communication that leaves a VM. For example, regulatory compliance standards may require this extra</w:t>
            </w:r>
            <w:r w:rsidR="00181066">
              <w:t xml:space="preserve"> </w:t>
            </w:r>
            <w:r>
              <w:t>security measure.</w:t>
            </w:r>
          </w:p>
          <w:p w14:paraId="1EDCF491" w14:textId="77777777" w:rsidR="00460971" w:rsidRDefault="00460971" w:rsidP="00AE6AEA"/>
        </w:tc>
      </w:tr>
      <w:tr w:rsidR="00035B32" w14:paraId="56649258" w14:textId="77777777" w:rsidTr="000A491B">
        <w:tc>
          <w:tcPr>
            <w:tcW w:w="1710" w:type="dxa"/>
            <w:tcBorders>
              <w:top w:val="single" w:sz="4" w:space="0" w:color="auto"/>
              <w:bottom w:val="single" w:sz="4" w:space="0" w:color="auto"/>
            </w:tcBorders>
          </w:tcPr>
          <w:p w14:paraId="303025C9" w14:textId="26188FE0" w:rsidR="00035B32" w:rsidRPr="00AC2966" w:rsidRDefault="00AC2966" w:rsidP="00AC2966">
            <w:pPr>
              <w:jc w:val="right"/>
              <w:rPr>
                <w:i/>
                <w:iCs/>
                <w:color w:val="F79646" w:themeColor="accent6"/>
              </w:rPr>
            </w:pPr>
            <w:r>
              <w:rPr>
                <w:rStyle w:val="Emphasis"/>
              </w:rPr>
              <w:t>Securing</w:t>
            </w:r>
            <w:r w:rsidRPr="0075579D">
              <w:rPr>
                <w:rStyle w:val="Emphasis"/>
              </w:rPr>
              <w:t xml:space="preserve"> communications to on-premises networks</w:t>
            </w:r>
          </w:p>
        </w:tc>
        <w:tc>
          <w:tcPr>
            <w:tcW w:w="270" w:type="dxa"/>
            <w:tcBorders>
              <w:top w:val="single" w:sz="4" w:space="0" w:color="auto"/>
              <w:bottom w:val="single" w:sz="4" w:space="0" w:color="auto"/>
            </w:tcBorders>
          </w:tcPr>
          <w:p w14:paraId="73520867" w14:textId="77777777" w:rsidR="00035B32" w:rsidRDefault="00035B32" w:rsidP="00A41123"/>
        </w:tc>
        <w:tc>
          <w:tcPr>
            <w:tcW w:w="7380" w:type="dxa"/>
            <w:tcBorders>
              <w:top w:val="single" w:sz="4" w:space="0" w:color="auto"/>
              <w:bottom w:val="single" w:sz="4" w:space="0" w:color="auto"/>
            </w:tcBorders>
          </w:tcPr>
          <w:p w14:paraId="5CA035CC" w14:textId="2B3B5825" w:rsidR="0051335B" w:rsidRDefault="0051335B" w:rsidP="00AC2966">
            <w:r>
              <w:t xml:space="preserve">When customers’ workloads require secure </w:t>
            </w:r>
            <w:r w:rsidR="004D02E0">
              <w:t>communications</w:t>
            </w:r>
            <w:r>
              <w:t xml:space="preserve"> between </w:t>
            </w:r>
            <w:r w:rsidR="004D02E0">
              <w:t xml:space="preserve">the </w:t>
            </w:r>
            <w:r>
              <w:t xml:space="preserve">Windows </w:t>
            </w:r>
            <w:r w:rsidR="00F76112">
              <w:t xml:space="preserve">Azure </w:t>
            </w:r>
            <w:r w:rsidR="004D02E0">
              <w:t xml:space="preserve">Virtual Network </w:t>
            </w:r>
            <w:r w:rsidR="00F76112">
              <w:t>and</w:t>
            </w:r>
            <w:r w:rsidR="004D02E0">
              <w:t xml:space="preserve"> their</w:t>
            </w:r>
            <w:r w:rsidR="00F76112">
              <w:t xml:space="preserve"> on-premises systems</w:t>
            </w:r>
            <w:r w:rsidR="00246A9B">
              <w:t>, it is best to protect those channels using a virtual network</w:t>
            </w:r>
            <w:r w:rsidR="002F6C85">
              <w:t xml:space="preserve"> gateway</w:t>
            </w:r>
            <w:r w:rsidR="00246A9B">
              <w:t>.</w:t>
            </w:r>
          </w:p>
          <w:p w14:paraId="71CA0B93" w14:textId="77777777" w:rsidR="00297F13" w:rsidRDefault="00297F13" w:rsidP="00AC2966"/>
          <w:p w14:paraId="6F2B0242" w14:textId="102B4412" w:rsidR="00297F13" w:rsidRPr="00460971" w:rsidRDefault="003C7BCC" w:rsidP="00AC2966">
            <w:r>
              <w:t>T</w:t>
            </w:r>
            <w:r w:rsidR="00297F13">
              <w:t xml:space="preserve">here are </w:t>
            </w:r>
            <w:r w:rsidR="00AA2849">
              <w:t>two</w:t>
            </w:r>
            <w:r w:rsidR="00297F13">
              <w:t xml:space="preserve"> typical </w:t>
            </w:r>
            <w:r w:rsidR="00297F13" w:rsidRPr="00460971">
              <w:t>scenarios:</w:t>
            </w:r>
          </w:p>
          <w:p w14:paraId="389F5A7A" w14:textId="3B84B154" w:rsidR="009203FB" w:rsidRPr="00460971" w:rsidRDefault="00297F13" w:rsidP="003C7BCC">
            <w:pPr>
              <w:pStyle w:val="ListParagraph"/>
              <w:numPr>
                <w:ilvl w:val="0"/>
                <w:numId w:val="36"/>
              </w:numPr>
              <w:ind w:left="360"/>
            </w:pPr>
            <w:r w:rsidRPr="00460971">
              <w:rPr>
                <w:u w:val="single"/>
              </w:rPr>
              <w:t xml:space="preserve">Internal </w:t>
            </w:r>
            <w:r w:rsidR="003C7BCC" w:rsidRPr="00460971">
              <w:rPr>
                <w:u w:val="single"/>
              </w:rPr>
              <w:t>M</w:t>
            </w:r>
            <w:r w:rsidRPr="00460971">
              <w:rPr>
                <w:u w:val="single"/>
              </w:rPr>
              <w:t xml:space="preserve">ulti-tier </w:t>
            </w:r>
            <w:r w:rsidR="003C7BCC" w:rsidRPr="00460971">
              <w:rPr>
                <w:u w:val="single"/>
              </w:rPr>
              <w:t>Application</w:t>
            </w:r>
            <w:r w:rsidR="003C7BCC" w:rsidRPr="00460971">
              <w:t xml:space="preserve">: </w:t>
            </w:r>
            <w:r w:rsidRPr="00460971">
              <w:t xml:space="preserve">A multi-tier application is deployed on </w:t>
            </w:r>
            <w:r w:rsidR="003C7BCC" w:rsidRPr="00460971">
              <w:t>W</w:t>
            </w:r>
            <w:r w:rsidRPr="00460971">
              <w:t xml:space="preserve">indows </w:t>
            </w:r>
            <w:r w:rsidR="003C7BCC" w:rsidRPr="00460971">
              <w:t>A</w:t>
            </w:r>
            <w:r w:rsidRPr="00460971">
              <w:t xml:space="preserve">zure, and the application does not need any inbound connectivity from the </w:t>
            </w:r>
            <w:r w:rsidR="003C7BCC" w:rsidRPr="00460971">
              <w:t>I</w:t>
            </w:r>
            <w:r w:rsidRPr="00460971">
              <w:t>nternet. However, the application needs conn</w:t>
            </w:r>
            <w:r w:rsidR="003C7BCC" w:rsidRPr="00460971">
              <w:t xml:space="preserve">ectivity to servers and </w:t>
            </w:r>
            <w:r w:rsidRPr="00460971">
              <w:t xml:space="preserve">applications in the </w:t>
            </w:r>
            <w:r w:rsidR="003C7BCC" w:rsidRPr="00460971">
              <w:t xml:space="preserve">customer’s </w:t>
            </w:r>
            <w:r w:rsidRPr="00460971">
              <w:t>corporate network</w:t>
            </w:r>
            <w:r w:rsidR="00CF173E">
              <w:t>, as shown in Figure 2</w:t>
            </w:r>
            <w:r w:rsidRPr="00460971">
              <w:t xml:space="preserve">. </w:t>
            </w:r>
          </w:p>
          <w:p w14:paraId="0A9F667D" w14:textId="77777777" w:rsidR="003C7BCC" w:rsidRDefault="003C7BCC" w:rsidP="003C7BCC">
            <w:pPr>
              <w:pStyle w:val="ListParagraph"/>
              <w:ind w:left="360"/>
              <w:rPr>
                <w:u w:val="single"/>
              </w:rPr>
            </w:pPr>
          </w:p>
          <w:p w14:paraId="6AE6ED97" w14:textId="5E36BDD7" w:rsidR="00CF173E" w:rsidRPr="00CF173E" w:rsidRDefault="00F57224" w:rsidP="003C7BCC">
            <w:pPr>
              <w:pStyle w:val="ListParagraph"/>
              <w:ind w:left="360"/>
            </w:pPr>
            <w:r>
              <w:rPr>
                <w:noProof/>
              </w:rPr>
              <w:lastRenderedPageBreak/>
              <w:drawing>
                <wp:inline distT="0" distB="0" distL="0" distR="0" wp14:anchorId="353C5EC4" wp14:editId="09A53830">
                  <wp:extent cx="4200525" cy="3624580"/>
                  <wp:effectExtent l="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794" cy="3645521"/>
                          </a:xfrm>
                          <a:prstGeom prst="rect">
                            <a:avLst/>
                          </a:prstGeom>
                          <a:noFill/>
                        </pic:spPr>
                      </pic:pic>
                    </a:graphicData>
                  </a:graphic>
                </wp:inline>
              </w:drawing>
            </w:r>
          </w:p>
          <w:p w14:paraId="40F614B1" w14:textId="77777777" w:rsidR="00CF173E" w:rsidRDefault="00CF173E" w:rsidP="003C7BCC">
            <w:pPr>
              <w:pStyle w:val="ListParagraph"/>
              <w:ind w:left="360"/>
              <w:rPr>
                <w:b/>
              </w:rPr>
            </w:pPr>
          </w:p>
          <w:p w14:paraId="56F77EB1" w14:textId="50A0DC05" w:rsidR="00CF173E" w:rsidRPr="00CF173E" w:rsidRDefault="00CF173E" w:rsidP="003C7BCC">
            <w:pPr>
              <w:pStyle w:val="ListParagraph"/>
              <w:ind w:left="360"/>
              <w:rPr>
                <w:b/>
              </w:rPr>
            </w:pPr>
            <w:r w:rsidRPr="00CF173E">
              <w:rPr>
                <w:b/>
              </w:rPr>
              <w:t xml:space="preserve">Figure </w:t>
            </w:r>
            <w:r>
              <w:rPr>
                <w:b/>
              </w:rPr>
              <w:t xml:space="preserve">2. </w:t>
            </w:r>
            <w:r w:rsidR="0053007D">
              <w:rPr>
                <w:b/>
              </w:rPr>
              <w:t>VPN between a corporate network and Windows Azure.</w:t>
            </w:r>
          </w:p>
          <w:p w14:paraId="50DCA376" w14:textId="77777777" w:rsidR="003C7BCC" w:rsidRPr="00460971" w:rsidRDefault="003C7BCC" w:rsidP="003C7BCC">
            <w:pPr>
              <w:pStyle w:val="ListParagraph"/>
              <w:ind w:left="360"/>
              <w:rPr>
                <w:u w:val="single"/>
              </w:rPr>
            </w:pPr>
          </w:p>
          <w:p w14:paraId="0FD76CE2" w14:textId="2265EFA0" w:rsidR="00297F13" w:rsidRDefault="00297F13" w:rsidP="003C7BCC">
            <w:pPr>
              <w:pStyle w:val="ListParagraph"/>
              <w:ind w:left="360"/>
            </w:pPr>
            <w:r w:rsidRPr="00460971">
              <w:t xml:space="preserve">In this case, </w:t>
            </w:r>
            <w:r w:rsidR="00B2599F">
              <w:t>you can</w:t>
            </w:r>
            <w:r w:rsidRPr="00460971">
              <w:t xml:space="preserve"> create a virtual network</w:t>
            </w:r>
            <w:r w:rsidR="00B2599F">
              <w:t xml:space="preserve"> and add</w:t>
            </w:r>
            <w:r w:rsidR="00283B59">
              <w:t xml:space="preserve"> the VMs of the application tiers to the </w:t>
            </w:r>
            <w:r w:rsidR="00C76528">
              <w:t>virtual network</w:t>
            </w:r>
            <w:r w:rsidR="00AA2849">
              <w:t>,</w:t>
            </w:r>
            <w:r w:rsidR="00181066">
              <w:t xml:space="preserve"> </w:t>
            </w:r>
            <w:r w:rsidR="003C7BCC" w:rsidRPr="00460971">
              <w:t>but</w:t>
            </w:r>
            <w:r w:rsidR="00AA2849">
              <w:t xml:space="preserve"> you</w:t>
            </w:r>
            <w:r w:rsidR="003C7BCC" w:rsidRPr="00460971">
              <w:t xml:space="preserve"> </w:t>
            </w:r>
            <w:r w:rsidR="00B2599F">
              <w:t>do not</w:t>
            </w:r>
            <w:r w:rsidR="0074215C" w:rsidRPr="00460971">
              <w:t xml:space="preserve"> define any input endpoints</w:t>
            </w:r>
            <w:r w:rsidR="003C7BCC" w:rsidRPr="00460971">
              <w:t xml:space="preserve">. </w:t>
            </w:r>
            <w:r w:rsidR="00B2599F">
              <w:t>R</w:t>
            </w:r>
            <w:r w:rsidR="003C7BCC" w:rsidRPr="00460971">
              <w:t>e</w:t>
            </w:r>
            <w:r w:rsidR="0074215C" w:rsidRPr="00460971">
              <w:t>move the remote management input endpoints or lock them down using the guidance provided below to secure management endpoints.</w:t>
            </w:r>
            <w:r w:rsidR="000258E4" w:rsidRPr="00460971">
              <w:t xml:space="preserve"> Then, </w:t>
            </w:r>
            <w:r w:rsidR="00B2599F">
              <w:t xml:space="preserve">configure the </w:t>
            </w:r>
            <w:r w:rsidRPr="00460971">
              <w:t xml:space="preserve">virtual </w:t>
            </w:r>
            <w:r w:rsidR="00181066">
              <w:t>network gateway</w:t>
            </w:r>
            <w:r w:rsidRPr="00460971">
              <w:t xml:space="preserve"> </w:t>
            </w:r>
            <w:r w:rsidR="00B2599F">
              <w:t xml:space="preserve">so that </w:t>
            </w:r>
            <w:r w:rsidRPr="00460971">
              <w:t xml:space="preserve">traffic destined </w:t>
            </w:r>
            <w:r w:rsidR="003C7BCC" w:rsidRPr="00460971">
              <w:t>for</w:t>
            </w:r>
            <w:r w:rsidRPr="00460971">
              <w:t xml:space="preserve"> the corporate network flows through the VPN </w:t>
            </w:r>
            <w:r w:rsidR="003C7BCC" w:rsidRPr="00460971">
              <w:t>to the target servers / network devices</w:t>
            </w:r>
            <w:r w:rsidRPr="00460971">
              <w:t>.</w:t>
            </w:r>
          </w:p>
          <w:p w14:paraId="10D6E7DA" w14:textId="77777777" w:rsidR="00DA270E" w:rsidRPr="00460971" w:rsidRDefault="00DA270E" w:rsidP="003C7BCC">
            <w:pPr>
              <w:pStyle w:val="ListParagraph"/>
              <w:ind w:left="360"/>
            </w:pPr>
          </w:p>
          <w:p w14:paraId="4F66A2E8" w14:textId="498814B6" w:rsidR="009203FB" w:rsidRDefault="003C7BCC" w:rsidP="003C7BCC">
            <w:pPr>
              <w:pStyle w:val="ListParagraph"/>
              <w:numPr>
                <w:ilvl w:val="0"/>
                <w:numId w:val="36"/>
              </w:numPr>
              <w:ind w:left="360"/>
            </w:pPr>
            <w:r w:rsidRPr="00460971">
              <w:rPr>
                <w:u w:val="single"/>
              </w:rPr>
              <w:t>Public-</w:t>
            </w:r>
            <w:r w:rsidR="00297F13" w:rsidRPr="00460971">
              <w:rPr>
                <w:u w:val="single"/>
              </w:rPr>
              <w:t xml:space="preserve">facing </w:t>
            </w:r>
            <w:r w:rsidRPr="00460971">
              <w:rPr>
                <w:u w:val="single"/>
              </w:rPr>
              <w:t>M</w:t>
            </w:r>
            <w:r w:rsidR="00297F13" w:rsidRPr="00460971">
              <w:rPr>
                <w:u w:val="single"/>
              </w:rPr>
              <w:t xml:space="preserve">ulti-tier </w:t>
            </w:r>
            <w:r w:rsidRPr="00460971">
              <w:rPr>
                <w:u w:val="single"/>
              </w:rPr>
              <w:t>A</w:t>
            </w:r>
            <w:r w:rsidR="00297F13" w:rsidRPr="00460971">
              <w:rPr>
                <w:u w:val="single"/>
              </w:rPr>
              <w:t>pplication</w:t>
            </w:r>
            <w:r w:rsidRPr="00460971">
              <w:t>:</w:t>
            </w:r>
            <w:r w:rsidR="00297F13" w:rsidRPr="00460971">
              <w:t xml:space="preserve"> A multi-tier application is deployed in </w:t>
            </w:r>
            <w:r w:rsidRPr="00460971">
              <w:t>Windows Azure, and the front-</w:t>
            </w:r>
            <w:r w:rsidR="0074215C" w:rsidRPr="00460971">
              <w:t>end tier requires inbound connectivity from the internet. The back</w:t>
            </w:r>
            <w:r w:rsidRPr="00460971">
              <w:t>-</w:t>
            </w:r>
            <w:r w:rsidR="0074215C" w:rsidRPr="00460971">
              <w:t xml:space="preserve">end tiers do not need inbound </w:t>
            </w:r>
            <w:proofErr w:type="spellStart"/>
            <w:r w:rsidR="0074215C" w:rsidRPr="00460971">
              <w:t>connecitivty</w:t>
            </w:r>
            <w:proofErr w:type="spellEnd"/>
            <w:r w:rsidR="0074215C" w:rsidRPr="00460971">
              <w:t xml:space="preserve"> from the internet, but do need connectivity to </w:t>
            </w:r>
            <w:r w:rsidRPr="00460971">
              <w:t xml:space="preserve">the customer’s </w:t>
            </w:r>
            <w:r w:rsidR="00325C79">
              <w:t>corporate network.</w:t>
            </w:r>
          </w:p>
          <w:p w14:paraId="0F177839" w14:textId="77777777" w:rsidR="00325C79" w:rsidRPr="00460971" w:rsidRDefault="00325C79" w:rsidP="00325C79">
            <w:pPr>
              <w:pStyle w:val="ListParagraph"/>
              <w:ind w:left="360"/>
            </w:pPr>
          </w:p>
          <w:p w14:paraId="3802A051" w14:textId="06BB56FD" w:rsidR="00DE37E8" w:rsidRDefault="00325C79" w:rsidP="00325C79">
            <w:pPr>
              <w:ind w:left="360"/>
              <w:rPr>
                <w:color w:val="1F497D"/>
              </w:rPr>
            </w:pPr>
            <w:r>
              <w:rPr>
                <w:noProof/>
                <w:color w:val="1F497D"/>
              </w:rPr>
              <w:lastRenderedPageBreak/>
              <w:drawing>
                <wp:inline distT="0" distB="0" distL="0" distR="0" wp14:anchorId="444D4CE6" wp14:editId="7AFA0C18">
                  <wp:extent cx="3897706" cy="4457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125" cy="4495920"/>
                          </a:xfrm>
                          <a:prstGeom prst="rect">
                            <a:avLst/>
                          </a:prstGeom>
                          <a:noFill/>
                        </pic:spPr>
                      </pic:pic>
                    </a:graphicData>
                  </a:graphic>
                </wp:inline>
              </w:drawing>
            </w:r>
          </w:p>
          <w:p w14:paraId="0C929802" w14:textId="67C86F04" w:rsidR="00604775" w:rsidRPr="003C7BCC" w:rsidRDefault="00604775" w:rsidP="00604775">
            <w:pPr>
              <w:ind w:left="360"/>
              <w:rPr>
                <w:color w:val="1F497D"/>
              </w:rPr>
            </w:pPr>
          </w:p>
          <w:p w14:paraId="340A7D77" w14:textId="0E6F62E2" w:rsidR="003C7BCC" w:rsidRPr="00604775" w:rsidRDefault="00604775" w:rsidP="003C7BCC">
            <w:pPr>
              <w:pStyle w:val="ListParagraph"/>
              <w:ind w:left="360"/>
              <w:rPr>
                <w:b/>
              </w:rPr>
            </w:pPr>
            <w:r>
              <w:rPr>
                <w:b/>
              </w:rPr>
              <w:t>Figure 3. Addition of Internet-facing endpoints.</w:t>
            </w:r>
          </w:p>
          <w:p w14:paraId="3502D895" w14:textId="77777777" w:rsidR="00604775" w:rsidRPr="00460971" w:rsidRDefault="00604775" w:rsidP="003C7BCC">
            <w:pPr>
              <w:pStyle w:val="ListParagraph"/>
              <w:ind w:left="360"/>
            </w:pPr>
          </w:p>
          <w:p w14:paraId="4ACF4A35" w14:textId="3BA6919C" w:rsidR="0074215C" w:rsidRPr="00460971" w:rsidRDefault="0074215C" w:rsidP="003C7BCC">
            <w:pPr>
              <w:pStyle w:val="ListParagraph"/>
              <w:ind w:left="360"/>
            </w:pPr>
            <w:r w:rsidRPr="00460971">
              <w:t xml:space="preserve">In this case, </w:t>
            </w:r>
            <w:r w:rsidR="007B6F5F">
              <w:t>you can create a</w:t>
            </w:r>
            <w:r w:rsidRPr="00460971">
              <w:t xml:space="preserve"> virtual network with </w:t>
            </w:r>
            <w:r w:rsidR="00F64E25" w:rsidRPr="00460971">
              <w:t xml:space="preserve">the appropriate </w:t>
            </w:r>
            <w:r w:rsidRPr="00460971">
              <w:t xml:space="preserve">VMs </w:t>
            </w:r>
            <w:r w:rsidR="00F64E25" w:rsidRPr="00460971">
              <w:t xml:space="preserve">from each of the </w:t>
            </w:r>
            <w:r w:rsidRPr="00460971">
              <w:t>application tiers, define input endpoints for VMs in the front</w:t>
            </w:r>
            <w:r w:rsidR="00F64E25" w:rsidRPr="00460971">
              <w:t>-</w:t>
            </w:r>
            <w:r w:rsidRPr="00460971">
              <w:t xml:space="preserve">end tier, </w:t>
            </w:r>
            <w:r w:rsidR="00F64E25" w:rsidRPr="00460971">
              <w:t xml:space="preserve">and then </w:t>
            </w:r>
            <w:r w:rsidRPr="00460971">
              <w:t xml:space="preserve">remove the remote management input endpoints or lock them down. </w:t>
            </w:r>
            <w:r w:rsidR="007B6F5F">
              <w:t>Configure</w:t>
            </w:r>
            <w:r w:rsidR="007B6F5F" w:rsidRPr="00460971">
              <w:t xml:space="preserve"> </w:t>
            </w:r>
            <w:r w:rsidRPr="00460971">
              <w:t xml:space="preserve">the virtual network gateway </w:t>
            </w:r>
            <w:r w:rsidR="007B6F5F">
              <w:t xml:space="preserve">so that </w:t>
            </w:r>
            <w:r w:rsidRPr="00460971">
              <w:t xml:space="preserve">traffic destined to the corporate network flows through the VPN and </w:t>
            </w:r>
            <w:r w:rsidR="00AF4E84" w:rsidRPr="00460971">
              <w:t xml:space="preserve">to </w:t>
            </w:r>
            <w:r w:rsidRPr="00460971">
              <w:t>the corporate network.</w:t>
            </w:r>
          </w:p>
          <w:p w14:paraId="093CA96E" w14:textId="77777777" w:rsidR="0051335B" w:rsidRDefault="0051335B" w:rsidP="00AC2966"/>
          <w:p w14:paraId="75A4C2EB" w14:textId="7582BAE0" w:rsidR="00AC2966" w:rsidRDefault="00AC2966" w:rsidP="00AC2966">
            <w:r>
              <w:t>The virtual network gateway establishes an IPsec tunnel between the virtual network and the customer’s VPN device (</w:t>
            </w:r>
            <w:r w:rsidR="004D02E0">
              <w:t xml:space="preserve">which </w:t>
            </w:r>
            <w:r>
              <w:t>can be either a hardware VPN device or a software VPN such as Windows Server 2012</w:t>
            </w:r>
            <w:r w:rsidR="004D02E0">
              <w:t xml:space="preserve"> Routing and Remote Access Services</w:t>
            </w:r>
            <w:r>
              <w:t>)</w:t>
            </w:r>
            <w:r w:rsidR="004D02E0">
              <w:t>,</w:t>
            </w:r>
            <w:r>
              <w:t xml:space="preserve"> and routes traffic appropriately</w:t>
            </w:r>
            <w:r w:rsidR="00DE37E8">
              <w:t>.</w:t>
            </w:r>
          </w:p>
          <w:p w14:paraId="2FD99738" w14:textId="1C495EE3" w:rsidR="00FD7456" w:rsidRDefault="00FD7456" w:rsidP="000461DD"/>
          <w:p w14:paraId="716CA794" w14:textId="677669A6" w:rsidR="00AC2966" w:rsidRDefault="004D02E0" w:rsidP="00AA333A">
            <w:r>
              <w:t>C</w:t>
            </w:r>
            <w:r w:rsidR="00AC2966" w:rsidRPr="00F57C77">
              <w:t>reat</w:t>
            </w:r>
            <w:r>
              <w:t>ing</w:t>
            </w:r>
            <w:r w:rsidR="00AC2966" w:rsidRPr="00F57C77">
              <w:t xml:space="preserve"> a virtual private network </w:t>
            </w:r>
            <w:r w:rsidR="00AC2966">
              <w:t>within Windows Azure</w:t>
            </w:r>
            <w:r>
              <w:t xml:space="preserve"> provides t</w:t>
            </w:r>
            <w:r w:rsidR="00AC2966">
              <w:t xml:space="preserve">he ability to </w:t>
            </w:r>
            <w:r w:rsidR="00943CB0">
              <w:t xml:space="preserve">more </w:t>
            </w:r>
            <w:r>
              <w:t xml:space="preserve">securely </w:t>
            </w:r>
            <w:r w:rsidR="00AC2966">
              <w:t xml:space="preserve">extend </w:t>
            </w:r>
            <w:r>
              <w:t xml:space="preserve">your </w:t>
            </w:r>
            <w:r w:rsidR="00AC2966">
              <w:t>on-premises network into Windows Azure. This connection can either be site-to-site or point-to-site.</w:t>
            </w:r>
          </w:p>
          <w:p w14:paraId="498AFC1C" w14:textId="77777777" w:rsidR="00FD7456" w:rsidRDefault="00FD7456" w:rsidP="00AC2966"/>
          <w:p w14:paraId="65AEEE53" w14:textId="77777777" w:rsidR="00AC2966" w:rsidRDefault="00AC2966" w:rsidP="00325C79">
            <w:r>
              <w:t>For more information on virtual netw</w:t>
            </w:r>
            <w:r w:rsidR="004D02E0">
              <w:t xml:space="preserve">ork gateway configuration, see </w:t>
            </w:r>
            <w:hyperlink r:id="rId12" w:history="1">
              <w:r w:rsidRPr="004D02E0">
                <w:rPr>
                  <w:rStyle w:val="Hyperlink"/>
                  <w:lang w:val="en"/>
                </w:rPr>
                <w:t xml:space="preserve">Configure a Virtual Network </w:t>
              </w:r>
              <w:r w:rsidRPr="005B5105">
                <w:rPr>
                  <w:rStyle w:val="Hyperlink"/>
                  <w:lang w:val="en"/>
                </w:rPr>
                <w:t>Gateway</w:t>
              </w:r>
              <w:r w:rsidRPr="004D02E0">
                <w:rPr>
                  <w:rStyle w:val="Hyperlink"/>
                  <w:lang w:val="en"/>
                </w:rPr>
                <w:t xml:space="preserve"> in the Management Portal</w:t>
              </w:r>
            </w:hyperlink>
            <w:r>
              <w:t>.</w:t>
            </w:r>
          </w:p>
          <w:p w14:paraId="422667B0" w14:textId="790CC873" w:rsidR="00325C79" w:rsidRDefault="00325C79" w:rsidP="00325C79"/>
        </w:tc>
      </w:tr>
      <w:tr w:rsidR="00035B32" w14:paraId="4E4779F6" w14:textId="77777777" w:rsidTr="000A491B">
        <w:tc>
          <w:tcPr>
            <w:tcW w:w="1710" w:type="dxa"/>
            <w:tcBorders>
              <w:top w:val="single" w:sz="4" w:space="0" w:color="auto"/>
            </w:tcBorders>
          </w:tcPr>
          <w:p w14:paraId="6C9ED142" w14:textId="539BC50C" w:rsidR="00035B32" w:rsidRDefault="00035B32" w:rsidP="00A41123"/>
        </w:tc>
        <w:tc>
          <w:tcPr>
            <w:tcW w:w="270" w:type="dxa"/>
            <w:tcBorders>
              <w:top w:val="single" w:sz="4" w:space="0" w:color="auto"/>
            </w:tcBorders>
          </w:tcPr>
          <w:p w14:paraId="7FE727B8" w14:textId="77777777" w:rsidR="00035B32" w:rsidRDefault="00035B32" w:rsidP="00A41123"/>
        </w:tc>
        <w:tc>
          <w:tcPr>
            <w:tcW w:w="7380" w:type="dxa"/>
            <w:tcBorders>
              <w:top w:val="single" w:sz="4" w:space="0" w:color="auto"/>
            </w:tcBorders>
          </w:tcPr>
          <w:p w14:paraId="23CEC425" w14:textId="553C2869" w:rsidR="00035B32" w:rsidRDefault="00035B32" w:rsidP="00A41123"/>
        </w:tc>
      </w:tr>
    </w:tbl>
    <w:p w14:paraId="2511ABEE" w14:textId="342C05D2" w:rsidR="00761962" w:rsidRDefault="00FE4816" w:rsidP="0075579D">
      <w:pPr>
        <w:pStyle w:val="Heading2"/>
      </w:pPr>
      <w:bookmarkStart w:id="4" w:name="_Toc373323671"/>
      <w:r>
        <w:t>Security</w:t>
      </w:r>
      <w:r w:rsidR="00761962">
        <w:t xml:space="preserve"> Management</w:t>
      </w:r>
      <w:r>
        <w:t xml:space="preserve"> and Threat Defense</w:t>
      </w:r>
      <w:bookmarkEnd w:id="4"/>
    </w:p>
    <w:p w14:paraId="6300A371" w14:textId="16D666E7" w:rsidR="0031583F" w:rsidRDefault="0031583F" w:rsidP="0075579D"/>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633"/>
        <w:gridCol w:w="257"/>
        <w:gridCol w:w="7470"/>
      </w:tblGrid>
      <w:tr w:rsidR="008545E5" w14:paraId="61195026" w14:textId="77777777" w:rsidTr="00D23527">
        <w:tc>
          <w:tcPr>
            <w:tcW w:w="1633" w:type="dxa"/>
            <w:tcBorders>
              <w:bottom w:val="single" w:sz="4" w:space="0" w:color="auto"/>
            </w:tcBorders>
          </w:tcPr>
          <w:p w14:paraId="68A36AE3" w14:textId="53A9F894" w:rsidR="008545E5" w:rsidRDefault="008545E5" w:rsidP="005B5105">
            <w:pPr>
              <w:jc w:val="right"/>
            </w:pPr>
            <w:r>
              <w:rPr>
                <w:rStyle w:val="Emphasis"/>
              </w:rPr>
              <w:t>Securing remote management of VMs</w:t>
            </w:r>
          </w:p>
        </w:tc>
        <w:tc>
          <w:tcPr>
            <w:tcW w:w="257" w:type="dxa"/>
            <w:tcBorders>
              <w:bottom w:val="single" w:sz="4" w:space="0" w:color="auto"/>
            </w:tcBorders>
          </w:tcPr>
          <w:p w14:paraId="604881F2" w14:textId="77777777" w:rsidR="008545E5" w:rsidRDefault="008545E5" w:rsidP="009152D4"/>
        </w:tc>
        <w:tc>
          <w:tcPr>
            <w:tcW w:w="7470" w:type="dxa"/>
            <w:tcBorders>
              <w:bottom w:val="single" w:sz="4" w:space="0" w:color="auto"/>
            </w:tcBorders>
          </w:tcPr>
          <w:p w14:paraId="70CC2593" w14:textId="27CA855C" w:rsidR="008545E5" w:rsidRDefault="008545E5" w:rsidP="008545E5">
            <w:r>
              <w:t xml:space="preserve">By default, if a VM is created through the Windows Azure </w:t>
            </w:r>
            <w:r w:rsidR="00AC5014">
              <w:t xml:space="preserve">Management </w:t>
            </w:r>
            <w:r>
              <w:t xml:space="preserve">Portal, RDP and </w:t>
            </w:r>
            <w:proofErr w:type="spellStart"/>
            <w:r>
              <w:t>Powershell</w:t>
            </w:r>
            <w:proofErr w:type="spellEnd"/>
            <w:r>
              <w:t xml:space="preserve"> ports are opened. </w:t>
            </w:r>
            <w:r w:rsidR="00AC5014">
              <w:t xml:space="preserve">When </w:t>
            </w:r>
            <w:r w:rsidR="00943CB0">
              <w:t>a</w:t>
            </w:r>
            <w:r w:rsidR="00AC5014">
              <w:t xml:space="preserve"> VM is created through </w:t>
            </w:r>
            <w:proofErr w:type="spellStart"/>
            <w:r w:rsidR="00AC5014">
              <w:t>Powershell</w:t>
            </w:r>
            <w:proofErr w:type="spellEnd"/>
            <w:r w:rsidR="00AC5014">
              <w:t xml:space="preserve">, </w:t>
            </w:r>
            <w:r>
              <w:t xml:space="preserve">RDP and </w:t>
            </w:r>
            <w:proofErr w:type="spellStart"/>
            <w:r>
              <w:t>Powershell</w:t>
            </w:r>
            <w:proofErr w:type="spellEnd"/>
            <w:r>
              <w:t xml:space="preserve"> ports must be explicitly opened. The Portal assigns RDP and </w:t>
            </w:r>
            <w:proofErr w:type="spellStart"/>
            <w:r>
              <w:t>Powershell</w:t>
            </w:r>
            <w:proofErr w:type="spellEnd"/>
            <w:r>
              <w:t xml:space="preserve"> port numbers using a random number to reduce</w:t>
            </w:r>
            <w:r w:rsidR="00782CAF">
              <w:t xml:space="preserve"> the</w:t>
            </w:r>
            <w:r>
              <w:t xml:space="preserve"> chances of a password dictionary attack. You can choose to keep the RDP and </w:t>
            </w:r>
            <w:proofErr w:type="spellStart"/>
            <w:r>
              <w:t>Powershell</w:t>
            </w:r>
            <w:proofErr w:type="spellEnd"/>
            <w:r>
              <w:t xml:space="preserve"> ports open to the Internet, but at a bare minimum, secure the VMs with strong password</w:t>
            </w:r>
            <w:r w:rsidR="00E81287">
              <w:t>s</w:t>
            </w:r>
            <w:r>
              <w:t xml:space="preserve">. In addition, consider using the general options to </w:t>
            </w:r>
            <w:r w:rsidR="002F420F">
              <w:t xml:space="preserve">secure inbound </w:t>
            </w:r>
            <w:r w:rsidR="001E4193">
              <w:t xml:space="preserve">communication from the </w:t>
            </w:r>
            <w:r w:rsidR="00755745">
              <w:t>I</w:t>
            </w:r>
            <w:r w:rsidR="001E4193">
              <w:t>nternet</w:t>
            </w:r>
            <w:r>
              <w:t xml:space="preserve"> mentioned above.</w:t>
            </w:r>
          </w:p>
          <w:p w14:paraId="710ED549" w14:textId="4FFDAAC2" w:rsidR="008545E5" w:rsidRPr="00035B32" w:rsidRDefault="008545E5">
            <w:pPr>
              <w:rPr>
                <w:b/>
              </w:rPr>
            </w:pPr>
          </w:p>
        </w:tc>
      </w:tr>
      <w:tr w:rsidR="00782CAF" w14:paraId="573E4803" w14:textId="77777777" w:rsidTr="00D23527">
        <w:tc>
          <w:tcPr>
            <w:tcW w:w="1633" w:type="dxa"/>
            <w:tcBorders>
              <w:top w:val="single" w:sz="4" w:space="0" w:color="auto"/>
              <w:bottom w:val="single" w:sz="4" w:space="0" w:color="auto"/>
            </w:tcBorders>
          </w:tcPr>
          <w:p w14:paraId="4CA7D222" w14:textId="3C6FBF0C" w:rsidR="00782CAF" w:rsidRDefault="002F7A76" w:rsidP="0075579D">
            <w:pPr>
              <w:jc w:val="right"/>
              <w:rPr>
                <w:rStyle w:val="Emphasis"/>
              </w:rPr>
            </w:pPr>
            <w:r>
              <w:rPr>
                <w:rStyle w:val="Emphasis"/>
              </w:rPr>
              <w:t>Protecting against DDOS</w:t>
            </w:r>
          </w:p>
        </w:tc>
        <w:tc>
          <w:tcPr>
            <w:tcW w:w="257" w:type="dxa"/>
            <w:tcBorders>
              <w:top w:val="single" w:sz="4" w:space="0" w:color="auto"/>
              <w:bottom w:val="single" w:sz="4" w:space="0" w:color="auto"/>
            </w:tcBorders>
          </w:tcPr>
          <w:p w14:paraId="5D3532D3" w14:textId="77777777" w:rsidR="00782CAF" w:rsidRDefault="00782CAF" w:rsidP="009152D4"/>
        </w:tc>
        <w:tc>
          <w:tcPr>
            <w:tcW w:w="7470" w:type="dxa"/>
            <w:tcBorders>
              <w:top w:val="single" w:sz="4" w:space="0" w:color="auto"/>
              <w:bottom w:val="single" w:sz="4" w:space="0" w:color="auto"/>
            </w:tcBorders>
          </w:tcPr>
          <w:p w14:paraId="279A7659" w14:textId="1F6AD385" w:rsidR="002A30B8" w:rsidRDefault="002F7A76" w:rsidP="002F7A76">
            <w:r w:rsidRPr="00253472">
              <w:t xml:space="preserve">Windows Azure has a </w:t>
            </w:r>
            <w:r w:rsidR="00350A4A">
              <w:t>distributed denial-of-service (</w:t>
            </w:r>
            <w:proofErr w:type="spellStart"/>
            <w:r w:rsidRPr="00253472">
              <w:t>DDoS</w:t>
            </w:r>
            <w:proofErr w:type="spellEnd"/>
            <w:r w:rsidR="00350A4A">
              <w:t>)</w:t>
            </w:r>
            <w:r w:rsidRPr="00253472">
              <w:t xml:space="preserve"> defense system</w:t>
            </w:r>
            <w:r>
              <w:t xml:space="preserve"> </w:t>
            </w:r>
            <w:r w:rsidRPr="00253472">
              <w:t>that</w:t>
            </w:r>
            <w:r>
              <w:t xml:space="preserve"> helps </w:t>
            </w:r>
            <w:r w:rsidR="00B140F2">
              <w:t xml:space="preserve">prevent </w:t>
            </w:r>
            <w:r>
              <w:t xml:space="preserve">attacks against </w:t>
            </w:r>
            <w:r w:rsidR="002A30B8">
              <w:t>W</w:t>
            </w:r>
            <w:r>
              <w:t xml:space="preserve">indows </w:t>
            </w:r>
            <w:r w:rsidR="002A30B8">
              <w:t>A</w:t>
            </w:r>
            <w:r>
              <w:t xml:space="preserve">zure platform services. It </w:t>
            </w:r>
            <w:r w:rsidRPr="00253472">
              <w:t xml:space="preserve">uses standard </w:t>
            </w:r>
            <w:r w:rsidR="00B140F2">
              <w:t xml:space="preserve">detection and mitigation </w:t>
            </w:r>
            <w:r w:rsidRPr="00253472">
              <w:t>techniques such as SYN cookies, rate limiting, and connection limits.</w:t>
            </w:r>
          </w:p>
          <w:p w14:paraId="7EF983BC" w14:textId="77777777" w:rsidR="002A30B8" w:rsidRDefault="002A30B8" w:rsidP="002F7A76"/>
          <w:p w14:paraId="3BCC0603" w14:textId="7E1CEC8D" w:rsidR="006275CB" w:rsidRDefault="00821136" w:rsidP="00821136">
            <w:r w:rsidRPr="00741859">
              <w:t>Windows Azure</w:t>
            </w:r>
            <w:r w:rsidR="00CB60C6">
              <w:t>’s</w:t>
            </w:r>
            <w:r w:rsidRPr="00741859">
              <w:t xml:space="preserve"> </w:t>
            </w:r>
            <w:proofErr w:type="spellStart"/>
            <w:r w:rsidR="00CB60C6">
              <w:t>DDo</w:t>
            </w:r>
            <w:r w:rsidR="006275CB">
              <w:t>S</w:t>
            </w:r>
            <w:proofErr w:type="spellEnd"/>
            <w:r w:rsidR="006275CB">
              <w:t xml:space="preserve"> defense system</w:t>
            </w:r>
            <w:r w:rsidRPr="00741859">
              <w:t xml:space="preserve"> </w:t>
            </w:r>
            <w:r>
              <w:t>is</w:t>
            </w:r>
            <w:r w:rsidRPr="00741859">
              <w:t xml:space="preserve"> designed not only to </w:t>
            </w:r>
            <w:r>
              <w:t xml:space="preserve">withstand </w:t>
            </w:r>
            <w:r w:rsidRPr="00741859">
              <w:t>attacks from the outside, but also from within.</w:t>
            </w:r>
            <w:r>
              <w:t xml:space="preserve"> </w:t>
            </w:r>
          </w:p>
          <w:p w14:paraId="1CB3BBCC" w14:textId="60415887" w:rsidR="006275CB" w:rsidRDefault="006275CB" w:rsidP="00D75339">
            <w:pPr>
              <w:pStyle w:val="ListParagraph"/>
              <w:numPr>
                <w:ilvl w:val="0"/>
                <w:numId w:val="38"/>
              </w:numPr>
            </w:pPr>
            <w:r>
              <w:t xml:space="preserve">For attacks launched from </w:t>
            </w:r>
            <w:r w:rsidR="00D75339">
              <w:t xml:space="preserve">the </w:t>
            </w:r>
            <w:r>
              <w:t>outside (</w:t>
            </w:r>
            <w:r w:rsidR="00D75339">
              <w:t>I</w:t>
            </w:r>
            <w:r>
              <w:t>nternet), IP</w:t>
            </w:r>
            <w:r w:rsidR="00D75339">
              <w:t xml:space="preserve"> a</w:t>
            </w:r>
            <w:r>
              <w:t xml:space="preserve">ddresses can </w:t>
            </w:r>
            <w:r w:rsidR="0091329D">
              <w:t xml:space="preserve">be </w:t>
            </w:r>
            <w:r>
              <w:t xml:space="preserve">spoofed, </w:t>
            </w:r>
            <w:r w:rsidR="00D75339">
              <w:t>al</w:t>
            </w:r>
            <w:r>
              <w:t xml:space="preserve">though they are prevented from spoofing Windows Azure </w:t>
            </w:r>
            <w:r w:rsidR="0091329D">
              <w:t>d</w:t>
            </w:r>
            <w:r>
              <w:t>atacenter IP</w:t>
            </w:r>
            <w:r w:rsidR="00D75339">
              <w:t xml:space="preserve"> a</w:t>
            </w:r>
            <w:r>
              <w:t xml:space="preserve">ddress ranges. </w:t>
            </w:r>
          </w:p>
          <w:p w14:paraId="47E4BED5" w14:textId="461DA00C" w:rsidR="00F770B7" w:rsidRDefault="006275CB" w:rsidP="00D75339">
            <w:pPr>
              <w:pStyle w:val="ListParagraph"/>
              <w:numPr>
                <w:ilvl w:val="0"/>
                <w:numId w:val="38"/>
              </w:numPr>
            </w:pPr>
            <w:r>
              <w:t>For attacks launched from within</w:t>
            </w:r>
            <w:r w:rsidR="00C94264">
              <w:t xml:space="preserve"> a tenant</w:t>
            </w:r>
            <w:r>
              <w:t xml:space="preserve">, </w:t>
            </w:r>
            <w:r w:rsidR="00E424D1">
              <w:t>trusted packet filters</w:t>
            </w:r>
            <w:r w:rsidR="00821136" w:rsidRPr="00741859">
              <w:t xml:space="preserve"> </w:t>
            </w:r>
            <w:r w:rsidR="00821136">
              <w:t>prevent impersonation</w:t>
            </w:r>
            <w:r w:rsidR="00715AA6">
              <w:t xml:space="preserve"> (spoofing)</w:t>
            </w:r>
            <w:r w:rsidR="00821136">
              <w:t xml:space="preserve"> of </w:t>
            </w:r>
            <w:r w:rsidR="001E61DA">
              <w:t xml:space="preserve">Windows Azure </w:t>
            </w:r>
            <w:r w:rsidR="00821136">
              <w:t>IP addresses inside the Windows Azure data</w:t>
            </w:r>
            <w:r w:rsidR="00821136" w:rsidRPr="00741859">
              <w:t>center.</w:t>
            </w:r>
          </w:p>
          <w:p w14:paraId="40C9977A" w14:textId="45EE0A42" w:rsidR="00821136" w:rsidRPr="00741859" w:rsidRDefault="00821136" w:rsidP="00D75339">
            <w:pPr>
              <w:pStyle w:val="ListParagraph"/>
              <w:numPr>
                <w:ilvl w:val="0"/>
                <w:numId w:val="38"/>
              </w:numPr>
            </w:pPr>
            <w:r w:rsidRPr="00253472">
              <w:t>Windows Azure monitors and detects internally</w:t>
            </w:r>
            <w:r w:rsidR="00943CB0">
              <w:t xml:space="preserve"> </w:t>
            </w:r>
            <w:r w:rsidRPr="00253472">
              <w:t xml:space="preserve">initiated </w:t>
            </w:r>
            <w:proofErr w:type="spellStart"/>
            <w:r w:rsidRPr="00253472">
              <w:t>DDoS</w:t>
            </w:r>
            <w:proofErr w:type="spellEnd"/>
            <w:r w:rsidRPr="00253472">
              <w:t xml:space="preserve"> attacks and removes offending VMs from the network.</w:t>
            </w:r>
            <w:r>
              <w:t xml:space="preserve"> </w:t>
            </w:r>
          </w:p>
          <w:p w14:paraId="0C720604" w14:textId="77777777" w:rsidR="002F7A76" w:rsidRDefault="002F7A76" w:rsidP="002F7A76"/>
          <w:p w14:paraId="0D5D8DD0" w14:textId="580C704C" w:rsidR="002F7A76" w:rsidRDefault="002F7A76" w:rsidP="002F7A76">
            <w:r w:rsidRPr="00253472">
              <w:t>Windows Azure</w:t>
            </w:r>
            <w:r w:rsidR="00350A4A">
              <w:t xml:space="preserve">’s </w:t>
            </w:r>
            <w:proofErr w:type="spellStart"/>
            <w:r w:rsidR="00350A4A" w:rsidRPr="00253472">
              <w:t>DDoS</w:t>
            </w:r>
            <w:proofErr w:type="spellEnd"/>
            <w:r w:rsidR="00350A4A" w:rsidRPr="00253472">
              <w:t xml:space="preserve"> protection </w:t>
            </w:r>
            <w:r w:rsidR="00870023">
              <w:t>also benefits</w:t>
            </w:r>
            <w:r w:rsidRPr="00253472">
              <w:t xml:space="preserve"> applications</w:t>
            </w:r>
            <w:r>
              <w:t xml:space="preserve">. </w:t>
            </w:r>
            <w:r w:rsidRPr="00253472">
              <w:t>However, it is still possible for applications to be targeted individually</w:t>
            </w:r>
            <w:r>
              <w:t xml:space="preserve">. As a result, customers should </w:t>
            </w:r>
            <w:r w:rsidRPr="00253472">
              <w:t xml:space="preserve">actively </w:t>
            </w:r>
            <w:r w:rsidR="0091329D" w:rsidRPr="00AA333A">
              <w:t>monitor</w:t>
            </w:r>
            <w:r w:rsidRPr="00253472">
              <w:t xml:space="preserve"> their Windows Azure applications.</w:t>
            </w:r>
            <w:r w:rsidR="00E21D88">
              <w:t xml:space="preserve"> For more information, see </w:t>
            </w:r>
            <w:hyperlink r:id="rId13" w:history="1">
              <w:r w:rsidR="00E21D88" w:rsidRPr="00E21D88">
                <w:rPr>
                  <w:rStyle w:val="Hyperlink"/>
                </w:rPr>
                <w:t>Collect Logging Data by Using Windows Azure Diagnostics</w:t>
              </w:r>
            </w:hyperlink>
            <w:r w:rsidR="00E21D88">
              <w:t>.</w:t>
            </w:r>
            <w:r w:rsidRPr="00253472">
              <w:t> </w:t>
            </w:r>
          </w:p>
          <w:p w14:paraId="1C7CDA2E" w14:textId="77777777" w:rsidR="00821136" w:rsidRDefault="00821136" w:rsidP="002F7A76"/>
          <w:p w14:paraId="7F7CD7B3" w14:textId="72F3D538" w:rsidR="00484304" w:rsidRDefault="00350A4A" w:rsidP="002F7A76">
            <w:pPr>
              <w:pStyle w:val="ListParagraph"/>
              <w:numPr>
                <w:ilvl w:val="0"/>
                <w:numId w:val="17"/>
              </w:numPr>
            </w:pPr>
            <w:r>
              <w:lastRenderedPageBreak/>
              <w:t>Proxy devices (such as</w:t>
            </w:r>
            <w:r w:rsidR="002F7A76">
              <w:t xml:space="preserve"> web application firewalls)</w:t>
            </w:r>
            <w:r w:rsidR="00484304">
              <w:t xml:space="preserve"> that terminate and then forward traffic to endpoints</w:t>
            </w:r>
            <w:r w:rsidR="002F7A76">
              <w:t xml:space="preserve"> can run in a virtual machine, and provide protec</w:t>
            </w:r>
            <w:r>
              <w:t xml:space="preserve">tion against an even broader range of </w:t>
            </w:r>
            <w:proofErr w:type="spellStart"/>
            <w:r>
              <w:t>Do</w:t>
            </w:r>
            <w:r w:rsidR="002F7A76">
              <w:t>S</w:t>
            </w:r>
            <w:proofErr w:type="spellEnd"/>
            <w:r w:rsidR="002F7A76">
              <w:t xml:space="preserve"> </w:t>
            </w:r>
            <w:r>
              <w:t xml:space="preserve">and other </w:t>
            </w:r>
            <w:r w:rsidR="002F7A76">
              <w:t>attacks</w:t>
            </w:r>
            <w:r>
              <w:t xml:space="preserve"> (e.g. low-rate, HTTP, and application-layer threats)</w:t>
            </w:r>
            <w:r w:rsidR="002F7A76">
              <w:t>.</w:t>
            </w:r>
          </w:p>
          <w:p w14:paraId="42DE0430" w14:textId="08DF20A3" w:rsidR="002F7A76" w:rsidRDefault="00484304" w:rsidP="002F7A76">
            <w:pPr>
              <w:pStyle w:val="ListParagraph"/>
              <w:numPr>
                <w:ilvl w:val="0"/>
                <w:numId w:val="17"/>
              </w:numPr>
            </w:pPr>
            <w:r>
              <w:t>Some virtualized solutions available are also capable of both intrusion detection and prevention.</w:t>
            </w:r>
          </w:p>
          <w:p w14:paraId="0B512777" w14:textId="6F9D6F74" w:rsidR="00484304" w:rsidRDefault="00484304" w:rsidP="00484304">
            <w:pPr>
              <w:pStyle w:val="ListParagraph"/>
              <w:numPr>
                <w:ilvl w:val="0"/>
                <w:numId w:val="17"/>
              </w:numPr>
            </w:pPr>
            <w:r>
              <w:t xml:space="preserve">You can also deploy more instances of your application to handle the potentially higher load generated by an attack. For more information on these techniques, see </w:t>
            </w:r>
            <w:hyperlink r:id="rId14" w:history="1">
              <w:r w:rsidR="0002054C" w:rsidRPr="0002054C">
                <w:rPr>
                  <w:rStyle w:val="Hyperlink"/>
                </w:rPr>
                <w:t>Disaster Recovery and High Availability for Windows Azure Applications</w:t>
              </w:r>
            </w:hyperlink>
            <w:r w:rsidR="0002054C">
              <w:t>.</w:t>
            </w:r>
          </w:p>
          <w:p w14:paraId="7CCAEB14" w14:textId="77777777" w:rsidR="00821136" w:rsidRDefault="00821136" w:rsidP="002F7A76"/>
          <w:p w14:paraId="5A538558" w14:textId="67BD518C" w:rsidR="002F7A76" w:rsidRDefault="002F7A76" w:rsidP="002F7A76">
            <w:r>
              <w:t>I</w:t>
            </w:r>
            <w:r w:rsidRPr="00165A37">
              <w:t xml:space="preserve">f a customer notices their application is under attack, they should contact Windows Azure </w:t>
            </w:r>
            <w:hyperlink r:id="rId15" w:history="1">
              <w:r w:rsidRPr="00165A37">
                <w:rPr>
                  <w:rStyle w:val="Hyperlink"/>
                </w:rPr>
                <w:t>Customer Support</w:t>
              </w:r>
            </w:hyperlink>
            <w:r w:rsidRPr="00165A37">
              <w:t xml:space="preserve"> </w:t>
            </w:r>
            <w:r>
              <w:t>to receive assistance.</w:t>
            </w:r>
            <w:r w:rsidR="009152D4">
              <w:t xml:space="preserve"> </w:t>
            </w:r>
            <w:r w:rsidRPr="00165A37">
              <w:t xml:space="preserve">Windows Azure Customer Support personnel are trained to react promptly to these types of </w:t>
            </w:r>
            <w:r>
              <w:t>requests.</w:t>
            </w:r>
          </w:p>
          <w:p w14:paraId="5CEBA5A3" w14:textId="77777777" w:rsidR="00782CAF" w:rsidRPr="00D97528" w:rsidRDefault="00782CAF" w:rsidP="00782CAF"/>
        </w:tc>
      </w:tr>
      <w:tr w:rsidR="0031583F" w14:paraId="7EE27CB3" w14:textId="77777777" w:rsidTr="00D23527">
        <w:tc>
          <w:tcPr>
            <w:tcW w:w="1633" w:type="dxa"/>
            <w:tcBorders>
              <w:top w:val="single" w:sz="4" w:space="0" w:color="auto"/>
              <w:bottom w:val="single" w:sz="4" w:space="0" w:color="auto"/>
            </w:tcBorders>
          </w:tcPr>
          <w:p w14:paraId="7BBED3D8" w14:textId="70BB14EA" w:rsidR="0031583F" w:rsidRDefault="0002054C" w:rsidP="0075579D">
            <w:pPr>
              <w:jc w:val="right"/>
              <w:rPr>
                <w:rStyle w:val="Emphasis"/>
              </w:rPr>
            </w:pPr>
            <w:proofErr w:type="spellStart"/>
            <w:r w:rsidRPr="006D1082">
              <w:rPr>
                <w:rStyle w:val="Emphasis"/>
              </w:rPr>
              <w:lastRenderedPageBreak/>
              <w:t>Intrustion</w:t>
            </w:r>
            <w:proofErr w:type="spellEnd"/>
            <w:r w:rsidRPr="006D1082">
              <w:rPr>
                <w:rStyle w:val="Emphasis"/>
              </w:rPr>
              <w:t xml:space="preserve"> </w:t>
            </w:r>
            <w:r w:rsidR="00E21D88">
              <w:rPr>
                <w:rStyle w:val="Emphasis"/>
              </w:rPr>
              <w:t>d</w:t>
            </w:r>
            <w:r w:rsidRPr="006D1082">
              <w:rPr>
                <w:rStyle w:val="Emphasis"/>
              </w:rPr>
              <w:t>etection</w:t>
            </w:r>
            <w:r>
              <w:rPr>
                <w:rStyle w:val="Emphasis"/>
              </w:rPr>
              <w:t xml:space="preserve"> and </w:t>
            </w:r>
            <w:r w:rsidR="00E21D88">
              <w:rPr>
                <w:rStyle w:val="Emphasis"/>
              </w:rPr>
              <w:t>p</w:t>
            </w:r>
            <w:r>
              <w:rPr>
                <w:rStyle w:val="Emphasis"/>
              </w:rPr>
              <w:t>revention</w:t>
            </w:r>
          </w:p>
        </w:tc>
        <w:tc>
          <w:tcPr>
            <w:tcW w:w="257" w:type="dxa"/>
            <w:tcBorders>
              <w:top w:val="single" w:sz="4" w:space="0" w:color="auto"/>
              <w:bottom w:val="single" w:sz="4" w:space="0" w:color="auto"/>
            </w:tcBorders>
          </w:tcPr>
          <w:p w14:paraId="62D1F94E" w14:textId="77777777" w:rsidR="0031583F" w:rsidRDefault="0031583F" w:rsidP="009152D4"/>
        </w:tc>
        <w:tc>
          <w:tcPr>
            <w:tcW w:w="7470" w:type="dxa"/>
            <w:tcBorders>
              <w:top w:val="single" w:sz="4" w:space="0" w:color="auto"/>
              <w:bottom w:val="single" w:sz="4" w:space="0" w:color="auto"/>
            </w:tcBorders>
          </w:tcPr>
          <w:p w14:paraId="68841429" w14:textId="541E4F5D" w:rsidR="00635B82" w:rsidRDefault="00C94264" w:rsidP="00635B82">
            <w:r>
              <w:t>Certain appliances such as</w:t>
            </w:r>
            <w:r w:rsidR="00635B82">
              <w:t xml:space="preserve"> Web Application </w:t>
            </w:r>
            <w:r>
              <w:t>F</w:t>
            </w:r>
            <w:r w:rsidR="00635B82">
              <w:t xml:space="preserve">irewalls </w:t>
            </w:r>
            <w:r>
              <w:t xml:space="preserve">(WAF) </w:t>
            </w:r>
            <w:r w:rsidR="00635B82">
              <w:t xml:space="preserve">can </w:t>
            </w:r>
            <w:r>
              <w:t>proxy communications by terminating</w:t>
            </w:r>
            <w:r w:rsidR="00635B82">
              <w:t xml:space="preserve"> and then forward</w:t>
            </w:r>
            <w:r>
              <w:t>ing</w:t>
            </w:r>
            <w:r w:rsidR="00635B82">
              <w:t xml:space="preserve"> the traffic to endpoints, </w:t>
            </w:r>
            <w:r>
              <w:t xml:space="preserve">also </w:t>
            </w:r>
            <w:r w:rsidR="00635B82">
              <w:t>apply</w:t>
            </w:r>
            <w:r>
              <w:t xml:space="preserve">ing intrusion detection and prevention, as well as </w:t>
            </w:r>
            <w:r w:rsidR="00635B82">
              <w:t xml:space="preserve">denial of service </w:t>
            </w:r>
            <w:r>
              <w:t xml:space="preserve">mitigation </w:t>
            </w:r>
            <w:r w:rsidR="00635B82">
              <w:t xml:space="preserve">techniques. </w:t>
            </w:r>
            <w:r>
              <w:t>Virtual appliance form-factors</w:t>
            </w:r>
            <w:r w:rsidR="00635B82">
              <w:t xml:space="preserve"> should work on </w:t>
            </w:r>
            <w:r w:rsidR="00C1252D">
              <w:t xml:space="preserve">Windows </w:t>
            </w:r>
            <w:r w:rsidR="00635B82">
              <w:t>Azure as long as they are certified by the vendor to do so.</w:t>
            </w:r>
          </w:p>
          <w:p w14:paraId="2C561EA5" w14:textId="77777777" w:rsidR="00E94008" w:rsidRPr="00253472" w:rsidRDefault="00E94008" w:rsidP="002F7A76"/>
        </w:tc>
      </w:tr>
      <w:tr w:rsidR="0002054C" w14:paraId="7E236BC2" w14:textId="77777777" w:rsidTr="00D23527">
        <w:tc>
          <w:tcPr>
            <w:tcW w:w="1633" w:type="dxa"/>
            <w:tcBorders>
              <w:top w:val="single" w:sz="4" w:space="0" w:color="auto"/>
              <w:bottom w:val="single" w:sz="4" w:space="0" w:color="auto"/>
            </w:tcBorders>
          </w:tcPr>
          <w:p w14:paraId="6B798189" w14:textId="1E53E5DD" w:rsidR="0002054C" w:rsidRPr="006D1082" w:rsidRDefault="00EC6847" w:rsidP="0075579D">
            <w:pPr>
              <w:jc w:val="right"/>
              <w:rPr>
                <w:rStyle w:val="Emphasis"/>
              </w:rPr>
            </w:pPr>
            <w:r w:rsidRPr="006D1082">
              <w:rPr>
                <w:rStyle w:val="Emphasis"/>
              </w:rPr>
              <w:t>Securing internal</w:t>
            </w:r>
            <w:r>
              <w:rPr>
                <w:rStyle w:val="Emphasis"/>
              </w:rPr>
              <w:t xml:space="preserve"> VM</w:t>
            </w:r>
            <w:r w:rsidRPr="006D1082">
              <w:rPr>
                <w:rStyle w:val="Emphasis"/>
              </w:rPr>
              <w:t xml:space="preserve"> </w:t>
            </w:r>
            <w:r>
              <w:rPr>
                <w:rStyle w:val="Emphasis"/>
              </w:rPr>
              <w:t xml:space="preserve">names </w:t>
            </w:r>
            <w:r w:rsidRPr="006D1082">
              <w:rPr>
                <w:rStyle w:val="Emphasis"/>
              </w:rPr>
              <w:t>with internal DNS</w:t>
            </w:r>
          </w:p>
        </w:tc>
        <w:tc>
          <w:tcPr>
            <w:tcW w:w="257" w:type="dxa"/>
            <w:tcBorders>
              <w:top w:val="single" w:sz="4" w:space="0" w:color="auto"/>
              <w:bottom w:val="single" w:sz="4" w:space="0" w:color="auto"/>
            </w:tcBorders>
          </w:tcPr>
          <w:p w14:paraId="2F6B5444" w14:textId="77777777" w:rsidR="0002054C" w:rsidRDefault="0002054C" w:rsidP="009152D4"/>
        </w:tc>
        <w:tc>
          <w:tcPr>
            <w:tcW w:w="7470" w:type="dxa"/>
            <w:tcBorders>
              <w:top w:val="single" w:sz="4" w:space="0" w:color="auto"/>
              <w:bottom w:val="single" w:sz="4" w:space="0" w:color="auto"/>
            </w:tcBorders>
          </w:tcPr>
          <w:p w14:paraId="2B293CC6" w14:textId="7A06E4FC" w:rsidR="00062E7E" w:rsidRDefault="00062E7E" w:rsidP="00062E7E">
            <w:r>
              <w:t xml:space="preserve">To allow VMs within a cloud service to be addressed by name, Windows Azure provides an internal DNS service. VM names are resolved to </w:t>
            </w:r>
            <w:r w:rsidR="00BA1A00">
              <w:t>private</w:t>
            </w:r>
            <w:r>
              <w:t xml:space="preserve"> IP</w:t>
            </w:r>
            <w:r w:rsidR="00BA1A00">
              <w:t xml:space="preserve"> addresses </w:t>
            </w:r>
            <w:r>
              <w:t xml:space="preserve">within a cloud service while maintaining privacy across cloud services, even within the same subscription. </w:t>
            </w:r>
          </w:p>
          <w:p w14:paraId="031F52EE" w14:textId="77777777" w:rsidR="00062E7E" w:rsidRDefault="00062E7E" w:rsidP="00062E7E"/>
          <w:p w14:paraId="7693C762" w14:textId="06B231E9" w:rsidR="00062E7E" w:rsidRDefault="00062E7E" w:rsidP="00062E7E">
            <w:r>
              <w:t xml:space="preserve">The </w:t>
            </w:r>
            <w:r w:rsidR="00BA1A00">
              <w:t xml:space="preserve">private </w:t>
            </w:r>
            <w:r>
              <w:t>IP</w:t>
            </w:r>
            <w:r w:rsidR="004078E9">
              <w:t xml:space="preserve"> addresse</w:t>
            </w:r>
            <w:r>
              <w:t xml:space="preserve">s assigned to both Cloud Service roles and Virtual Machines can change during repair. Due to this, communication between roles within a Windows Azure hosted service must be resolved via DNS name and not by IP address. The one exception to this rule is when virtual networks are being used for custom IP </w:t>
            </w:r>
            <w:r w:rsidR="004078E9">
              <w:t xml:space="preserve">address </w:t>
            </w:r>
            <w:r>
              <w:t xml:space="preserve">spaces. In those cases, IP addresses can be assumed to be static. Also, as </w:t>
            </w:r>
            <w:r w:rsidR="00816297">
              <w:t>private IP addresses</w:t>
            </w:r>
            <w:r>
              <w:t xml:space="preserve"> can change, the DNS TTL (time-to-live) values of the DNS responses should be honored in the client.</w:t>
            </w:r>
          </w:p>
          <w:p w14:paraId="438C72F8" w14:textId="546851AD" w:rsidR="0002054C" w:rsidRPr="00104A04" w:rsidRDefault="0002054C" w:rsidP="00062E7E"/>
        </w:tc>
      </w:tr>
      <w:tr w:rsidR="0008582C" w14:paraId="59AA274F" w14:textId="77777777" w:rsidTr="00D23527">
        <w:tc>
          <w:tcPr>
            <w:tcW w:w="1633" w:type="dxa"/>
            <w:tcBorders>
              <w:top w:val="single" w:sz="4" w:space="0" w:color="auto"/>
              <w:bottom w:val="single" w:sz="4" w:space="0" w:color="auto"/>
            </w:tcBorders>
          </w:tcPr>
          <w:p w14:paraId="5B17A28F" w14:textId="5D800849" w:rsidR="0008582C" w:rsidRPr="006D1082" w:rsidRDefault="0008582C" w:rsidP="005B5105">
            <w:pPr>
              <w:jc w:val="right"/>
              <w:rPr>
                <w:rStyle w:val="Emphasis"/>
              </w:rPr>
            </w:pPr>
            <w:r>
              <w:rPr>
                <w:rStyle w:val="Emphasis"/>
              </w:rPr>
              <w:t>Securing communication</w:t>
            </w:r>
            <w:r w:rsidRPr="006D1082">
              <w:rPr>
                <w:rStyle w:val="Emphasis"/>
              </w:rPr>
              <w:t xml:space="preserve"> </w:t>
            </w:r>
            <w:r>
              <w:rPr>
                <w:rStyle w:val="Emphasis"/>
              </w:rPr>
              <w:t>from VM t</w:t>
            </w:r>
            <w:r w:rsidRPr="006D1082">
              <w:rPr>
                <w:rStyle w:val="Emphasis"/>
              </w:rPr>
              <w:t>o</w:t>
            </w:r>
            <w:r w:rsidR="006B7A81">
              <w:rPr>
                <w:rStyle w:val="Emphasis"/>
              </w:rPr>
              <w:t xml:space="preserve"> Windows Azure </w:t>
            </w:r>
            <w:r w:rsidRPr="006D1082">
              <w:rPr>
                <w:rStyle w:val="Emphasis"/>
              </w:rPr>
              <w:t xml:space="preserve">SQL </w:t>
            </w:r>
            <w:r w:rsidR="006B7A81">
              <w:rPr>
                <w:rStyle w:val="Emphasis"/>
              </w:rPr>
              <w:t>Database</w:t>
            </w:r>
          </w:p>
        </w:tc>
        <w:tc>
          <w:tcPr>
            <w:tcW w:w="257" w:type="dxa"/>
            <w:tcBorders>
              <w:top w:val="single" w:sz="4" w:space="0" w:color="auto"/>
              <w:bottom w:val="single" w:sz="4" w:space="0" w:color="auto"/>
            </w:tcBorders>
          </w:tcPr>
          <w:p w14:paraId="34C42D8E" w14:textId="77777777" w:rsidR="0008582C" w:rsidRDefault="0008582C" w:rsidP="009152D4"/>
        </w:tc>
        <w:tc>
          <w:tcPr>
            <w:tcW w:w="7470" w:type="dxa"/>
            <w:tcBorders>
              <w:top w:val="single" w:sz="4" w:space="0" w:color="auto"/>
              <w:bottom w:val="single" w:sz="4" w:space="0" w:color="auto"/>
            </w:tcBorders>
          </w:tcPr>
          <w:p w14:paraId="39689E30" w14:textId="2DEACEB2" w:rsidR="003A724C" w:rsidRDefault="006B7A81" w:rsidP="005B5105">
            <w:r>
              <w:t xml:space="preserve">Windows Azure </w:t>
            </w:r>
            <w:r w:rsidR="00600FCE" w:rsidRPr="00600FCE">
              <w:t xml:space="preserve">SQL </w:t>
            </w:r>
            <w:r>
              <w:t>Database</w:t>
            </w:r>
            <w:r w:rsidR="00600FCE" w:rsidRPr="00600FCE">
              <w:t xml:space="preserve"> </w:t>
            </w:r>
            <w:r w:rsidR="00600FCE">
              <w:t>also provides</w:t>
            </w:r>
            <w:r w:rsidR="00600FCE" w:rsidRPr="00600FCE">
              <w:t xml:space="preserve"> a built-in firewall to filter incoming traffic. Initially, all communication with</w:t>
            </w:r>
            <w:r w:rsidR="00032586">
              <w:t xml:space="preserve"> the</w:t>
            </w:r>
            <w:r w:rsidR="00600FCE" w:rsidRPr="00600FCE">
              <w:t xml:space="preserve"> SQL </w:t>
            </w:r>
            <w:r w:rsidR="00032586">
              <w:t xml:space="preserve">database </w:t>
            </w:r>
            <w:r w:rsidR="00600FCE" w:rsidRPr="00600FCE">
              <w:t xml:space="preserve">is blocked. To enable communication with the database, </w:t>
            </w:r>
            <w:r w:rsidR="00600FCE">
              <w:t>firewall rules must be defined</w:t>
            </w:r>
            <w:r w:rsidR="00091368">
              <w:t xml:space="preserve"> in </w:t>
            </w:r>
            <w:r w:rsidR="00032586">
              <w:t xml:space="preserve">Windows </w:t>
            </w:r>
            <w:r w:rsidR="00091368">
              <w:t xml:space="preserve">Azure </w:t>
            </w:r>
            <w:r w:rsidR="00032586">
              <w:t xml:space="preserve">SQL Database </w:t>
            </w:r>
            <w:r w:rsidR="00091368">
              <w:t>allowing the p</w:t>
            </w:r>
            <w:r w:rsidR="003A724C">
              <w:t xml:space="preserve">ublic IP </w:t>
            </w:r>
            <w:r w:rsidR="00DC5E5C">
              <w:t xml:space="preserve">address </w:t>
            </w:r>
            <w:r w:rsidR="003A724C">
              <w:t xml:space="preserve">of the VM in Windows Azure to communicate with </w:t>
            </w:r>
            <w:r w:rsidR="00032586">
              <w:t>the data source</w:t>
            </w:r>
            <w:r w:rsidR="003A724C">
              <w:t xml:space="preserve">. </w:t>
            </w:r>
          </w:p>
          <w:p w14:paraId="38C01C11" w14:textId="77777777" w:rsidR="003A724C" w:rsidRDefault="003A724C" w:rsidP="005B5105"/>
          <w:p w14:paraId="74CE74A3" w14:textId="7EA98C10" w:rsidR="00E03D3A" w:rsidRDefault="00E03D3A" w:rsidP="00E03D3A">
            <w:r>
              <w:t xml:space="preserve">However, creating ACLs based on IP addresses is </w:t>
            </w:r>
            <w:r w:rsidR="001A2397">
              <w:t>not ideal</w:t>
            </w:r>
            <w:r>
              <w:t>, since the ACL</w:t>
            </w:r>
            <w:r w:rsidR="001A2397">
              <w:t>s</w:t>
            </w:r>
            <w:r>
              <w:t xml:space="preserve"> must be updated any</w:t>
            </w:r>
            <w:r w:rsidR="001A2397">
              <w:t xml:space="preserve"> </w:t>
            </w:r>
            <w:r w:rsidR="00091368">
              <w:t>time the p</w:t>
            </w:r>
            <w:r>
              <w:t xml:space="preserve">ublic </w:t>
            </w:r>
            <w:r w:rsidR="00091368">
              <w:t>v</w:t>
            </w:r>
            <w:r>
              <w:t xml:space="preserve">irtual </w:t>
            </w:r>
            <w:r w:rsidR="00091368">
              <w:t>a</w:t>
            </w:r>
            <w:r>
              <w:t>ddresses change. This can result in</w:t>
            </w:r>
            <w:r w:rsidR="001A2397">
              <w:t xml:space="preserve"> service</w:t>
            </w:r>
            <w:r>
              <w:t xml:space="preserve"> failures, </w:t>
            </w:r>
            <w:r w:rsidR="00D75339">
              <w:t xml:space="preserve">and puts additional burden on the administrator. Public </w:t>
            </w:r>
            <w:r w:rsidR="00091368">
              <w:t>v</w:t>
            </w:r>
            <w:r w:rsidR="00D75339">
              <w:t xml:space="preserve">irtual IP addresses can change after compute resources are de-allocated when a virtual machine is shut down, or after a deployment is deleted. Using in-place upgrade enables administrators to deploy new versions of their service without the </w:t>
            </w:r>
            <w:r w:rsidR="00091368">
              <w:t>p</w:t>
            </w:r>
            <w:r w:rsidR="00D75339">
              <w:t>ublic IPs of the VMs changing</w:t>
            </w:r>
            <w:r>
              <w:t>.</w:t>
            </w:r>
          </w:p>
          <w:p w14:paraId="2F5D8954" w14:textId="77777777" w:rsidR="00E03D3A" w:rsidRDefault="00E03D3A" w:rsidP="00E03D3A">
            <w:pPr>
              <w:tabs>
                <w:tab w:val="left" w:pos="6465"/>
              </w:tabs>
              <w:rPr>
                <w:rFonts w:cs="Segoe UI"/>
                <w:color w:val="666666"/>
                <w:lang w:val="en"/>
              </w:rPr>
            </w:pPr>
            <w:r>
              <w:rPr>
                <w:rFonts w:cs="Segoe UI"/>
                <w:color w:val="666666"/>
                <w:lang w:val="en"/>
              </w:rPr>
              <w:tab/>
            </w:r>
          </w:p>
          <w:p w14:paraId="45E23EAF" w14:textId="77777777" w:rsidR="00E03D3A" w:rsidRPr="00FD7456" w:rsidRDefault="00E03D3A" w:rsidP="00E03D3A">
            <w:pPr>
              <w:pStyle w:val="ListParagraph"/>
              <w:numPr>
                <w:ilvl w:val="0"/>
                <w:numId w:val="29"/>
              </w:numPr>
              <w:rPr>
                <w:rFonts w:cs="Segoe UI"/>
                <w:color w:val="666666"/>
                <w:lang w:val="en"/>
              </w:rPr>
            </w:pPr>
            <w:r>
              <w:t xml:space="preserve">For more information on how to configure IP ACLs, see </w:t>
            </w:r>
            <w:hyperlink r:id="rId16" w:history="1">
              <w:r w:rsidRPr="00FD7456">
                <w:rPr>
                  <w:rStyle w:val="Hyperlink"/>
                  <w:rFonts w:cs="Segoe UI"/>
                  <w:lang w:val="en"/>
                </w:rPr>
                <w:t>About Network Access Control Lists</w:t>
              </w:r>
            </w:hyperlink>
          </w:p>
          <w:p w14:paraId="3D08BF92" w14:textId="77777777" w:rsidR="006B7A81" w:rsidRDefault="006B7A81" w:rsidP="0075579D"/>
          <w:p w14:paraId="7AF1DF92" w14:textId="52FD12D7" w:rsidR="006B7A81" w:rsidRDefault="006B7A81" w:rsidP="0075579D">
            <w:r>
              <w:t>To learn about configuring the SQL Database firewall to specify rules at both the server-level and database-level, refer to the following articles:</w:t>
            </w:r>
          </w:p>
          <w:p w14:paraId="1C2BC8CF" w14:textId="77777777" w:rsidR="006B7A81" w:rsidRDefault="006B7A81" w:rsidP="0075579D"/>
          <w:p w14:paraId="56C362C6" w14:textId="539EE558" w:rsidR="006B7A81" w:rsidRDefault="00744739" w:rsidP="0075579D">
            <w:pPr>
              <w:pStyle w:val="ListParagraph"/>
              <w:numPr>
                <w:ilvl w:val="0"/>
                <w:numId w:val="35"/>
              </w:numPr>
            </w:pPr>
            <w:hyperlink r:id="rId17" w:history="1">
              <w:r w:rsidR="006B7A81" w:rsidRPr="006B7A81">
                <w:rPr>
                  <w:rStyle w:val="Hyperlink"/>
                </w:rPr>
                <w:t>Windows Azure SQL Database Firewall</w:t>
              </w:r>
            </w:hyperlink>
          </w:p>
          <w:p w14:paraId="1C9EE3E8" w14:textId="6E9E3401" w:rsidR="006B7A81" w:rsidRDefault="00744739" w:rsidP="0075579D">
            <w:pPr>
              <w:pStyle w:val="ListParagraph"/>
              <w:numPr>
                <w:ilvl w:val="0"/>
                <w:numId w:val="35"/>
              </w:numPr>
            </w:pPr>
            <w:hyperlink r:id="rId18" w:history="1">
              <w:proofErr w:type="spellStart"/>
              <w:r w:rsidR="006B7A81" w:rsidRPr="006B7A81">
                <w:rPr>
                  <w:rStyle w:val="Hyperlink"/>
                </w:rPr>
                <w:t>sp_set_firewall_rule</w:t>
              </w:r>
              <w:proofErr w:type="spellEnd"/>
              <w:r w:rsidR="006B7A81" w:rsidRPr="006B7A81">
                <w:rPr>
                  <w:rStyle w:val="Hyperlink"/>
                </w:rPr>
                <w:t xml:space="preserve"> (Windows Azure SQL Database)</w:t>
              </w:r>
            </w:hyperlink>
          </w:p>
          <w:p w14:paraId="65145FC0" w14:textId="60B777CC" w:rsidR="006B7A81" w:rsidRDefault="006B7A81" w:rsidP="005B5105"/>
        </w:tc>
      </w:tr>
    </w:tbl>
    <w:p w14:paraId="1370C600" w14:textId="7D896D60" w:rsidR="00676B81" w:rsidRDefault="00676B81">
      <w:pPr>
        <w:rPr>
          <w:rStyle w:val="Emphasis"/>
          <w:rFonts w:asciiTheme="majorHAnsi" w:eastAsiaTheme="majorEastAsia" w:hAnsiTheme="majorHAnsi" w:cstheme="majorBidi"/>
          <w:sz w:val="40"/>
          <w:szCs w:val="40"/>
        </w:rPr>
      </w:pPr>
    </w:p>
    <w:p w14:paraId="64261F4E" w14:textId="31E80A95" w:rsidR="00E12BB8" w:rsidRPr="0075579D" w:rsidRDefault="00A71C21" w:rsidP="0075579D">
      <w:pPr>
        <w:pStyle w:val="Heading1"/>
      </w:pPr>
      <w:bookmarkStart w:id="5" w:name="_Toc373323672"/>
      <w:r w:rsidRPr="0075579D">
        <w:t xml:space="preserve">Guidelines for </w:t>
      </w:r>
      <w:r w:rsidR="002307A9" w:rsidRPr="0075579D">
        <w:t>S</w:t>
      </w:r>
      <w:r w:rsidRPr="0075579D">
        <w:t>ecuring P</w:t>
      </w:r>
      <w:r w:rsidR="00DC5E5C">
        <w:t>latform as a Service</w:t>
      </w:r>
      <w:bookmarkEnd w:id="5"/>
    </w:p>
    <w:p w14:paraId="0F0242C9" w14:textId="3C5BB12C" w:rsidR="005D455D" w:rsidRDefault="00181066" w:rsidP="00241856">
      <w:r>
        <w:t>T</w:t>
      </w:r>
      <w:r w:rsidR="005D455D">
        <w:t xml:space="preserve">he above guidelines for </w:t>
      </w:r>
      <w:proofErr w:type="spellStart"/>
      <w:r w:rsidR="005D455D">
        <w:t>IaaS</w:t>
      </w:r>
      <w:proofErr w:type="spellEnd"/>
      <w:r w:rsidR="005D455D">
        <w:t xml:space="preserve"> also apply to </w:t>
      </w:r>
      <w:r w:rsidR="00C1252D">
        <w:t>Web roles and Worker roles (</w:t>
      </w:r>
      <w:proofErr w:type="spellStart"/>
      <w:r w:rsidR="00C1252D">
        <w:t>PaaS</w:t>
      </w:r>
      <w:proofErr w:type="spellEnd"/>
      <w:r w:rsidR="00C1252D">
        <w:t xml:space="preserve"> roles)</w:t>
      </w:r>
      <w:r w:rsidR="005D455D">
        <w:t xml:space="preserve">. However, </w:t>
      </w:r>
      <w:r w:rsidR="005D455D" w:rsidRPr="008F6393">
        <w:t xml:space="preserve">IP ACLs </w:t>
      </w:r>
      <w:r w:rsidR="005D455D">
        <w:t xml:space="preserve">on Virtual IPs (VIPs) </w:t>
      </w:r>
      <w:r w:rsidR="005D455D" w:rsidRPr="008F6393">
        <w:t xml:space="preserve">are not supported for </w:t>
      </w:r>
      <w:r w:rsidR="005D455D">
        <w:t xml:space="preserve">the </w:t>
      </w:r>
      <w:r w:rsidR="005D455D" w:rsidRPr="008F6393">
        <w:t>Web</w:t>
      </w:r>
      <w:r w:rsidR="005D455D">
        <w:t>/</w:t>
      </w:r>
      <w:r w:rsidR="005D455D" w:rsidRPr="008F6393">
        <w:t>Worker Role.</w:t>
      </w:r>
    </w:p>
    <w:p w14:paraId="3D91CC3B" w14:textId="50526F34" w:rsidR="005B5105" w:rsidRDefault="00CE0DED" w:rsidP="00241856">
      <w:r>
        <w:t xml:space="preserve">As with </w:t>
      </w:r>
      <w:proofErr w:type="spellStart"/>
      <w:r w:rsidR="00F66CCE">
        <w:t>IaaS</w:t>
      </w:r>
      <w:proofErr w:type="spellEnd"/>
      <w:r w:rsidR="00F66CCE">
        <w:t xml:space="preserve"> </w:t>
      </w:r>
      <w:r>
        <w:t>VMs,</w:t>
      </w:r>
      <w:r w:rsidR="00683494" w:rsidRPr="008F6393">
        <w:t xml:space="preserve"> every </w:t>
      </w:r>
      <w:proofErr w:type="spellStart"/>
      <w:r w:rsidR="00C1252D">
        <w:t>PaaS</w:t>
      </w:r>
      <w:proofErr w:type="spellEnd"/>
      <w:r w:rsidR="00C1252D">
        <w:t xml:space="preserve"> role</w:t>
      </w:r>
      <w:r w:rsidR="00683494" w:rsidRPr="008F6393">
        <w:t xml:space="preserve"> created through </w:t>
      </w:r>
      <w:r>
        <w:t xml:space="preserve">the </w:t>
      </w:r>
      <w:r w:rsidR="00683494" w:rsidRPr="008F6393">
        <w:t>Windows Azure Portal has inbound traffic flow blocked from the Internet</w:t>
      </w:r>
      <w:r>
        <w:t xml:space="preserve"> by default,</w:t>
      </w:r>
      <w:r w:rsidR="00241856">
        <w:t xml:space="preserve"> including </w:t>
      </w:r>
      <w:r w:rsidR="00683494" w:rsidRPr="008F6393">
        <w:t xml:space="preserve">remote management </w:t>
      </w:r>
      <w:r w:rsidR="00241856" w:rsidRPr="008F6393">
        <w:t>ports</w:t>
      </w:r>
      <w:r w:rsidR="00241856">
        <w:t xml:space="preserve">. When </w:t>
      </w:r>
      <w:r w:rsidR="00241856" w:rsidRPr="008F6393">
        <w:t xml:space="preserve">a </w:t>
      </w:r>
      <w:proofErr w:type="spellStart"/>
      <w:r w:rsidR="00C1252D">
        <w:t>PaaS</w:t>
      </w:r>
      <w:proofErr w:type="spellEnd"/>
      <w:r w:rsidR="00C1252D">
        <w:t xml:space="preserve"> role</w:t>
      </w:r>
      <w:r w:rsidR="00241856" w:rsidRPr="008F6393">
        <w:t xml:space="preserve"> is </w:t>
      </w:r>
      <w:r w:rsidR="00241856">
        <w:t>enabled for remote desktop</w:t>
      </w:r>
      <w:r w:rsidR="00241856" w:rsidRPr="008F6393">
        <w:t xml:space="preserve">, the RDP port is opened. RDP port numbers </w:t>
      </w:r>
      <w:r w:rsidR="00676B81">
        <w:t>a</w:t>
      </w:r>
      <w:r w:rsidR="00241856" w:rsidRPr="008F6393">
        <w:t>re assigned using a random number to reduce</w:t>
      </w:r>
      <w:r w:rsidR="005B5105">
        <w:t xml:space="preserve"> the</w:t>
      </w:r>
      <w:r w:rsidR="00241856" w:rsidRPr="008F6393">
        <w:t xml:space="preserve"> chances of a broad scanning</w:t>
      </w:r>
      <w:r w:rsidR="005B5105">
        <w:t>/</w:t>
      </w:r>
      <w:r w:rsidR="00241856" w:rsidRPr="008F6393">
        <w:t xml:space="preserve">password dictionary attack. </w:t>
      </w:r>
    </w:p>
    <w:p w14:paraId="032FF591" w14:textId="29050DE2" w:rsidR="005B5105" w:rsidRDefault="00F66CCE" w:rsidP="00241856">
      <w:r>
        <w:t>Customers</w:t>
      </w:r>
      <w:r w:rsidR="005B5105">
        <w:t xml:space="preserve"> </w:t>
      </w:r>
      <w:r w:rsidR="00241856" w:rsidRPr="008F6393">
        <w:t xml:space="preserve">can choose to keep the RDP ports open to the </w:t>
      </w:r>
      <w:r w:rsidR="00241856">
        <w:t>Internet</w:t>
      </w:r>
      <w:r w:rsidR="00241856" w:rsidRPr="008F6393">
        <w:t>, but at a bare minimum</w:t>
      </w:r>
      <w:r w:rsidR="005B5105">
        <w:t xml:space="preserve"> should</w:t>
      </w:r>
      <w:r w:rsidR="00241856" w:rsidRPr="008F6393">
        <w:t xml:space="preserve"> secure the </w:t>
      </w:r>
      <w:proofErr w:type="spellStart"/>
      <w:r w:rsidR="00C1252D">
        <w:t>PaaS</w:t>
      </w:r>
      <w:proofErr w:type="spellEnd"/>
      <w:r w:rsidR="00C1252D">
        <w:t xml:space="preserve"> role</w:t>
      </w:r>
      <w:r w:rsidR="00241856" w:rsidRPr="008F6393">
        <w:t xml:space="preserve"> with a strong password. </w:t>
      </w:r>
      <w:r w:rsidR="00241856">
        <w:t>When</w:t>
      </w:r>
      <w:r w:rsidR="00241856" w:rsidRPr="008F6393">
        <w:t xml:space="preserve"> us</w:t>
      </w:r>
      <w:r w:rsidR="005B5105">
        <w:t>ing</w:t>
      </w:r>
      <w:r w:rsidR="00241856" w:rsidRPr="008F6393">
        <w:t xml:space="preserve"> RDP, enable the RDP port through the </w:t>
      </w:r>
      <w:r w:rsidR="005B5105">
        <w:t xml:space="preserve">Windows Azure </w:t>
      </w:r>
      <w:r w:rsidR="00241856" w:rsidRPr="008F6393">
        <w:t>Portal</w:t>
      </w:r>
      <w:r w:rsidR="005B5105">
        <w:t>, but</w:t>
      </w:r>
      <w:r w:rsidR="00241856" w:rsidRPr="008F6393">
        <w:t xml:space="preserve"> then disable the port after using it.</w:t>
      </w:r>
    </w:p>
    <w:p w14:paraId="4AB01D72" w14:textId="09E421C2" w:rsidR="00431E8B" w:rsidRDefault="005B5105">
      <w:r>
        <w:t>Similarly, o</w:t>
      </w:r>
      <w:r w:rsidR="00683494" w:rsidRPr="008F6393">
        <w:t xml:space="preserve">nly open </w:t>
      </w:r>
      <w:r>
        <w:t xml:space="preserve">other </w:t>
      </w:r>
      <w:r w:rsidR="00683494" w:rsidRPr="008F6393">
        <w:t xml:space="preserve">ports by defining them in the </w:t>
      </w:r>
      <w:r w:rsidR="002B782D">
        <w:t xml:space="preserve">Endpoints element of the </w:t>
      </w:r>
      <w:proofErr w:type="spellStart"/>
      <w:r w:rsidR="002B782D">
        <w:t>WebRole</w:t>
      </w:r>
      <w:proofErr w:type="spellEnd"/>
      <w:r w:rsidR="002B782D">
        <w:t xml:space="preserve"> or </w:t>
      </w:r>
      <w:proofErr w:type="spellStart"/>
      <w:r w:rsidR="002B782D">
        <w:t>WorkerRole</w:t>
      </w:r>
      <w:proofErr w:type="spellEnd"/>
      <w:r w:rsidR="002B782D">
        <w:t xml:space="preserve"> schema in the service </w:t>
      </w:r>
      <w:r w:rsidR="00516A2A">
        <w:t>definition file (.</w:t>
      </w:r>
      <w:proofErr w:type="spellStart"/>
      <w:r w:rsidR="00516A2A">
        <w:t>csdef</w:t>
      </w:r>
      <w:proofErr w:type="spellEnd"/>
      <w:r w:rsidR="00516A2A">
        <w:t>)</w:t>
      </w:r>
      <w:r w:rsidR="00683494" w:rsidRPr="008F6393">
        <w:t>.</w:t>
      </w:r>
      <w:r w:rsidR="005D455D" w:rsidRPr="008F6393" w:rsidDel="005D455D">
        <w:t xml:space="preserve"> </w:t>
      </w:r>
      <w:r w:rsidR="002B782D">
        <w:t xml:space="preserve">For more information, see </w:t>
      </w:r>
      <w:hyperlink r:id="rId19" w:history="1">
        <w:proofErr w:type="spellStart"/>
        <w:r w:rsidR="002B782D">
          <w:rPr>
            <w:rStyle w:val="Hyperlink"/>
          </w:rPr>
          <w:t>WebRole</w:t>
        </w:r>
        <w:proofErr w:type="spellEnd"/>
        <w:r w:rsidR="002B782D">
          <w:rPr>
            <w:rStyle w:val="Hyperlink"/>
          </w:rPr>
          <w:t xml:space="preserve"> S</w:t>
        </w:r>
        <w:r w:rsidR="002B782D" w:rsidRPr="002B782D">
          <w:rPr>
            <w:rStyle w:val="Hyperlink"/>
          </w:rPr>
          <w:t>chema</w:t>
        </w:r>
      </w:hyperlink>
      <w:r w:rsidR="002B782D">
        <w:t xml:space="preserve"> and </w:t>
      </w:r>
      <w:hyperlink r:id="rId20" w:history="1">
        <w:proofErr w:type="spellStart"/>
        <w:r w:rsidR="002B782D" w:rsidRPr="002B782D">
          <w:rPr>
            <w:rStyle w:val="Hyperlink"/>
          </w:rPr>
          <w:t>WorkerRole</w:t>
        </w:r>
        <w:proofErr w:type="spellEnd"/>
        <w:r w:rsidR="002B782D" w:rsidRPr="002B782D">
          <w:rPr>
            <w:rStyle w:val="Hyperlink"/>
          </w:rPr>
          <w:t xml:space="preserve"> Schema</w:t>
        </w:r>
      </w:hyperlink>
      <w:r w:rsidR="002B782D">
        <w:t>.</w:t>
      </w:r>
    </w:p>
    <w:p w14:paraId="7EFCCF7B" w14:textId="77777777" w:rsidR="00181066" w:rsidRDefault="00181066">
      <w:pPr>
        <w:rPr>
          <w:rFonts w:asciiTheme="majorHAnsi" w:eastAsiaTheme="majorEastAsia" w:hAnsiTheme="majorHAnsi" w:cstheme="majorBidi"/>
          <w:color w:val="E36C0A" w:themeColor="accent6" w:themeShade="BF"/>
          <w:sz w:val="40"/>
          <w:szCs w:val="40"/>
        </w:rPr>
      </w:pPr>
      <w:r>
        <w:br w:type="page"/>
      </w:r>
    </w:p>
    <w:p w14:paraId="2E97A34A" w14:textId="22CF1F9F" w:rsidR="00A55B8A" w:rsidRPr="0075579D" w:rsidRDefault="00431E8B" w:rsidP="0075579D">
      <w:pPr>
        <w:pStyle w:val="Heading1"/>
      </w:pPr>
      <w:bookmarkStart w:id="6" w:name="_Appendix:_Windows_Azure"/>
      <w:bookmarkStart w:id="7" w:name="_Toc373323673"/>
      <w:bookmarkEnd w:id="6"/>
      <w:r w:rsidRPr="005B5105">
        <w:lastRenderedPageBreak/>
        <w:t xml:space="preserve">Appendix: </w:t>
      </w:r>
      <w:r w:rsidR="005B5F8A" w:rsidRPr="0075579D">
        <w:t xml:space="preserve">Windows </w:t>
      </w:r>
      <w:r w:rsidR="00102B0D" w:rsidRPr="0075579D">
        <w:t>A</w:t>
      </w:r>
      <w:r w:rsidR="00A55B8A" w:rsidRPr="0075579D">
        <w:t>zure Network Security</w:t>
      </w:r>
      <w:r w:rsidRPr="0075579D">
        <w:t xml:space="preserve"> </w:t>
      </w:r>
      <w:r w:rsidR="00A55B8A" w:rsidRPr="0075579D">
        <w:t>Internals</w:t>
      </w:r>
      <w:bookmarkEnd w:id="7"/>
    </w:p>
    <w:p w14:paraId="64B6533A" w14:textId="0FEFB64B" w:rsidR="003A0472" w:rsidRDefault="003A0472" w:rsidP="003A0472">
      <w:r>
        <w:t xml:space="preserve">This section provides additional depth </w:t>
      </w:r>
      <w:r w:rsidR="005B5105">
        <w:t>regarding</w:t>
      </w:r>
      <w:r>
        <w:t xml:space="preserve"> internals of </w:t>
      </w:r>
      <w:r w:rsidR="005B5F8A">
        <w:t xml:space="preserve">Windows </w:t>
      </w:r>
      <w:r>
        <w:t>Azure</w:t>
      </w:r>
      <w:r w:rsidR="00374599">
        <w:t xml:space="preserve"> </w:t>
      </w:r>
      <w:r w:rsidR="005B5F8A">
        <w:t>n</w:t>
      </w:r>
      <w:r w:rsidR="00374599">
        <w:t xml:space="preserve">etwork </w:t>
      </w:r>
      <w:r w:rsidR="005B5F8A">
        <w:t>s</w:t>
      </w:r>
      <w:r w:rsidR="00374599">
        <w:t xml:space="preserve">ecurity, </w:t>
      </w:r>
      <w:r w:rsidR="005B5105">
        <w:t xml:space="preserve">as well as </w:t>
      </w:r>
      <w:r w:rsidR="00374599">
        <w:t xml:space="preserve">some guidelines for securing services built on of </w:t>
      </w:r>
      <w:r w:rsidR="005B5F8A">
        <w:t xml:space="preserve">Windows </w:t>
      </w:r>
      <w:r w:rsidR="00374599">
        <w:t xml:space="preserve">Azure. </w:t>
      </w:r>
    </w:p>
    <w:p w14:paraId="701E3F60" w14:textId="77777777" w:rsidR="005B5105" w:rsidRPr="00CC64F1" w:rsidRDefault="005B5105" w:rsidP="003A0472"/>
    <w:p w14:paraId="755EDF6E" w14:textId="672A5425" w:rsidR="00102B0D" w:rsidRPr="0075579D" w:rsidRDefault="00102B0D" w:rsidP="0075579D">
      <w:pPr>
        <w:pStyle w:val="Heading2"/>
      </w:pPr>
      <w:bookmarkStart w:id="8" w:name="_Toc373323674"/>
      <w:r w:rsidRPr="0075579D">
        <w:t>Isolation</w:t>
      </w:r>
      <w:bookmarkEnd w:id="8"/>
      <w:r w:rsidR="00C168DE" w:rsidRPr="0075579D">
        <w:t xml:space="preserve"> </w:t>
      </w:r>
    </w:p>
    <w:p w14:paraId="53AE8741" w14:textId="418B34ED" w:rsidR="00102B0D" w:rsidRDefault="00102B0D" w:rsidP="00102B0D">
      <w:r>
        <w:t xml:space="preserve">Windows Azure provides network isolation for each </w:t>
      </w:r>
      <w:r w:rsidR="00870023">
        <w:t>deployment</w:t>
      </w:r>
      <w:r w:rsidR="009152D4">
        <w:t xml:space="preserve"> with multiple enforcement points</w:t>
      </w:r>
      <w:r>
        <w:t xml:space="preserve">. </w:t>
      </w:r>
      <w:r w:rsidR="006A10E7">
        <w:t>Using input endpoints, customers decide which ports can be accessed from the Internet.</w:t>
      </w:r>
    </w:p>
    <w:p w14:paraId="6987B209" w14:textId="52C81C7C" w:rsidR="00102B0D" w:rsidRDefault="00102B0D" w:rsidP="00102B0D">
      <w:pPr>
        <w:pStyle w:val="ListParagraph"/>
        <w:numPr>
          <w:ilvl w:val="0"/>
          <w:numId w:val="9"/>
        </w:numPr>
      </w:pPr>
      <w:r>
        <w:t xml:space="preserve">Traffic between VMs always traverses through </w:t>
      </w:r>
      <w:proofErr w:type="gramStart"/>
      <w:r>
        <w:t>trusted  packet</w:t>
      </w:r>
      <w:proofErr w:type="gramEnd"/>
      <w:r>
        <w:t xml:space="preserve"> filters. VMs cannot send or receive any Layer-2 traffic. </w:t>
      </w:r>
      <w:r w:rsidR="009152D4">
        <w:t>Thus,</w:t>
      </w:r>
      <w:r>
        <w:t xml:space="preserve"> a VM cannot snoop any traffic on the network that is not destined to it. ARP requests from a VM are rate-limited and cannot be spoofed. In addition, a VM cannot send ARP responses on behalf of other VMs or hosts in the same subnet. </w:t>
      </w:r>
      <w:r w:rsidRPr="0041190A">
        <w:t xml:space="preserve">The VM cannot send any DHCP responses and can send only DHCP requests (capped at </w:t>
      </w:r>
      <w:r>
        <w:t>fixed</w:t>
      </w:r>
      <w:r w:rsidRPr="0041190A">
        <w:t xml:space="preserve"> rate). Only </w:t>
      </w:r>
      <w:r>
        <w:t xml:space="preserve">the </w:t>
      </w:r>
      <w:r w:rsidRPr="0041190A">
        <w:t>Network Manager</w:t>
      </w:r>
      <w:r w:rsidR="00E0162A">
        <w:t>,</w:t>
      </w:r>
      <w:r w:rsidRPr="0041190A">
        <w:t xml:space="preserve"> which is a component of </w:t>
      </w:r>
      <w:r w:rsidR="00E0162A">
        <w:t xml:space="preserve">Windows </w:t>
      </w:r>
      <w:r w:rsidRPr="0041190A">
        <w:t>Azure</w:t>
      </w:r>
      <w:r w:rsidR="00E0162A">
        <w:t>’s</w:t>
      </w:r>
      <w:r w:rsidRPr="0041190A">
        <w:t xml:space="preserve"> infrastructure</w:t>
      </w:r>
      <w:r w:rsidR="00E0162A">
        <w:t>,</w:t>
      </w:r>
      <w:r w:rsidRPr="0041190A">
        <w:t xml:space="preserve"> is allowed to send DHCP responses.</w:t>
      </w:r>
    </w:p>
    <w:p w14:paraId="15C5F2EA" w14:textId="1DB8C8C7" w:rsidR="00102B0D" w:rsidRDefault="00102B0D" w:rsidP="00102B0D">
      <w:pPr>
        <w:pStyle w:val="ListParagraph"/>
        <w:numPr>
          <w:ilvl w:val="0"/>
          <w:numId w:val="9"/>
        </w:numPr>
      </w:pPr>
      <w:r>
        <w:t xml:space="preserve">Azure infrastructure is protected from customer VMs at multiple layers. </w:t>
      </w:r>
      <w:r w:rsidR="00AE6552">
        <w:t>There are mechanisms in place to</w:t>
      </w:r>
      <w:r>
        <w:t xml:space="preserve"> ensure that customer VMs cannot send traffic to key Azure infrastructure VMs</w:t>
      </w:r>
      <w:r w:rsidR="00AE6552">
        <w:t>- C</w:t>
      </w:r>
      <w:r>
        <w:t xml:space="preserve">ustomer VMs can only talk to the Azure infrastructure endpoints that are meant for public communication. In addition, all </w:t>
      </w:r>
      <w:r w:rsidR="00834D01">
        <w:t xml:space="preserve">Windows </w:t>
      </w:r>
      <w:r>
        <w:t xml:space="preserve">Azure infrastructure endpoints are secured via </w:t>
      </w:r>
      <w:r w:rsidR="00834D01">
        <w:t>HTTPS</w:t>
      </w:r>
      <w:r>
        <w:t>.</w:t>
      </w:r>
    </w:p>
    <w:p w14:paraId="6604C735" w14:textId="4792DAEE" w:rsidR="00102B0D" w:rsidRDefault="003350B7" w:rsidP="00102B0D">
      <w:pPr>
        <w:pStyle w:val="ListParagraph"/>
        <w:numPr>
          <w:ilvl w:val="0"/>
          <w:numId w:val="9"/>
        </w:numPr>
      </w:pPr>
      <w:r>
        <w:t>C</w:t>
      </w:r>
      <w:r w:rsidR="00102B0D">
        <w:t>ustomer</w:t>
      </w:r>
      <w:r w:rsidR="00796157">
        <w:t>s can</w:t>
      </w:r>
      <w:r w:rsidR="00102B0D">
        <w:t xml:space="preserve"> put their VMs in </w:t>
      </w:r>
      <w:r w:rsidR="00583DDB">
        <w:t xml:space="preserve">a deployment, and </w:t>
      </w:r>
      <w:r>
        <w:t xml:space="preserve">can also choose to put </w:t>
      </w:r>
      <w:r w:rsidR="00583DDB">
        <w:t>deployments into a</w:t>
      </w:r>
      <w:r w:rsidR="00B31A7B">
        <w:t xml:space="preserve"> </w:t>
      </w:r>
      <w:r w:rsidR="00796157">
        <w:t>v</w:t>
      </w:r>
      <w:r w:rsidR="00102B0D">
        <w:t xml:space="preserve">irtual </w:t>
      </w:r>
      <w:r w:rsidR="00796157">
        <w:t>n</w:t>
      </w:r>
      <w:r w:rsidR="00102B0D">
        <w:t>etwork (</w:t>
      </w:r>
      <w:r w:rsidR="00C76528">
        <w:t>VNET</w:t>
      </w:r>
      <w:r w:rsidR="00102B0D">
        <w:t>)</w:t>
      </w:r>
      <w:r w:rsidR="00583DDB">
        <w:t>. In both cases,</w:t>
      </w:r>
      <w:r w:rsidR="009152D4">
        <w:t xml:space="preserve"> </w:t>
      </w:r>
      <w:r w:rsidR="00583DDB">
        <w:t xml:space="preserve">VMs get their own </w:t>
      </w:r>
      <w:r w:rsidR="00102B0D">
        <w:t>address space</w:t>
      </w:r>
      <w:r w:rsidR="009152D4">
        <w:t>s</w:t>
      </w:r>
      <w:r w:rsidR="00102B0D">
        <w:t xml:space="preserve"> </w:t>
      </w:r>
      <w:r w:rsidR="009152D4">
        <w:t xml:space="preserve">that are </w:t>
      </w:r>
      <w:r w:rsidR="00102B0D">
        <w:t>completely invisible</w:t>
      </w:r>
      <w:r w:rsidR="009152D4">
        <w:t>,</w:t>
      </w:r>
      <w:r w:rsidR="00102B0D">
        <w:t xml:space="preserve"> and hence</w:t>
      </w:r>
      <w:r w:rsidR="009152D4">
        <w:t>,</w:t>
      </w:r>
      <w:r w:rsidR="00102B0D">
        <w:t xml:space="preserve"> not reachable from VMs outside </w:t>
      </w:r>
      <w:r w:rsidR="009152D4">
        <w:t xml:space="preserve">of </w:t>
      </w:r>
      <w:r w:rsidR="00583DDB">
        <w:t xml:space="preserve">a </w:t>
      </w:r>
      <w:r w:rsidR="00796157">
        <w:t>d</w:t>
      </w:r>
      <w:r w:rsidR="00B31A7B">
        <w:t xml:space="preserve">eployment or </w:t>
      </w:r>
      <w:r w:rsidR="00C76528">
        <w:t xml:space="preserve">VNET </w:t>
      </w:r>
      <w:r w:rsidR="00102B0D">
        <w:t xml:space="preserve">(unless configured to be visible via public </w:t>
      </w:r>
      <w:r w:rsidR="00796157">
        <w:t xml:space="preserve">IP </w:t>
      </w:r>
      <w:r w:rsidR="00102B0D">
        <w:t>addresses).</w:t>
      </w:r>
    </w:p>
    <w:p w14:paraId="605B320A" w14:textId="7D95F917" w:rsidR="00102B0D" w:rsidRDefault="00102B0D" w:rsidP="00102B0D">
      <w:pPr>
        <w:pStyle w:val="ListParagraph"/>
        <w:numPr>
          <w:ilvl w:val="0"/>
          <w:numId w:val="9"/>
        </w:numPr>
      </w:pPr>
      <w:r>
        <w:t xml:space="preserve">VMs can only be accessed from the Internet on ports </w:t>
      </w:r>
      <w:r w:rsidR="00AE6552">
        <w:t xml:space="preserve">(input endpoints) </w:t>
      </w:r>
      <w:r>
        <w:t xml:space="preserve">that the application has declared for public access. Windows Azure programs </w:t>
      </w:r>
      <w:r w:rsidR="00C230A9">
        <w:t>the infrastructure</w:t>
      </w:r>
      <w:r>
        <w:t xml:space="preserve"> to open only the ports specified by </w:t>
      </w:r>
      <w:r w:rsidR="001A2397">
        <w:t>the customer for public access.</w:t>
      </w:r>
    </w:p>
    <w:p w14:paraId="4379F26C" w14:textId="77777777" w:rsidR="009152D4" w:rsidRDefault="009152D4" w:rsidP="0075579D">
      <w:pPr>
        <w:pStyle w:val="ListParagraph"/>
      </w:pPr>
    </w:p>
    <w:p w14:paraId="33B72D8C" w14:textId="22DA981D" w:rsidR="00102B0D" w:rsidRPr="0075579D" w:rsidRDefault="00481E9D" w:rsidP="0075579D">
      <w:pPr>
        <w:pStyle w:val="Heading2"/>
      </w:pPr>
      <w:bookmarkStart w:id="9" w:name="_Toc373323675"/>
      <w:r>
        <w:t>Microsoft S</w:t>
      </w:r>
      <w:r w:rsidR="00102B0D" w:rsidRPr="0075579D">
        <w:t>ervices</w:t>
      </w:r>
      <w:bookmarkEnd w:id="9"/>
      <w:r w:rsidR="00C168DE" w:rsidRPr="0075579D">
        <w:t xml:space="preserve"> </w:t>
      </w:r>
    </w:p>
    <w:p w14:paraId="00BE0F35" w14:textId="67E5B819" w:rsidR="0096789B" w:rsidRDefault="0096789B" w:rsidP="00102B0D">
      <w:r>
        <w:t xml:space="preserve">This section lists </w:t>
      </w:r>
      <w:r w:rsidR="00AA10E3">
        <w:t>some of the</w:t>
      </w:r>
      <w:r>
        <w:t xml:space="preserve"> guidance provided</w:t>
      </w:r>
      <w:r w:rsidR="002307A9">
        <w:t xml:space="preserve"> to secure communication</w:t>
      </w:r>
      <w:r>
        <w:t xml:space="preserve"> </w:t>
      </w:r>
      <w:r w:rsidR="002307A9">
        <w:t xml:space="preserve">for </w:t>
      </w:r>
      <w:r>
        <w:t xml:space="preserve">Microsoft services that run on of </w:t>
      </w:r>
      <w:r w:rsidR="002307A9">
        <w:t xml:space="preserve">Windows </w:t>
      </w:r>
      <w:r>
        <w:t>Azure</w:t>
      </w:r>
      <w:r w:rsidR="002307A9">
        <w:t>.</w:t>
      </w:r>
    </w:p>
    <w:p w14:paraId="155B12CD" w14:textId="0C4F0B49" w:rsidR="00102B0D" w:rsidRDefault="00102B0D" w:rsidP="0006127C">
      <w:pPr>
        <w:pStyle w:val="ListParagraph"/>
        <w:numPr>
          <w:ilvl w:val="0"/>
          <w:numId w:val="24"/>
        </w:numPr>
      </w:pPr>
      <w:r>
        <w:t xml:space="preserve">Services must follow the same model as if they were running in the open </w:t>
      </w:r>
      <w:r w:rsidR="002D5D72">
        <w:t>Internet</w:t>
      </w:r>
      <w:r>
        <w:t xml:space="preserve">, whether or not the service and its clients are running within </w:t>
      </w:r>
      <w:r w:rsidR="002307A9">
        <w:t xml:space="preserve">Windows </w:t>
      </w:r>
      <w:r>
        <w:t xml:space="preserve">Azure. This implies that all exported endpoints </w:t>
      </w:r>
      <w:r w:rsidR="00ED3F3A">
        <w:t xml:space="preserve">that transmit sensitive data </w:t>
      </w:r>
      <w:r>
        <w:t>should use SSL</w:t>
      </w:r>
      <w:r w:rsidR="005E2A21">
        <w:t>/TLS</w:t>
      </w:r>
      <w:r>
        <w:t xml:space="preserve"> (</w:t>
      </w:r>
      <w:r w:rsidR="00143C4F">
        <w:t>HTTPS</w:t>
      </w:r>
      <w:r>
        <w:t xml:space="preserve">). </w:t>
      </w:r>
    </w:p>
    <w:p w14:paraId="61ED0C20" w14:textId="258D08F2" w:rsidR="00102B0D" w:rsidRDefault="00102B0D" w:rsidP="00102B0D">
      <w:pPr>
        <w:pStyle w:val="ListParagraph"/>
        <w:numPr>
          <w:ilvl w:val="0"/>
          <w:numId w:val="7"/>
        </w:numPr>
      </w:pPr>
      <w:r>
        <w:rPr>
          <w:rFonts w:cs="Times New Roman"/>
        </w:rPr>
        <w:t>I</w:t>
      </w:r>
      <w:r w:rsidRPr="00005928">
        <w:rPr>
          <w:rFonts w:cs="Times New Roman"/>
        </w:rPr>
        <w:t>nternet facing endpoints</w:t>
      </w:r>
      <w:r>
        <w:rPr>
          <w:rFonts w:cs="Times New Roman"/>
        </w:rPr>
        <w:t xml:space="preserve"> of all Microsoft services</w:t>
      </w:r>
      <w:r w:rsidRPr="00005928">
        <w:rPr>
          <w:rFonts w:cs="Times New Roman"/>
        </w:rPr>
        <w:t xml:space="preserve"> must be SSL</w:t>
      </w:r>
      <w:r w:rsidR="00672376">
        <w:rPr>
          <w:rFonts w:cs="Times New Roman"/>
        </w:rPr>
        <w:t>/TLS</w:t>
      </w:r>
      <w:r w:rsidRPr="00005928">
        <w:rPr>
          <w:rFonts w:cs="Times New Roman"/>
        </w:rPr>
        <w:t xml:space="preserve"> protected by defaul</w:t>
      </w:r>
      <w:r>
        <w:rPr>
          <w:rFonts w:cs="Times New Roman"/>
        </w:rPr>
        <w:t xml:space="preserve">t. This </w:t>
      </w:r>
      <w:r w:rsidR="005E2A21">
        <w:rPr>
          <w:rFonts w:cs="Times New Roman"/>
        </w:rPr>
        <w:t xml:space="preserve">helps </w:t>
      </w:r>
      <w:r>
        <w:rPr>
          <w:rFonts w:cs="Times New Roman"/>
        </w:rPr>
        <w:t xml:space="preserve">mitigate the risk of </w:t>
      </w:r>
      <w:r w:rsidR="0007563C">
        <w:rPr>
          <w:rFonts w:cs="Times New Roman"/>
        </w:rPr>
        <w:t>network-</w:t>
      </w:r>
      <w:r w:rsidRPr="00005928">
        <w:rPr>
          <w:rFonts w:cs="Times New Roman"/>
        </w:rPr>
        <w:t>based sniffing or tampering</w:t>
      </w:r>
      <w:r w:rsidR="00245AA7">
        <w:rPr>
          <w:rFonts w:cs="Times New Roman"/>
        </w:rPr>
        <w:t xml:space="preserve"> with </w:t>
      </w:r>
      <w:r w:rsidRPr="00005928">
        <w:rPr>
          <w:rFonts w:cs="Times New Roman"/>
        </w:rPr>
        <w:t>customer data, administrative and portal functions, as well as countless other data flows.</w:t>
      </w:r>
      <w:r w:rsidR="00DA5854">
        <w:rPr>
          <w:rFonts w:cs="Times New Roman"/>
        </w:rPr>
        <w:t xml:space="preserve"> </w:t>
      </w:r>
      <w:r w:rsidRPr="00005928">
        <w:rPr>
          <w:rFonts w:cs="Times New Roman"/>
        </w:rPr>
        <w:t>Client</w:t>
      </w:r>
      <w:r w:rsidR="002307A9">
        <w:rPr>
          <w:rFonts w:cs="Times New Roman"/>
        </w:rPr>
        <w:t>-</w:t>
      </w:r>
      <w:r w:rsidRPr="00005928">
        <w:rPr>
          <w:rFonts w:cs="Times New Roman"/>
        </w:rPr>
        <w:t>side interfaces provided by Azure an</w:t>
      </w:r>
      <w:r>
        <w:rPr>
          <w:rFonts w:cs="Times New Roman"/>
        </w:rPr>
        <w:t xml:space="preserve">d exposed to developers must be </w:t>
      </w:r>
      <w:r w:rsidRPr="00005928">
        <w:rPr>
          <w:rFonts w:cs="Times New Roman"/>
        </w:rPr>
        <w:t>built to use SSL</w:t>
      </w:r>
      <w:r w:rsidR="00BC1F31">
        <w:rPr>
          <w:rFonts w:cs="Times New Roman"/>
        </w:rPr>
        <w:t>/TLS</w:t>
      </w:r>
      <w:r w:rsidRPr="00005928">
        <w:rPr>
          <w:rFonts w:cs="Times New Roman"/>
        </w:rPr>
        <w:t xml:space="preserve"> by default, and </w:t>
      </w:r>
      <w:r w:rsidR="00CE0DED">
        <w:rPr>
          <w:rFonts w:cs="Times New Roman"/>
        </w:rPr>
        <w:t xml:space="preserve">should </w:t>
      </w:r>
      <w:r>
        <w:rPr>
          <w:rFonts w:cs="Times New Roman"/>
        </w:rPr>
        <w:t>not fall</w:t>
      </w:r>
      <w:r w:rsidR="00CE0DED">
        <w:rPr>
          <w:rFonts w:cs="Times New Roman"/>
        </w:rPr>
        <w:t xml:space="preserve"> </w:t>
      </w:r>
      <w:r>
        <w:rPr>
          <w:rFonts w:cs="Times New Roman"/>
        </w:rPr>
        <w:t>back to attempting non-</w:t>
      </w:r>
      <w:r w:rsidRPr="00005928">
        <w:rPr>
          <w:rFonts w:cs="Times New Roman"/>
        </w:rPr>
        <w:t>SSL</w:t>
      </w:r>
      <w:r w:rsidR="00CE0DED">
        <w:rPr>
          <w:rFonts w:cs="Times New Roman"/>
        </w:rPr>
        <w:t xml:space="preserve"> connections</w:t>
      </w:r>
      <w:r w:rsidRPr="00005928">
        <w:rPr>
          <w:rFonts w:cs="Times New Roman"/>
        </w:rPr>
        <w:t>.</w:t>
      </w:r>
    </w:p>
    <w:p w14:paraId="5DF716AB" w14:textId="41E89B06" w:rsidR="00102B0D" w:rsidRDefault="00102B0D" w:rsidP="00102B0D">
      <w:pPr>
        <w:pStyle w:val="ListParagraph"/>
        <w:numPr>
          <w:ilvl w:val="0"/>
          <w:numId w:val="7"/>
        </w:numPr>
      </w:pPr>
      <w:r>
        <w:lastRenderedPageBreak/>
        <w:t>Applications can rely on Azure to protect their intra-</w:t>
      </w:r>
      <w:r w:rsidR="00870023">
        <w:t>deployment</w:t>
      </w:r>
      <w:r>
        <w:t xml:space="preserve"> traffic. In addition, applications can rely on Azure to protect their intra-VNET traffic as long as they use internal endpoints that are not accessible from outside the VNET. </w:t>
      </w:r>
      <w:r w:rsidR="00870023">
        <w:t>Deployment</w:t>
      </w:r>
      <w:r>
        <w:t>s and VNETs are contained within Azure regions and therefore their traffic does not span regions. SSL can be used for intra-</w:t>
      </w:r>
      <w:r w:rsidR="00870023">
        <w:t>deployment</w:t>
      </w:r>
      <w:r>
        <w:t>/VNET traffic as an extra security measure.</w:t>
      </w:r>
    </w:p>
    <w:p w14:paraId="6B2D7F4D" w14:textId="253258AE" w:rsidR="00102B0D" w:rsidRDefault="00102B0D" w:rsidP="00102B0D">
      <w:pPr>
        <w:pStyle w:val="ListParagraph"/>
        <w:numPr>
          <w:ilvl w:val="0"/>
          <w:numId w:val="7"/>
        </w:numPr>
      </w:pPr>
      <w:r>
        <w:t>Inter-</w:t>
      </w:r>
      <w:r w:rsidR="00870023">
        <w:t>Deployment</w:t>
      </w:r>
      <w:r>
        <w:t xml:space="preserve"> traffic that uses </w:t>
      </w:r>
      <w:r w:rsidR="002D5D72">
        <w:t>Internet</w:t>
      </w:r>
      <w:r>
        <w:t xml:space="preserve"> facing endpoints must be treated as </w:t>
      </w:r>
      <w:r w:rsidR="002D5D72">
        <w:t>Internet</w:t>
      </w:r>
      <w:r>
        <w:t xml:space="preserve"> facing traffic that is SSL</w:t>
      </w:r>
      <w:r w:rsidR="00BC1F31">
        <w:t>/TLS</w:t>
      </w:r>
      <w:r>
        <w:t xml:space="preserve"> protected by default.</w:t>
      </w:r>
    </w:p>
    <w:p w14:paraId="21515193" w14:textId="6CA2DF1D" w:rsidR="00D50A3B" w:rsidRDefault="00102B0D" w:rsidP="0075579D">
      <w:pPr>
        <w:pStyle w:val="ListParagraph"/>
        <w:numPr>
          <w:ilvl w:val="0"/>
          <w:numId w:val="7"/>
        </w:numPr>
      </w:pPr>
      <w:r>
        <w:t xml:space="preserve">Traffic </w:t>
      </w:r>
      <w:r w:rsidR="004B76BD">
        <w:t>across</w:t>
      </w:r>
      <w:r w:rsidR="00143C4F">
        <w:t xml:space="preserve"> Windows</w:t>
      </w:r>
      <w:r w:rsidR="005E2A21">
        <w:t xml:space="preserve"> </w:t>
      </w:r>
      <w:r>
        <w:t xml:space="preserve">Azure regions must be treated the same as the traffic that is crossing the open </w:t>
      </w:r>
      <w:r w:rsidR="002D5D72">
        <w:t>Internet</w:t>
      </w:r>
      <w:r>
        <w:t xml:space="preserve"> and therefore must use SSL</w:t>
      </w:r>
      <w:r w:rsidR="00BC1F31">
        <w:t>/TLS.</w:t>
      </w:r>
    </w:p>
    <w:p w14:paraId="774B93D0" w14:textId="4BA750CF" w:rsidR="00D50A3B" w:rsidRDefault="009607FD" w:rsidP="006E68B9">
      <w:pPr>
        <w:pStyle w:val="Heading1"/>
      </w:pPr>
      <w:bookmarkStart w:id="10" w:name="_Toc373323676"/>
      <w:r>
        <w:t>References</w:t>
      </w:r>
      <w:bookmarkEnd w:id="10"/>
    </w:p>
    <w:p w14:paraId="7D5BF3DD" w14:textId="5361E9F3" w:rsidR="009607FD" w:rsidRDefault="009607FD">
      <w:r>
        <w:t>MSDN documentation o</w:t>
      </w:r>
      <w:r w:rsidR="00171FE4">
        <w:t xml:space="preserve">n Windows Azure Network Service </w:t>
      </w:r>
      <w:hyperlink r:id="rId21" w:history="1">
        <w:r w:rsidR="00171FE4" w:rsidRPr="002307A9">
          <w:rPr>
            <w:rStyle w:val="Hyperlink"/>
          </w:rPr>
          <w:t>http://msdn.microsoft.com/en-us/library/windowsazure/gg433091.aspx</w:t>
        </w:r>
      </w:hyperlink>
    </w:p>
    <w:p w14:paraId="0321101E" w14:textId="77777777" w:rsidR="00B87893" w:rsidRDefault="00B87893" w:rsidP="00B87893">
      <w:pPr>
        <w:spacing w:after="0" w:line="240" w:lineRule="auto"/>
      </w:pPr>
    </w:p>
    <w:p w14:paraId="1F50C45B" w14:textId="77777777" w:rsidR="00F7285E" w:rsidRDefault="00F7285E" w:rsidP="00B87893">
      <w:pPr>
        <w:spacing w:after="0" w:line="240" w:lineRule="auto"/>
      </w:pPr>
    </w:p>
    <w:p w14:paraId="78899FBC" w14:textId="77777777" w:rsidR="00F7285E" w:rsidRDefault="00F7285E" w:rsidP="00B87893">
      <w:pPr>
        <w:spacing w:after="0" w:line="240" w:lineRule="auto"/>
      </w:pPr>
    </w:p>
    <w:p w14:paraId="52C1F6D7" w14:textId="77777777" w:rsidR="00F7285E" w:rsidRDefault="00F7285E" w:rsidP="00B87893">
      <w:pPr>
        <w:spacing w:after="0" w:line="240" w:lineRule="auto"/>
      </w:pPr>
    </w:p>
    <w:p w14:paraId="76278692" w14:textId="77777777" w:rsidR="00F7285E" w:rsidRDefault="00F7285E" w:rsidP="00B87893">
      <w:pPr>
        <w:spacing w:after="0" w:line="240" w:lineRule="auto"/>
      </w:pPr>
    </w:p>
    <w:p w14:paraId="65628187" w14:textId="77777777" w:rsidR="00F7285E" w:rsidRDefault="00F7285E" w:rsidP="00B87893">
      <w:pPr>
        <w:spacing w:after="0" w:line="240" w:lineRule="auto"/>
      </w:pPr>
    </w:p>
    <w:p w14:paraId="0F1006DD" w14:textId="77777777" w:rsidR="00F7285E" w:rsidRDefault="00F7285E" w:rsidP="00B87893">
      <w:pPr>
        <w:spacing w:after="0" w:line="240" w:lineRule="auto"/>
      </w:pPr>
    </w:p>
    <w:p w14:paraId="74E4188F" w14:textId="77777777" w:rsidR="00F7285E" w:rsidRDefault="00F7285E" w:rsidP="00B87893">
      <w:pPr>
        <w:spacing w:after="0" w:line="240" w:lineRule="auto"/>
      </w:pPr>
    </w:p>
    <w:p w14:paraId="6D8F22B4" w14:textId="77777777" w:rsidR="00F7285E" w:rsidRDefault="00F7285E" w:rsidP="00B87893">
      <w:pPr>
        <w:spacing w:after="0" w:line="240" w:lineRule="auto"/>
      </w:pPr>
    </w:p>
    <w:p w14:paraId="05A51EF1" w14:textId="36B8F5FB" w:rsidR="00F7285E" w:rsidRDefault="00F7285E" w:rsidP="00B87893">
      <w:pPr>
        <w:spacing w:after="0" w:line="240" w:lineRule="auto"/>
      </w:pPr>
    </w:p>
    <w:p w14:paraId="1AAEC5D6" w14:textId="63D6899E" w:rsidR="00171FE4" w:rsidRDefault="00171FE4" w:rsidP="00D50A3B"/>
    <w:sectPr w:rsidR="00171FE4" w:rsidSect="0091293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699C9" w14:textId="77777777" w:rsidR="00744739" w:rsidRDefault="00744739" w:rsidP="00102B0D">
      <w:pPr>
        <w:spacing w:after="0" w:line="240" w:lineRule="auto"/>
      </w:pPr>
      <w:r>
        <w:separator/>
      </w:r>
    </w:p>
  </w:endnote>
  <w:endnote w:type="continuationSeparator" w:id="0">
    <w:p w14:paraId="06848418" w14:textId="77777777" w:rsidR="00744739" w:rsidRDefault="00744739" w:rsidP="00102B0D">
      <w:pPr>
        <w:spacing w:after="0" w:line="240" w:lineRule="auto"/>
      </w:pPr>
      <w:r>
        <w:continuationSeparator/>
      </w:r>
    </w:p>
  </w:endnote>
  <w:endnote w:type="continuationNotice" w:id="1">
    <w:p w14:paraId="49B0BC61" w14:textId="77777777" w:rsidR="00744739" w:rsidRDefault="007447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Semilight"/>
    <w:charset w:val="00"/>
    <w:family w:val="auto"/>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B78F0" w14:textId="77777777" w:rsidR="00F87EF1" w:rsidRDefault="00F87E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295794"/>
      <w:docPartObj>
        <w:docPartGallery w:val="Page Numbers (Bottom of Page)"/>
        <w:docPartUnique/>
      </w:docPartObj>
    </w:sdtPr>
    <w:sdtEndPr>
      <w:rPr>
        <w:color w:val="7F7F7F" w:themeColor="background1" w:themeShade="7F"/>
        <w:spacing w:val="60"/>
      </w:rPr>
    </w:sdtEndPr>
    <w:sdtContent>
      <w:p w14:paraId="5DB35EBC" w14:textId="43244793" w:rsidR="009152D4" w:rsidRDefault="009152D4">
        <w:pPr>
          <w:pStyle w:val="Footer"/>
          <w:pBdr>
            <w:top w:val="single" w:sz="4" w:space="1" w:color="D9D9D9" w:themeColor="background1" w:themeShade="D9"/>
          </w:pBdr>
          <w:jc w:val="right"/>
        </w:pPr>
        <w:r w:rsidRPr="00912931">
          <w:t xml:space="preserve">Microsoft Windows Azure Network Security </w:t>
        </w:r>
        <w:r>
          <w:tab/>
        </w:r>
        <w:r>
          <w:tab/>
        </w:r>
        <w:r>
          <w:fldChar w:fldCharType="begin"/>
        </w:r>
        <w:r>
          <w:instrText xml:space="preserve"> PAGE   \* MERGEFORMAT </w:instrText>
        </w:r>
        <w:r>
          <w:fldChar w:fldCharType="separate"/>
        </w:r>
        <w:r w:rsidR="00F87EF1">
          <w:rPr>
            <w:noProof/>
          </w:rPr>
          <w:t>14</w:t>
        </w:r>
        <w:r>
          <w:rPr>
            <w:noProof/>
          </w:rPr>
          <w:fldChar w:fldCharType="end"/>
        </w:r>
        <w:r>
          <w:t xml:space="preserve"> | </w:t>
        </w:r>
        <w:r>
          <w:rPr>
            <w:color w:val="7F7F7F" w:themeColor="background1" w:themeShade="7F"/>
            <w:spacing w:val="60"/>
          </w:rPr>
          <w:t>Page</w:t>
        </w:r>
      </w:p>
    </w:sdtContent>
  </w:sdt>
  <w:p w14:paraId="3622A834" w14:textId="0A9A54C9" w:rsidR="009152D4" w:rsidRDefault="009152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0ADFB" w14:textId="77777777" w:rsidR="00F87EF1" w:rsidRDefault="00F87E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ADBA3" w14:textId="77777777" w:rsidR="00744739" w:rsidRDefault="00744739" w:rsidP="00102B0D">
      <w:pPr>
        <w:spacing w:after="0" w:line="240" w:lineRule="auto"/>
      </w:pPr>
      <w:r>
        <w:separator/>
      </w:r>
    </w:p>
  </w:footnote>
  <w:footnote w:type="continuationSeparator" w:id="0">
    <w:p w14:paraId="4C2EDA7A" w14:textId="77777777" w:rsidR="00744739" w:rsidRDefault="00744739" w:rsidP="00102B0D">
      <w:pPr>
        <w:spacing w:after="0" w:line="240" w:lineRule="auto"/>
      </w:pPr>
      <w:r>
        <w:continuationSeparator/>
      </w:r>
    </w:p>
  </w:footnote>
  <w:footnote w:type="continuationNotice" w:id="1">
    <w:p w14:paraId="20776E19" w14:textId="77777777" w:rsidR="00744739" w:rsidRDefault="0074473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5B4C2" w14:textId="77777777" w:rsidR="00F87EF1" w:rsidRDefault="00F87E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BE77" w14:textId="77777777" w:rsidR="00F87EF1" w:rsidRDefault="00F87E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983EC" w14:textId="77777777" w:rsidR="00F87EF1" w:rsidRDefault="00F87E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9.75pt;height:489.75pt" o:bullet="t">
        <v:imagedata r:id="rId1" o:title="artB353"/>
      </v:shape>
    </w:pict>
  </w:numPicBullet>
  <w:abstractNum w:abstractNumId="0">
    <w:nsid w:val="02157B4D"/>
    <w:multiLevelType w:val="hybridMultilevel"/>
    <w:tmpl w:val="C1F0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E5E81"/>
    <w:multiLevelType w:val="multilevel"/>
    <w:tmpl w:val="7F2EA8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8391074"/>
    <w:multiLevelType w:val="hybridMultilevel"/>
    <w:tmpl w:val="D7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D5E42"/>
    <w:multiLevelType w:val="hybridMultilevel"/>
    <w:tmpl w:val="A9EEC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C7240"/>
    <w:multiLevelType w:val="hybridMultilevel"/>
    <w:tmpl w:val="9FA2A49C"/>
    <w:lvl w:ilvl="0" w:tplc="5D7CF2E4">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E7746"/>
    <w:multiLevelType w:val="hybridMultilevel"/>
    <w:tmpl w:val="26B07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14E39"/>
    <w:multiLevelType w:val="hybridMultilevel"/>
    <w:tmpl w:val="DF3492F8"/>
    <w:lvl w:ilvl="0" w:tplc="6298FC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92C0F"/>
    <w:multiLevelType w:val="hybridMultilevel"/>
    <w:tmpl w:val="E548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07C75"/>
    <w:multiLevelType w:val="hybridMultilevel"/>
    <w:tmpl w:val="2C84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3C7359"/>
    <w:multiLevelType w:val="hybridMultilevel"/>
    <w:tmpl w:val="ED207FC2"/>
    <w:lvl w:ilvl="0" w:tplc="606A609A">
      <w:start w:val="1"/>
      <w:numFmt w:val="bullet"/>
      <w:lvlText w:val=""/>
      <w:lvlJc w:val="left"/>
      <w:pPr>
        <w:ind w:left="720" w:hanging="360"/>
      </w:pPr>
      <w:rPr>
        <w:rFonts w:ascii="Wingdings" w:eastAsiaTheme="majorEastAsia" w:hAnsi="Wingding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F9C4B57"/>
    <w:multiLevelType w:val="hybridMultilevel"/>
    <w:tmpl w:val="1066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04561"/>
    <w:multiLevelType w:val="hybridMultilevel"/>
    <w:tmpl w:val="A4E8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6A2715"/>
    <w:multiLevelType w:val="hybridMultilevel"/>
    <w:tmpl w:val="0F78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B86DBB"/>
    <w:multiLevelType w:val="hybridMultilevel"/>
    <w:tmpl w:val="746E2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544EA"/>
    <w:multiLevelType w:val="multilevel"/>
    <w:tmpl w:val="0BBA474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58B04E2"/>
    <w:multiLevelType w:val="multilevel"/>
    <w:tmpl w:val="0BBA47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05B612D"/>
    <w:multiLevelType w:val="hybridMultilevel"/>
    <w:tmpl w:val="AF1C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5C6A0A"/>
    <w:multiLevelType w:val="hybridMultilevel"/>
    <w:tmpl w:val="9D32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DD387E"/>
    <w:multiLevelType w:val="hybridMultilevel"/>
    <w:tmpl w:val="B43C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731FA2"/>
    <w:multiLevelType w:val="hybridMultilevel"/>
    <w:tmpl w:val="7EAC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F035D1"/>
    <w:multiLevelType w:val="hybridMultilevel"/>
    <w:tmpl w:val="745EB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C5623C"/>
    <w:multiLevelType w:val="hybridMultilevel"/>
    <w:tmpl w:val="DA82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7B40FD"/>
    <w:multiLevelType w:val="hybridMultilevel"/>
    <w:tmpl w:val="7EDAD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8458B2"/>
    <w:multiLevelType w:val="multilevel"/>
    <w:tmpl w:val="0BBA47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6F71ABE"/>
    <w:multiLevelType w:val="hybridMultilevel"/>
    <w:tmpl w:val="58B2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314C0"/>
    <w:multiLevelType w:val="hybridMultilevel"/>
    <w:tmpl w:val="983EF1F0"/>
    <w:lvl w:ilvl="0" w:tplc="5D7CF2E4">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A369B6"/>
    <w:multiLevelType w:val="hybridMultilevel"/>
    <w:tmpl w:val="3F84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3003ED"/>
    <w:multiLevelType w:val="hybridMultilevel"/>
    <w:tmpl w:val="51A6A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346791"/>
    <w:multiLevelType w:val="hybridMultilevel"/>
    <w:tmpl w:val="FE4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60174"/>
    <w:multiLevelType w:val="hybridMultilevel"/>
    <w:tmpl w:val="F94C7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F073DC5"/>
    <w:multiLevelType w:val="hybridMultilevel"/>
    <w:tmpl w:val="7E5C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A40EC"/>
    <w:multiLevelType w:val="hybridMultilevel"/>
    <w:tmpl w:val="A216C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2CE201E"/>
    <w:multiLevelType w:val="hybridMultilevel"/>
    <w:tmpl w:val="F31C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FF773D"/>
    <w:multiLevelType w:val="hybridMultilevel"/>
    <w:tmpl w:val="4ECA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8D2986"/>
    <w:multiLevelType w:val="hybridMultilevel"/>
    <w:tmpl w:val="72F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B1508"/>
    <w:multiLevelType w:val="hybridMultilevel"/>
    <w:tmpl w:val="01F6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70BEB"/>
    <w:multiLevelType w:val="hybridMultilevel"/>
    <w:tmpl w:val="7906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31"/>
  </w:num>
  <w:num w:numId="3">
    <w:abstractNumId w:val="20"/>
  </w:num>
  <w:num w:numId="4">
    <w:abstractNumId w:val="18"/>
  </w:num>
  <w:num w:numId="5">
    <w:abstractNumId w:val="9"/>
  </w:num>
  <w:num w:numId="6">
    <w:abstractNumId w:val="33"/>
  </w:num>
  <w:num w:numId="7">
    <w:abstractNumId w:val="0"/>
  </w:num>
  <w:num w:numId="8">
    <w:abstractNumId w:val="19"/>
  </w:num>
  <w:num w:numId="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2"/>
  </w:num>
  <w:num w:numId="12">
    <w:abstractNumId w:val="13"/>
  </w:num>
  <w:num w:numId="13">
    <w:abstractNumId w:val="30"/>
  </w:num>
  <w:num w:numId="14">
    <w:abstractNumId w:val="14"/>
  </w:num>
  <w:num w:numId="15">
    <w:abstractNumId w:val="1"/>
  </w:num>
  <w:num w:numId="16">
    <w:abstractNumId w:val="35"/>
  </w:num>
  <w:num w:numId="17">
    <w:abstractNumId w:val="10"/>
  </w:num>
  <w:num w:numId="18">
    <w:abstractNumId w:val="8"/>
  </w:num>
  <w:num w:numId="19">
    <w:abstractNumId w:val="26"/>
  </w:num>
  <w:num w:numId="20">
    <w:abstractNumId w:val="3"/>
  </w:num>
  <w:num w:numId="21">
    <w:abstractNumId w:val="5"/>
  </w:num>
  <w:num w:numId="22">
    <w:abstractNumId w:val="23"/>
  </w:num>
  <w:num w:numId="23">
    <w:abstractNumId w:val="15"/>
  </w:num>
  <w:num w:numId="24">
    <w:abstractNumId w:val="7"/>
  </w:num>
  <w:num w:numId="25">
    <w:abstractNumId w:val="28"/>
  </w:num>
  <w:num w:numId="26">
    <w:abstractNumId w:val="12"/>
  </w:num>
  <w:num w:numId="27">
    <w:abstractNumId w:val="24"/>
  </w:num>
  <w:num w:numId="28">
    <w:abstractNumId w:val="34"/>
  </w:num>
  <w:num w:numId="29">
    <w:abstractNumId w:val="29"/>
  </w:num>
  <w:num w:numId="30">
    <w:abstractNumId w:val="16"/>
  </w:num>
  <w:num w:numId="31">
    <w:abstractNumId w:val="4"/>
  </w:num>
  <w:num w:numId="32">
    <w:abstractNumId w:val="25"/>
  </w:num>
  <w:num w:numId="33">
    <w:abstractNumId w:val="21"/>
  </w:num>
  <w:num w:numId="34">
    <w:abstractNumId w:val="17"/>
  </w:num>
  <w:num w:numId="35">
    <w:abstractNumId w:val="11"/>
  </w:num>
  <w:num w:numId="36">
    <w:abstractNumId w:val="27"/>
  </w:num>
  <w:num w:numId="37">
    <w:abstractNumId w:val="2"/>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72"/>
    <w:rsid w:val="000019C2"/>
    <w:rsid w:val="00002DFD"/>
    <w:rsid w:val="0000656B"/>
    <w:rsid w:val="00011EE6"/>
    <w:rsid w:val="000146B9"/>
    <w:rsid w:val="00017B8A"/>
    <w:rsid w:val="0002054C"/>
    <w:rsid w:val="00020A4D"/>
    <w:rsid w:val="00024B98"/>
    <w:rsid w:val="000258E4"/>
    <w:rsid w:val="00026C1D"/>
    <w:rsid w:val="00027A2F"/>
    <w:rsid w:val="00030368"/>
    <w:rsid w:val="00032586"/>
    <w:rsid w:val="00035B32"/>
    <w:rsid w:val="0004134D"/>
    <w:rsid w:val="0004226D"/>
    <w:rsid w:val="00044E1F"/>
    <w:rsid w:val="000461DD"/>
    <w:rsid w:val="00051559"/>
    <w:rsid w:val="00056811"/>
    <w:rsid w:val="00057215"/>
    <w:rsid w:val="0006127C"/>
    <w:rsid w:val="0006290A"/>
    <w:rsid w:val="00062E7E"/>
    <w:rsid w:val="000636D7"/>
    <w:rsid w:val="00066AEA"/>
    <w:rsid w:val="00071A74"/>
    <w:rsid w:val="00072365"/>
    <w:rsid w:val="00073035"/>
    <w:rsid w:val="0007563C"/>
    <w:rsid w:val="00077801"/>
    <w:rsid w:val="0008287A"/>
    <w:rsid w:val="0008582C"/>
    <w:rsid w:val="00087311"/>
    <w:rsid w:val="00091368"/>
    <w:rsid w:val="0009350F"/>
    <w:rsid w:val="00094A4A"/>
    <w:rsid w:val="00094B6F"/>
    <w:rsid w:val="000976CF"/>
    <w:rsid w:val="00097809"/>
    <w:rsid w:val="000A2299"/>
    <w:rsid w:val="000A491B"/>
    <w:rsid w:val="000A49E4"/>
    <w:rsid w:val="000B3E0F"/>
    <w:rsid w:val="000C757C"/>
    <w:rsid w:val="000D1672"/>
    <w:rsid w:val="000D26FD"/>
    <w:rsid w:val="000D2E6C"/>
    <w:rsid w:val="000D4AF2"/>
    <w:rsid w:val="000D52A7"/>
    <w:rsid w:val="000D6026"/>
    <w:rsid w:val="000D6090"/>
    <w:rsid w:val="000D7682"/>
    <w:rsid w:val="000E1132"/>
    <w:rsid w:val="000E4435"/>
    <w:rsid w:val="000E580A"/>
    <w:rsid w:val="000E58D0"/>
    <w:rsid w:val="000E7804"/>
    <w:rsid w:val="000E7B13"/>
    <w:rsid w:val="000F1594"/>
    <w:rsid w:val="000F3906"/>
    <w:rsid w:val="000F7211"/>
    <w:rsid w:val="00100FBB"/>
    <w:rsid w:val="00102B0D"/>
    <w:rsid w:val="00104A04"/>
    <w:rsid w:val="00105431"/>
    <w:rsid w:val="00106211"/>
    <w:rsid w:val="0011038F"/>
    <w:rsid w:val="001119CE"/>
    <w:rsid w:val="001202B9"/>
    <w:rsid w:val="00120F55"/>
    <w:rsid w:val="00122831"/>
    <w:rsid w:val="00125030"/>
    <w:rsid w:val="00133E9A"/>
    <w:rsid w:val="00135657"/>
    <w:rsid w:val="00143C4F"/>
    <w:rsid w:val="00145E1F"/>
    <w:rsid w:val="00146728"/>
    <w:rsid w:val="001476EC"/>
    <w:rsid w:val="00154C75"/>
    <w:rsid w:val="00155AC6"/>
    <w:rsid w:val="00157077"/>
    <w:rsid w:val="00160920"/>
    <w:rsid w:val="00162284"/>
    <w:rsid w:val="001651C3"/>
    <w:rsid w:val="00165A37"/>
    <w:rsid w:val="00166EA7"/>
    <w:rsid w:val="00170322"/>
    <w:rsid w:val="001710F3"/>
    <w:rsid w:val="00171785"/>
    <w:rsid w:val="00171FE4"/>
    <w:rsid w:val="00172C18"/>
    <w:rsid w:val="0017602A"/>
    <w:rsid w:val="0017767B"/>
    <w:rsid w:val="00181066"/>
    <w:rsid w:val="0018619D"/>
    <w:rsid w:val="00196535"/>
    <w:rsid w:val="001A2397"/>
    <w:rsid w:val="001A3436"/>
    <w:rsid w:val="001A6F52"/>
    <w:rsid w:val="001A7454"/>
    <w:rsid w:val="001A7DB6"/>
    <w:rsid w:val="001B2DD6"/>
    <w:rsid w:val="001C2EDF"/>
    <w:rsid w:val="001C5660"/>
    <w:rsid w:val="001C5BE4"/>
    <w:rsid w:val="001C685C"/>
    <w:rsid w:val="001D21E9"/>
    <w:rsid w:val="001D4FF4"/>
    <w:rsid w:val="001D6AAD"/>
    <w:rsid w:val="001D7492"/>
    <w:rsid w:val="001E4193"/>
    <w:rsid w:val="001E61DA"/>
    <w:rsid w:val="001E798F"/>
    <w:rsid w:val="001E7B4F"/>
    <w:rsid w:val="001F0B8C"/>
    <w:rsid w:val="001F1049"/>
    <w:rsid w:val="001F1FA3"/>
    <w:rsid w:val="00203050"/>
    <w:rsid w:val="00205BFB"/>
    <w:rsid w:val="002102E2"/>
    <w:rsid w:val="00210D90"/>
    <w:rsid w:val="00213848"/>
    <w:rsid w:val="00220453"/>
    <w:rsid w:val="00220955"/>
    <w:rsid w:val="00222F6F"/>
    <w:rsid w:val="002240DD"/>
    <w:rsid w:val="00226A8A"/>
    <w:rsid w:val="002279CA"/>
    <w:rsid w:val="002307A9"/>
    <w:rsid w:val="002314CF"/>
    <w:rsid w:val="00232BE1"/>
    <w:rsid w:val="00241856"/>
    <w:rsid w:val="002457DA"/>
    <w:rsid w:val="00245AA7"/>
    <w:rsid w:val="00246A9B"/>
    <w:rsid w:val="0025080F"/>
    <w:rsid w:val="0025194C"/>
    <w:rsid w:val="00253472"/>
    <w:rsid w:val="00256221"/>
    <w:rsid w:val="002564CE"/>
    <w:rsid w:val="0025697E"/>
    <w:rsid w:val="00264F10"/>
    <w:rsid w:val="002654BA"/>
    <w:rsid w:val="00271ACB"/>
    <w:rsid w:val="002766E3"/>
    <w:rsid w:val="00283B59"/>
    <w:rsid w:val="00286144"/>
    <w:rsid w:val="002914D5"/>
    <w:rsid w:val="00297F13"/>
    <w:rsid w:val="002A30B8"/>
    <w:rsid w:val="002A3F66"/>
    <w:rsid w:val="002B00D1"/>
    <w:rsid w:val="002B0804"/>
    <w:rsid w:val="002B25F5"/>
    <w:rsid w:val="002B5B82"/>
    <w:rsid w:val="002B782D"/>
    <w:rsid w:val="002B7E1D"/>
    <w:rsid w:val="002C185E"/>
    <w:rsid w:val="002C3255"/>
    <w:rsid w:val="002C620F"/>
    <w:rsid w:val="002C7C46"/>
    <w:rsid w:val="002C7FB5"/>
    <w:rsid w:val="002D3FEE"/>
    <w:rsid w:val="002D5D72"/>
    <w:rsid w:val="002E72D8"/>
    <w:rsid w:val="002F0896"/>
    <w:rsid w:val="002F0F22"/>
    <w:rsid w:val="002F3D06"/>
    <w:rsid w:val="002F420F"/>
    <w:rsid w:val="002F6401"/>
    <w:rsid w:val="002F6C85"/>
    <w:rsid w:val="002F7A76"/>
    <w:rsid w:val="00302493"/>
    <w:rsid w:val="00305D3D"/>
    <w:rsid w:val="00311E8F"/>
    <w:rsid w:val="0031246A"/>
    <w:rsid w:val="0031583F"/>
    <w:rsid w:val="00321A07"/>
    <w:rsid w:val="003238F2"/>
    <w:rsid w:val="00325C79"/>
    <w:rsid w:val="003350B7"/>
    <w:rsid w:val="00337AEB"/>
    <w:rsid w:val="00350A4A"/>
    <w:rsid w:val="00353D33"/>
    <w:rsid w:val="003557AD"/>
    <w:rsid w:val="0035685A"/>
    <w:rsid w:val="0035695D"/>
    <w:rsid w:val="00356B35"/>
    <w:rsid w:val="003638F3"/>
    <w:rsid w:val="00364195"/>
    <w:rsid w:val="00365658"/>
    <w:rsid w:val="00370F0A"/>
    <w:rsid w:val="00374599"/>
    <w:rsid w:val="00375320"/>
    <w:rsid w:val="00377422"/>
    <w:rsid w:val="00384D25"/>
    <w:rsid w:val="00387F34"/>
    <w:rsid w:val="003914CB"/>
    <w:rsid w:val="003945F3"/>
    <w:rsid w:val="003961BD"/>
    <w:rsid w:val="003968D5"/>
    <w:rsid w:val="003A0472"/>
    <w:rsid w:val="003A2FA5"/>
    <w:rsid w:val="003A357E"/>
    <w:rsid w:val="003A568B"/>
    <w:rsid w:val="003A658B"/>
    <w:rsid w:val="003A724C"/>
    <w:rsid w:val="003B4267"/>
    <w:rsid w:val="003C53DA"/>
    <w:rsid w:val="003C54EB"/>
    <w:rsid w:val="003C7BCC"/>
    <w:rsid w:val="003D007D"/>
    <w:rsid w:val="003D0A52"/>
    <w:rsid w:val="003D71C9"/>
    <w:rsid w:val="003E024B"/>
    <w:rsid w:val="003E4728"/>
    <w:rsid w:val="003F096D"/>
    <w:rsid w:val="003F1AED"/>
    <w:rsid w:val="003F4E49"/>
    <w:rsid w:val="00401E2C"/>
    <w:rsid w:val="00403A6C"/>
    <w:rsid w:val="004078E9"/>
    <w:rsid w:val="00411C7D"/>
    <w:rsid w:val="004136E7"/>
    <w:rsid w:val="004159FF"/>
    <w:rsid w:val="00420460"/>
    <w:rsid w:val="00423AD9"/>
    <w:rsid w:val="004308CD"/>
    <w:rsid w:val="0043171A"/>
    <w:rsid w:val="00431E8B"/>
    <w:rsid w:val="00437B96"/>
    <w:rsid w:val="00441849"/>
    <w:rsid w:val="00441EE3"/>
    <w:rsid w:val="00444922"/>
    <w:rsid w:val="00444F80"/>
    <w:rsid w:val="00446A29"/>
    <w:rsid w:val="00451255"/>
    <w:rsid w:val="004538B8"/>
    <w:rsid w:val="00460971"/>
    <w:rsid w:val="00461B84"/>
    <w:rsid w:val="00461CD4"/>
    <w:rsid w:val="004656D8"/>
    <w:rsid w:val="004763FC"/>
    <w:rsid w:val="00481E9D"/>
    <w:rsid w:val="004839C1"/>
    <w:rsid w:val="00484304"/>
    <w:rsid w:val="00486F60"/>
    <w:rsid w:val="004A2D4E"/>
    <w:rsid w:val="004A5DA0"/>
    <w:rsid w:val="004B10AC"/>
    <w:rsid w:val="004B14CF"/>
    <w:rsid w:val="004B246B"/>
    <w:rsid w:val="004B2A7E"/>
    <w:rsid w:val="004B609F"/>
    <w:rsid w:val="004B756E"/>
    <w:rsid w:val="004B76BD"/>
    <w:rsid w:val="004C285F"/>
    <w:rsid w:val="004C3F8F"/>
    <w:rsid w:val="004C419E"/>
    <w:rsid w:val="004D02E0"/>
    <w:rsid w:val="004D06D7"/>
    <w:rsid w:val="004D3200"/>
    <w:rsid w:val="004D6003"/>
    <w:rsid w:val="004D7201"/>
    <w:rsid w:val="004E03AC"/>
    <w:rsid w:val="004E1CCE"/>
    <w:rsid w:val="004E3B9C"/>
    <w:rsid w:val="004E3DA8"/>
    <w:rsid w:val="004E4128"/>
    <w:rsid w:val="004F6FBC"/>
    <w:rsid w:val="00500736"/>
    <w:rsid w:val="005124BE"/>
    <w:rsid w:val="0051335B"/>
    <w:rsid w:val="00516A2A"/>
    <w:rsid w:val="00525E3B"/>
    <w:rsid w:val="0053007D"/>
    <w:rsid w:val="0053219D"/>
    <w:rsid w:val="00532FEF"/>
    <w:rsid w:val="00540BFF"/>
    <w:rsid w:val="0054424D"/>
    <w:rsid w:val="00553134"/>
    <w:rsid w:val="00553308"/>
    <w:rsid w:val="00556CEF"/>
    <w:rsid w:val="00557D91"/>
    <w:rsid w:val="00561C71"/>
    <w:rsid w:val="00561EBB"/>
    <w:rsid w:val="00567FCA"/>
    <w:rsid w:val="00570D18"/>
    <w:rsid w:val="00574E86"/>
    <w:rsid w:val="00577A29"/>
    <w:rsid w:val="00583DDB"/>
    <w:rsid w:val="005856AE"/>
    <w:rsid w:val="005876C9"/>
    <w:rsid w:val="00590519"/>
    <w:rsid w:val="00590FC1"/>
    <w:rsid w:val="005921CF"/>
    <w:rsid w:val="005927AD"/>
    <w:rsid w:val="00592962"/>
    <w:rsid w:val="0059622C"/>
    <w:rsid w:val="005A0392"/>
    <w:rsid w:val="005A1D54"/>
    <w:rsid w:val="005A1FDE"/>
    <w:rsid w:val="005B1120"/>
    <w:rsid w:val="005B1B73"/>
    <w:rsid w:val="005B5105"/>
    <w:rsid w:val="005B5F8A"/>
    <w:rsid w:val="005C28F6"/>
    <w:rsid w:val="005D455D"/>
    <w:rsid w:val="005D76D3"/>
    <w:rsid w:val="005D7D0B"/>
    <w:rsid w:val="005E20F5"/>
    <w:rsid w:val="005E2A21"/>
    <w:rsid w:val="005E6961"/>
    <w:rsid w:val="005F39D3"/>
    <w:rsid w:val="005F74C2"/>
    <w:rsid w:val="00600FA6"/>
    <w:rsid w:val="00600FCE"/>
    <w:rsid w:val="0060406B"/>
    <w:rsid w:val="00604775"/>
    <w:rsid w:val="00604A7F"/>
    <w:rsid w:val="00606513"/>
    <w:rsid w:val="00610786"/>
    <w:rsid w:val="00612A3C"/>
    <w:rsid w:val="00614380"/>
    <w:rsid w:val="00620998"/>
    <w:rsid w:val="00621F10"/>
    <w:rsid w:val="006275CB"/>
    <w:rsid w:val="006314F9"/>
    <w:rsid w:val="00631812"/>
    <w:rsid w:val="00632304"/>
    <w:rsid w:val="00632639"/>
    <w:rsid w:val="006341A7"/>
    <w:rsid w:val="006354E4"/>
    <w:rsid w:val="00635B82"/>
    <w:rsid w:val="00636D96"/>
    <w:rsid w:val="00645360"/>
    <w:rsid w:val="00650F1B"/>
    <w:rsid w:val="00654EF6"/>
    <w:rsid w:val="00656EB9"/>
    <w:rsid w:val="0066112A"/>
    <w:rsid w:val="006621E2"/>
    <w:rsid w:val="006639B7"/>
    <w:rsid w:val="00664075"/>
    <w:rsid w:val="0066508C"/>
    <w:rsid w:val="0067011E"/>
    <w:rsid w:val="00672376"/>
    <w:rsid w:val="00676B81"/>
    <w:rsid w:val="00677E59"/>
    <w:rsid w:val="00683494"/>
    <w:rsid w:val="006A0577"/>
    <w:rsid w:val="006A10E7"/>
    <w:rsid w:val="006B0599"/>
    <w:rsid w:val="006B7A81"/>
    <w:rsid w:val="006C2D39"/>
    <w:rsid w:val="006C30E2"/>
    <w:rsid w:val="006D1071"/>
    <w:rsid w:val="006D49D0"/>
    <w:rsid w:val="006D757D"/>
    <w:rsid w:val="006E09BF"/>
    <w:rsid w:val="006E16DD"/>
    <w:rsid w:val="006E1874"/>
    <w:rsid w:val="006E22CC"/>
    <w:rsid w:val="006E3EB2"/>
    <w:rsid w:val="006E4555"/>
    <w:rsid w:val="006E4E21"/>
    <w:rsid w:val="006E61EB"/>
    <w:rsid w:val="006E68B9"/>
    <w:rsid w:val="006F1336"/>
    <w:rsid w:val="006F5287"/>
    <w:rsid w:val="006F5E75"/>
    <w:rsid w:val="006F771B"/>
    <w:rsid w:val="0070456B"/>
    <w:rsid w:val="00705521"/>
    <w:rsid w:val="00715AA6"/>
    <w:rsid w:val="00720F2C"/>
    <w:rsid w:val="00724243"/>
    <w:rsid w:val="00724F70"/>
    <w:rsid w:val="0072536B"/>
    <w:rsid w:val="00733820"/>
    <w:rsid w:val="00734283"/>
    <w:rsid w:val="00734752"/>
    <w:rsid w:val="007374D0"/>
    <w:rsid w:val="00741859"/>
    <w:rsid w:val="0074215C"/>
    <w:rsid w:val="00742D89"/>
    <w:rsid w:val="00744739"/>
    <w:rsid w:val="007500A0"/>
    <w:rsid w:val="00753486"/>
    <w:rsid w:val="00755745"/>
    <w:rsid w:val="0075579D"/>
    <w:rsid w:val="00757E52"/>
    <w:rsid w:val="00761962"/>
    <w:rsid w:val="00766259"/>
    <w:rsid w:val="007739C2"/>
    <w:rsid w:val="0077691A"/>
    <w:rsid w:val="00776E0A"/>
    <w:rsid w:val="00780FC9"/>
    <w:rsid w:val="00782CAF"/>
    <w:rsid w:val="0078581D"/>
    <w:rsid w:val="00786CAA"/>
    <w:rsid w:val="00792591"/>
    <w:rsid w:val="00792CDB"/>
    <w:rsid w:val="00795EAB"/>
    <w:rsid w:val="0079605F"/>
    <w:rsid w:val="00796157"/>
    <w:rsid w:val="00796AA5"/>
    <w:rsid w:val="00797A07"/>
    <w:rsid w:val="007B4B10"/>
    <w:rsid w:val="007B6F5F"/>
    <w:rsid w:val="007C374A"/>
    <w:rsid w:val="007D4F35"/>
    <w:rsid w:val="007E53D5"/>
    <w:rsid w:val="007E57E2"/>
    <w:rsid w:val="007F6E0E"/>
    <w:rsid w:val="007F7E8E"/>
    <w:rsid w:val="00804F5B"/>
    <w:rsid w:val="00811AF9"/>
    <w:rsid w:val="00816297"/>
    <w:rsid w:val="008206F0"/>
    <w:rsid w:val="00821136"/>
    <w:rsid w:val="00821C97"/>
    <w:rsid w:val="008245E6"/>
    <w:rsid w:val="00830A01"/>
    <w:rsid w:val="00834D01"/>
    <w:rsid w:val="008365D1"/>
    <w:rsid w:val="00837AED"/>
    <w:rsid w:val="008416B5"/>
    <w:rsid w:val="008478C3"/>
    <w:rsid w:val="008508B0"/>
    <w:rsid w:val="008545E5"/>
    <w:rsid w:val="008566FD"/>
    <w:rsid w:val="0086226A"/>
    <w:rsid w:val="00867421"/>
    <w:rsid w:val="00870023"/>
    <w:rsid w:val="00871A36"/>
    <w:rsid w:val="00875487"/>
    <w:rsid w:val="00876EE3"/>
    <w:rsid w:val="0088367A"/>
    <w:rsid w:val="0088520E"/>
    <w:rsid w:val="008872F0"/>
    <w:rsid w:val="008945A9"/>
    <w:rsid w:val="00896E44"/>
    <w:rsid w:val="008A2351"/>
    <w:rsid w:val="008A2D87"/>
    <w:rsid w:val="008B080F"/>
    <w:rsid w:val="008B26CE"/>
    <w:rsid w:val="008B352B"/>
    <w:rsid w:val="008B6413"/>
    <w:rsid w:val="008B7598"/>
    <w:rsid w:val="008C79E6"/>
    <w:rsid w:val="008C7D4A"/>
    <w:rsid w:val="008D3371"/>
    <w:rsid w:val="008E4746"/>
    <w:rsid w:val="008F570C"/>
    <w:rsid w:val="008F6393"/>
    <w:rsid w:val="00912931"/>
    <w:rsid w:val="0091329D"/>
    <w:rsid w:val="009152D4"/>
    <w:rsid w:val="009203FB"/>
    <w:rsid w:val="00922458"/>
    <w:rsid w:val="009345A0"/>
    <w:rsid w:val="00936471"/>
    <w:rsid w:val="009404C5"/>
    <w:rsid w:val="00941323"/>
    <w:rsid w:val="009414BB"/>
    <w:rsid w:val="00941873"/>
    <w:rsid w:val="00941CD7"/>
    <w:rsid w:val="00943CB0"/>
    <w:rsid w:val="00944B70"/>
    <w:rsid w:val="00950CE9"/>
    <w:rsid w:val="00952A74"/>
    <w:rsid w:val="00957204"/>
    <w:rsid w:val="009607FD"/>
    <w:rsid w:val="009609EB"/>
    <w:rsid w:val="009628F5"/>
    <w:rsid w:val="0096789B"/>
    <w:rsid w:val="00977336"/>
    <w:rsid w:val="00980ACB"/>
    <w:rsid w:val="00992CAB"/>
    <w:rsid w:val="00992E4D"/>
    <w:rsid w:val="009968EF"/>
    <w:rsid w:val="009A13F1"/>
    <w:rsid w:val="009A2476"/>
    <w:rsid w:val="009A79BB"/>
    <w:rsid w:val="009B13D4"/>
    <w:rsid w:val="009B1E1A"/>
    <w:rsid w:val="009B7E7A"/>
    <w:rsid w:val="009C2DE8"/>
    <w:rsid w:val="009D7618"/>
    <w:rsid w:val="009E0D65"/>
    <w:rsid w:val="009E18B5"/>
    <w:rsid w:val="009E18D6"/>
    <w:rsid w:val="009E3AC4"/>
    <w:rsid w:val="009F3223"/>
    <w:rsid w:val="009F3A1D"/>
    <w:rsid w:val="009F4FC9"/>
    <w:rsid w:val="009F5278"/>
    <w:rsid w:val="009F5B58"/>
    <w:rsid w:val="009F65F7"/>
    <w:rsid w:val="00A070B3"/>
    <w:rsid w:val="00A11456"/>
    <w:rsid w:val="00A21163"/>
    <w:rsid w:val="00A26E10"/>
    <w:rsid w:val="00A30890"/>
    <w:rsid w:val="00A311EB"/>
    <w:rsid w:val="00A350D8"/>
    <w:rsid w:val="00A41123"/>
    <w:rsid w:val="00A444FF"/>
    <w:rsid w:val="00A4623A"/>
    <w:rsid w:val="00A51C86"/>
    <w:rsid w:val="00A54316"/>
    <w:rsid w:val="00A54EE0"/>
    <w:rsid w:val="00A55B8A"/>
    <w:rsid w:val="00A623E1"/>
    <w:rsid w:val="00A66D9C"/>
    <w:rsid w:val="00A7153B"/>
    <w:rsid w:val="00A71C21"/>
    <w:rsid w:val="00A81E73"/>
    <w:rsid w:val="00A83936"/>
    <w:rsid w:val="00AA0E3D"/>
    <w:rsid w:val="00AA10E3"/>
    <w:rsid w:val="00AA1FB0"/>
    <w:rsid w:val="00AA2849"/>
    <w:rsid w:val="00AA333A"/>
    <w:rsid w:val="00AA4074"/>
    <w:rsid w:val="00AA4658"/>
    <w:rsid w:val="00AC026E"/>
    <w:rsid w:val="00AC2966"/>
    <w:rsid w:val="00AC2B56"/>
    <w:rsid w:val="00AC5014"/>
    <w:rsid w:val="00AD1048"/>
    <w:rsid w:val="00AD192B"/>
    <w:rsid w:val="00AD5365"/>
    <w:rsid w:val="00AE34AF"/>
    <w:rsid w:val="00AE5986"/>
    <w:rsid w:val="00AE6552"/>
    <w:rsid w:val="00AE6AEA"/>
    <w:rsid w:val="00AF1174"/>
    <w:rsid w:val="00AF4E84"/>
    <w:rsid w:val="00AF535B"/>
    <w:rsid w:val="00AF58D9"/>
    <w:rsid w:val="00AF6331"/>
    <w:rsid w:val="00B04DEB"/>
    <w:rsid w:val="00B140F2"/>
    <w:rsid w:val="00B23E92"/>
    <w:rsid w:val="00B2599F"/>
    <w:rsid w:val="00B26D69"/>
    <w:rsid w:val="00B31A7B"/>
    <w:rsid w:val="00B32C95"/>
    <w:rsid w:val="00B3558F"/>
    <w:rsid w:val="00B40025"/>
    <w:rsid w:val="00B4364F"/>
    <w:rsid w:val="00B47833"/>
    <w:rsid w:val="00B47EAD"/>
    <w:rsid w:val="00B50B2A"/>
    <w:rsid w:val="00B56B41"/>
    <w:rsid w:val="00B570AA"/>
    <w:rsid w:val="00B733DB"/>
    <w:rsid w:val="00B75B9E"/>
    <w:rsid w:val="00B81003"/>
    <w:rsid w:val="00B81CDE"/>
    <w:rsid w:val="00B87893"/>
    <w:rsid w:val="00B91FB8"/>
    <w:rsid w:val="00B9205E"/>
    <w:rsid w:val="00B92172"/>
    <w:rsid w:val="00B94481"/>
    <w:rsid w:val="00B96B14"/>
    <w:rsid w:val="00BA1523"/>
    <w:rsid w:val="00BA17E0"/>
    <w:rsid w:val="00BA1A00"/>
    <w:rsid w:val="00BA7661"/>
    <w:rsid w:val="00BB2C72"/>
    <w:rsid w:val="00BB61F9"/>
    <w:rsid w:val="00BC1F31"/>
    <w:rsid w:val="00BC62E4"/>
    <w:rsid w:val="00BD4745"/>
    <w:rsid w:val="00BD7339"/>
    <w:rsid w:val="00BE21D3"/>
    <w:rsid w:val="00BE33A3"/>
    <w:rsid w:val="00BE596C"/>
    <w:rsid w:val="00BF104A"/>
    <w:rsid w:val="00BF3131"/>
    <w:rsid w:val="00C005F8"/>
    <w:rsid w:val="00C02B3F"/>
    <w:rsid w:val="00C02EFA"/>
    <w:rsid w:val="00C04BFE"/>
    <w:rsid w:val="00C1252D"/>
    <w:rsid w:val="00C139DE"/>
    <w:rsid w:val="00C1628C"/>
    <w:rsid w:val="00C168DE"/>
    <w:rsid w:val="00C230A9"/>
    <w:rsid w:val="00C23282"/>
    <w:rsid w:val="00C23AA5"/>
    <w:rsid w:val="00C24D98"/>
    <w:rsid w:val="00C27B26"/>
    <w:rsid w:val="00C30C23"/>
    <w:rsid w:val="00C370F1"/>
    <w:rsid w:val="00C560EE"/>
    <w:rsid w:val="00C62962"/>
    <w:rsid w:val="00C65AEA"/>
    <w:rsid w:val="00C65C54"/>
    <w:rsid w:val="00C719F3"/>
    <w:rsid w:val="00C72283"/>
    <w:rsid w:val="00C750D2"/>
    <w:rsid w:val="00C763EC"/>
    <w:rsid w:val="00C76528"/>
    <w:rsid w:val="00C77A51"/>
    <w:rsid w:val="00C83239"/>
    <w:rsid w:val="00C83885"/>
    <w:rsid w:val="00C86EC2"/>
    <w:rsid w:val="00C90CE4"/>
    <w:rsid w:val="00C90D72"/>
    <w:rsid w:val="00C94264"/>
    <w:rsid w:val="00CA4853"/>
    <w:rsid w:val="00CA5F1F"/>
    <w:rsid w:val="00CA6C78"/>
    <w:rsid w:val="00CB254D"/>
    <w:rsid w:val="00CB30D7"/>
    <w:rsid w:val="00CB60C6"/>
    <w:rsid w:val="00CB7641"/>
    <w:rsid w:val="00CC202A"/>
    <w:rsid w:val="00CC260F"/>
    <w:rsid w:val="00CC64F1"/>
    <w:rsid w:val="00CD0C39"/>
    <w:rsid w:val="00CD1817"/>
    <w:rsid w:val="00CD1FD3"/>
    <w:rsid w:val="00CD5CB3"/>
    <w:rsid w:val="00CE0DED"/>
    <w:rsid w:val="00CF0A7E"/>
    <w:rsid w:val="00CF173E"/>
    <w:rsid w:val="00CF2286"/>
    <w:rsid w:val="00CF2295"/>
    <w:rsid w:val="00CF3D9A"/>
    <w:rsid w:val="00CF5063"/>
    <w:rsid w:val="00CF5CDB"/>
    <w:rsid w:val="00CF630F"/>
    <w:rsid w:val="00D00126"/>
    <w:rsid w:val="00D058EF"/>
    <w:rsid w:val="00D070A2"/>
    <w:rsid w:val="00D15EEC"/>
    <w:rsid w:val="00D172AA"/>
    <w:rsid w:val="00D23527"/>
    <w:rsid w:val="00D305B7"/>
    <w:rsid w:val="00D32D33"/>
    <w:rsid w:val="00D351C4"/>
    <w:rsid w:val="00D3772F"/>
    <w:rsid w:val="00D40C88"/>
    <w:rsid w:val="00D456AA"/>
    <w:rsid w:val="00D4577E"/>
    <w:rsid w:val="00D5036D"/>
    <w:rsid w:val="00D50A3B"/>
    <w:rsid w:val="00D51C98"/>
    <w:rsid w:val="00D53C27"/>
    <w:rsid w:val="00D60E6A"/>
    <w:rsid w:val="00D624EA"/>
    <w:rsid w:val="00D628B9"/>
    <w:rsid w:val="00D6559B"/>
    <w:rsid w:val="00D7043E"/>
    <w:rsid w:val="00D720BF"/>
    <w:rsid w:val="00D74514"/>
    <w:rsid w:val="00D748FB"/>
    <w:rsid w:val="00D74CDD"/>
    <w:rsid w:val="00D75339"/>
    <w:rsid w:val="00D77385"/>
    <w:rsid w:val="00D77D83"/>
    <w:rsid w:val="00D808C3"/>
    <w:rsid w:val="00D872E9"/>
    <w:rsid w:val="00D93599"/>
    <w:rsid w:val="00D97528"/>
    <w:rsid w:val="00D97A3F"/>
    <w:rsid w:val="00DA270E"/>
    <w:rsid w:val="00DA3814"/>
    <w:rsid w:val="00DA5854"/>
    <w:rsid w:val="00DA6059"/>
    <w:rsid w:val="00DB03D5"/>
    <w:rsid w:val="00DB1A54"/>
    <w:rsid w:val="00DB4505"/>
    <w:rsid w:val="00DB6A6A"/>
    <w:rsid w:val="00DC0589"/>
    <w:rsid w:val="00DC5E5C"/>
    <w:rsid w:val="00DC7A64"/>
    <w:rsid w:val="00DE1E05"/>
    <w:rsid w:val="00DE3630"/>
    <w:rsid w:val="00DE37E8"/>
    <w:rsid w:val="00DE6164"/>
    <w:rsid w:val="00DE61DC"/>
    <w:rsid w:val="00DF24A2"/>
    <w:rsid w:val="00E0162A"/>
    <w:rsid w:val="00E016F6"/>
    <w:rsid w:val="00E03D3A"/>
    <w:rsid w:val="00E10FDA"/>
    <w:rsid w:val="00E12BB8"/>
    <w:rsid w:val="00E12C54"/>
    <w:rsid w:val="00E1589E"/>
    <w:rsid w:val="00E17CCC"/>
    <w:rsid w:val="00E17F46"/>
    <w:rsid w:val="00E21D88"/>
    <w:rsid w:val="00E415C9"/>
    <w:rsid w:val="00E41F0C"/>
    <w:rsid w:val="00E41F71"/>
    <w:rsid w:val="00E42128"/>
    <w:rsid w:val="00E424D1"/>
    <w:rsid w:val="00E42EA4"/>
    <w:rsid w:val="00E44301"/>
    <w:rsid w:val="00E469B3"/>
    <w:rsid w:val="00E4748B"/>
    <w:rsid w:val="00E53DB9"/>
    <w:rsid w:val="00E558E3"/>
    <w:rsid w:val="00E56432"/>
    <w:rsid w:val="00E56DD2"/>
    <w:rsid w:val="00E60A00"/>
    <w:rsid w:val="00E61764"/>
    <w:rsid w:val="00E7258C"/>
    <w:rsid w:val="00E80D9A"/>
    <w:rsid w:val="00E80DB4"/>
    <w:rsid w:val="00E81287"/>
    <w:rsid w:val="00E92B35"/>
    <w:rsid w:val="00E94008"/>
    <w:rsid w:val="00EA23F5"/>
    <w:rsid w:val="00EA2AC3"/>
    <w:rsid w:val="00EA576B"/>
    <w:rsid w:val="00EB1FEE"/>
    <w:rsid w:val="00EB351D"/>
    <w:rsid w:val="00EC027C"/>
    <w:rsid w:val="00EC0550"/>
    <w:rsid w:val="00EC1084"/>
    <w:rsid w:val="00EC6847"/>
    <w:rsid w:val="00ED290D"/>
    <w:rsid w:val="00ED3F3A"/>
    <w:rsid w:val="00ED577D"/>
    <w:rsid w:val="00ED5BBC"/>
    <w:rsid w:val="00ED75EF"/>
    <w:rsid w:val="00EE0A35"/>
    <w:rsid w:val="00EE1911"/>
    <w:rsid w:val="00EF1E47"/>
    <w:rsid w:val="00EF6679"/>
    <w:rsid w:val="00EF6CF1"/>
    <w:rsid w:val="00F01E3C"/>
    <w:rsid w:val="00F0405C"/>
    <w:rsid w:val="00F110DE"/>
    <w:rsid w:val="00F11F3D"/>
    <w:rsid w:val="00F12DFC"/>
    <w:rsid w:val="00F13D63"/>
    <w:rsid w:val="00F14007"/>
    <w:rsid w:val="00F15B19"/>
    <w:rsid w:val="00F20DE9"/>
    <w:rsid w:val="00F2781A"/>
    <w:rsid w:val="00F33FCE"/>
    <w:rsid w:val="00F34156"/>
    <w:rsid w:val="00F350B7"/>
    <w:rsid w:val="00F35DCE"/>
    <w:rsid w:val="00F36F0E"/>
    <w:rsid w:val="00F36F53"/>
    <w:rsid w:val="00F37704"/>
    <w:rsid w:val="00F40809"/>
    <w:rsid w:val="00F443C5"/>
    <w:rsid w:val="00F44FD2"/>
    <w:rsid w:val="00F468E7"/>
    <w:rsid w:val="00F51495"/>
    <w:rsid w:val="00F57224"/>
    <w:rsid w:val="00F62061"/>
    <w:rsid w:val="00F64E25"/>
    <w:rsid w:val="00F6558D"/>
    <w:rsid w:val="00F66CCE"/>
    <w:rsid w:val="00F7285E"/>
    <w:rsid w:val="00F76112"/>
    <w:rsid w:val="00F770B7"/>
    <w:rsid w:val="00F8370F"/>
    <w:rsid w:val="00F87EF1"/>
    <w:rsid w:val="00F90CE9"/>
    <w:rsid w:val="00F92D56"/>
    <w:rsid w:val="00F93688"/>
    <w:rsid w:val="00F95C31"/>
    <w:rsid w:val="00FA1912"/>
    <w:rsid w:val="00FA2121"/>
    <w:rsid w:val="00FB158B"/>
    <w:rsid w:val="00FC4F76"/>
    <w:rsid w:val="00FD3EAC"/>
    <w:rsid w:val="00FD5FF1"/>
    <w:rsid w:val="00FD7456"/>
    <w:rsid w:val="00FE4816"/>
    <w:rsid w:val="00FE6F35"/>
    <w:rsid w:val="00FF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2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853"/>
    <w:pPr>
      <w:spacing w:line="276" w:lineRule="auto"/>
    </w:pPr>
    <w:rPr>
      <w:rFonts w:eastAsiaTheme="minorHAnsi"/>
      <w:sz w:val="22"/>
      <w:szCs w:val="22"/>
    </w:rPr>
  </w:style>
  <w:style w:type="paragraph" w:styleId="Heading1">
    <w:name w:val="heading 1"/>
    <w:basedOn w:val="Normal"/>
    <w:next w:val="Normal"/>
    <w:link w:val="Heading1Char"/>
    <w:uiPriority w:val="9"/>
    <w:qFormat/>
    <w:rsid w:val="00CA4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48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8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48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485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485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48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485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48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853"/>
    <w:rPr>
      <w:color w:val="0000FF"/>
      <w:u w:val="single"/>
    </w:rPr>
  </w:style>
  <w:style w:type="character" w:styleId="FollowedHyperlink">
    <w:name w:val="FollowedHyperlink"/>
    <w:basedOn w:val="DefaultParagraphFont"/>
    <w:uiPriority w:val="99"/>
    <w:semiHidden/>
    <w:unhideWhenUsed/>
    <w:rsid w:val="00CA4853"/>
    <w:rPr>
      <w:color w:val="800080" w:themeColor="followedHyperlink"/>
      <w:u w:val="single"/>
    </w:rPr>
  </w:style>
  <w:style w:type="character" w:styleId="CommentReference">
    <w:name w:val="annotation reference"/>
    <w:basedOn w:val="DefaultParagraphFont"/>
    <w:uiPriority w:val="99"/>
    <w:unhideWhenUsed/>
    <w:rsid w:val="00CA4853"/>
    <w:rPr>
      <w:sz w:val="16"/>
      <w:szCs w:val="16"/>
    </w:rPr>
  </w:style>
  <w:style w:type="paragraph" w:styleId="CommentText">
    <w:name w:val="annotation text"/>
    <w:basedOn w:val="Normal"/>
    <w:link w:val="CommentTextChar"/>
    <w:uiPriority w:val="99"/>
    <w:unhideWhenUsed/>
    <w:rsid w:val="00CA4853"/>
    <w:pPr>
      <w:spacing w:line="240" w:lineRule="auto"/>
    </w:pPr>
    <w:rPr>
      <w:sz w:val="20"/>
      <w:szCs w:val="20"/>
    </w:rPr>
  </w:style>
  <w:style w:type="character" w:customStyle="1" w:styleId="CommentTextChar">
    <w:name w:val="Comment Text Char"/>
    <w:basedOn w:val="DefaultParagraphFont"/>
    <w:link w:val="CommentText"/>
    <w:uiPriority w:val="99"/>
    <w:rsid w:val="00CA4853"/>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CA4853"/>
    <w:rPr>
      <w:b/>
      <w:bCs/>
    </w:rPr>
  </w:style>
  <w:style w:type="character" w:customStyle="1" w:styleId="CommentSubjectChar">
    <w:name w:val="Comment Subject Char"/>
    <w:basedOn w:val="CommentTextChar"/>
    <w:link w:val="CommentSubject"/>
    <w:uiPriority w:val="99"/>
    <w:semiHidden/>
    <w:rsid w:val="00CA4853"/>
    <w:rPr>
      <w:rFonts w:eastAsiaTheme="minorHAnsi"/>
      <w:b/>
      <w:bCs/>
      <w:sz w:val="20"/>
      <w:szCs w:val="20"/>
    </w:rPr>
  </w:style>
  <w:style w:type="paragraph" w:styleId="BalloonText">
    <w:name w:val="Balloon Text"/>
    <w:basedOn w:val="Normal"/>
    <w:link w:val="BalloonTextChar"/>
    <w:uiPriority w:val="99"/>
    <w:semiHidden/>
    <w:unhideWhenUsed/>
    <w:rsid w:val="00CA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853"/>
    <w:rPr>
      <w:rFonts w:ascii="Tahoma" w:eastAsiaTheme="minorHAnsi" w:hAnsi="Tahoma" w:cs="Tahoma"/>
      <w:sz w:val="16"/>
      <w:szCs w:val="16"/>
    </w:rPr>
  </w:style>
  <w:style w:type="character" w:customStyle="1" w:styleId="Heading2Char">
    <w:name w:val="Heading 2 Char"/>
    <w:basedOn w:val="DefaultParagraphFont"/>
    <w:link w:val="Heading2"/>
    <w:uiPriority w:val="9"/>
    <w:rsid w:val="00CA4853"/>
    <w:rPr>
      <w:rFonts w:asciiTheme="majorHAnsi" w:eastAsiaTheme="majorEastAsia" w:hAnsiTheme="majorHAnsi" w:cstheme="majorBidi"/>
      <w:b/>
      <w:bCs/>
      <w:color w:val="4F81BD" w:themeColor="accent1"/>
      <w:sz w:val="26"/>
      <w:szCs w:val="26"/>
    </w:rPr>
  </w:style>
  <w:style w:type="character" w:customStyle="1" w:styleId="ListParagraphChar">
    <w:name w:val="List Paragraph Char"/>
    <w:aliases w:val="lp1 Char"/>
    <w:link w:val="ListParagraph"/>
    <w:uiPriority w:val="34"/>
    <w:locked/>
    <w:rsid w:val="00CA4853"/>
    <w:rPr>
      <w:rFonts w:eastAsiaTheme="minorHAnsi"/>
      <w:sz w:val="22"/>
      <w:szCs w:val="22"/>
    </w:rPr>
  </w:style>
  <w:style w:type="paragraph" w:styleId="ListParagraph">
    <w:name w:val="List Paragraph"/>
    <w:aliases w:val="lp1"/>
    <w:basedOn w:val="Normal"/>
    <w:link w:val="ListParagraphChar"/>
    <w:uiPriority w:val="34"/>
    <w:qFormat/>
    <w:rsid w:val="00CA4853"/>
    <w:pPr>
      <w:ind w:left="720"/>
      <w:contextualSpacing/>
    </w:pPr>
  </w:style>
  <w:style w:type="character" w:customStyle="1" w:styleId="Heading1Char">
    <w:name w:val="Heading 1 Char"/>
    <w:basedOn w:val="DefaultParagraphFont"/>
    <w:link w:val="Heading1"/>
    <w:uiPriority w:val="9"/>
    <w:rsid w:val="00CA48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A4853"/>
    <w:rPr>
      <w:rFonts w:asciiTheme="majorHAnsi" w:eastAsiaTheme="majorEastAsia" w:hAnsiTheme="majorHAnsi" w:cstheme="majorBidi"/>
      <w:b/>
      <w:bCs/>
      <w:color w:val="4F81BD" w:themeColor="accent1"/>
      <w:sz w:val="22"/>
      <w:szCs w:val="22"/>
    </w:rPr>
  </w:style>
  <w:style w:type="paragraph" w:styleId="Caption">
    <w:name w:val="caption"/>
    <w:basedOn w:val="Normal"/>
    <w:next w:val="Normal"/>
    <w:uiPriority w:val="35"/>
    <w:unhideWhenUsed/>
    <w:qFormat/>
    <w:rsid w:val="00B04DEB"/>
    <w:pPr>
      <w:spacing w:line="240" w:lineRule="auto"/>
    </w:pPr>
    <w:rPr>
      <w:b/>
      <w:bCs/>
      <w:smallCaps/>
      <w:color w:val="595959" w:themeColor="text1" w:themeTint="A6"/>
    </w:rPr>
  </w:style>
  <w:style w:type="paragraph" w:styleId="FootnoteText">
    <w:name w:val="footnote text"/>
    <w:basedOn w:val="Normal"/>
    <w:link w:val="FootnoteTextChar"/>
    <w:uiPriority w:val="99"/>
    <w:semiHidden/>
    <w:unhideWhenUsed/>
    <w:rsid w:val="00102B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B0D"/>
    <w:rPr>
      <w:sz w:val="20"/>
      <w:szCs w:val="20"/>
    </w:rPr>
  </w:style>
  <w:style w:type="character" w:styleId="FootnoteReference">
    <w:name w:val="footnote reference"/>
    <w:basedOn w:val="DefaultParagraphFont"/>
    <w:uiPriority w:val="99"/>
    <w:semiHidden/>
    <w:unhideWhenUsed/>
    <w:rsid w:val="00102B0D"/>
    <w:rPr>
      <w:vertAlign w:val="superscript"/>
    </w:rPr>
  </w:style>
  <w:style w:type="paragraph" w:styleId="Header">
    <w:name w:val="header"/>
    <w:basedOn w:val="Normal"/>
    <w:link w:val="HeaderChar"/>
    <w:uiPriority w:val="99"/>
    <w:unhideWhenUsed/>
    <w:rsid w:val="00CA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53"/>
    <w:rPr>
      <w:rFonts w:eastAsiaTheme="minorHAnsi"/>
      <w:sz w:val="22"/>
      <w:szCs w:val="22"/>
    </w:rPr>
  </w:style>
  <w:style w:type="paragraph" w:styleId="Footer">
    <w:name w:val="footer"/>
    <w:basedOn w:val="Normal"/>
    <w:link w:val="FooterChar"/>
    <w:uiPriority w:val="99"/>
    <w:unhideWhenUsed/>
    <w:rsid w:val="00CA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53"/>
    <w:rPr>
      <w:rFonts w:eastAsiaTheme="minorHAnsi"/>
      <w:sz w:val="22"/>
      <w:szCs w:val="22"/>
    </w:rPr>
  </w:style>
  <w:style w:type="paragraph" w:styleId="Revision">
    <w:name w:val="Revision"/>
    <w:hidden/>
    <w:uiPriority w:val="99"/>
    <w:semiHidden/>
    <w:rsid w:val="0031246A"/>
    <w:pPr>
      <w:spacing w:after="0" w:line="240" w:lineRule="auto"/>
    </w:pPr>
  </w:style>
  <w:style w:type="character" w:customStyle="1" w:styleId="Heading4Char">
    <w:name w:val="Heading 4 Char"/>
    <w:basedOn w:val="DefaultParagraphFont"/>
    <w:link w:val="Heading4"/>
    <w:uiPriority w:val="9"/>
    <w:rsid w:val="00CA48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CA48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A485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A485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A48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48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A48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8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04D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04DEB"/>
    <w:rPr>
      <w:rFonts w:asciiTheme="majorHAnsi" w:eastAsiaTheme="majorEastAsia" w:hAnsiTheme="majorHAnsi" w:cstheme="majorBidi"/>
      <w:sz w:val="30"/>
      <w:szCs w:val="30"/>
    </w:rPr>
  </w:style>
  <w:style w:type="character" w:styleId="Strong">
    <w:name w:val="Strong"/>
    <w:basedOn w:val="DefaultParagraphFont"/>
    <w:uiPriority w:val="22"/>
    <w:qFormat/>
    <w:rsid w:val="00CA4853"/>
    <w:rPr>
      <w:b/>
      <w:bCs/>
    </w:rPr>
  </w:style>
  <w:style w:type="character" w:styleId="Emphasis">
    <w:name w:val="Emphasis"/>
    <w:basedOn w:val="DefaultParagraphFont"/>
    <w:uiPriority w:val="20"/>
    <w:qFormat/>
    <w:rsid w:val="00B04DEB"/>
    <w:rPr>
      <w:i/>
      <w:iCs/>
      <w:color w:val="F79646" w:themeColor="accent6"/>
    </w:rPr>
  </w:style>
  <w:style w:type="paragraph" w:styleId="NoSpacing">
    <w:name w:val="No Spacing"/>
    <w:uiPriority w:val="1"/>
    <w:qFormat/>
    <w:rsid w:val="00B04DEB"/>
    <w:pPr>
      <w:spacing w:after="0" w:line="240" w:lineRule="auto"/>
    </w:pPr>
  </w:style>
  <w:style w:type="paragraph" w:styleId="Quote">
    <w:name w:val="Quote"/>
    <w:basedOn w:val="Normal"/>
    <w:next w:val="Normal"/>
    <w:link w:val="QuoteChar"/>
    <w:uiPriority w:val="29"/>
    <w:qFormat/>
    <w:rsid w:val="00B04D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04DEB"/>
    <w:rPr>
      <w:i/>
      <w:iCs/>
      <w:color w:val="262626" w:themeColor="text1" w:themeTint="D9"/>
    </w:rPr>
  </w:style>
  <w:style w:type="paragraph" w:styleId="IntenseQuote">
    <w:name w:val="Intense Quote"/>
    <w:basedOn w:val="Normal"/>
    <w:next w:val="Normal"/>
    <w:link w:val="IntenseQuoteChar"/>
    <w:uiPriority w:val="30"/>
    <w:qFormat/>
    <w:rsid w:val="00B04DE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04DEB"/>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04DEB"/>
    <w:rPr>
      <w:i/>
      <w:iCs/>
    </w:rPr>
  </w:style>
  <w:style w:type="character" w:styleId="IntenseEmphasis">
    <w:name w:val="Intense Emphasis"/>
    <w:basedOn w:val="DefaultParagraphFont"/>
    <w:uiPriority w:val="21"/>
    <w:qFormat/>
    <w:rsid w:val="00CA4853"/>
    <w:rPr>
      <w:i/>
      <w:iCs/>
      <w:color w:val="4F81BD" w:themeColor="accent1"/>
    </w:rPr>
  </w:style>
  <w:style w:type="character" w:styleId="SubtleReference">
    <w:name w:val="Subtle Reference"/>
    <w:basedOn w:val="DefaultParagraphFont"/>
    <w:uiPriority w:val="31"/>
    <w:qFormat/>
    <w:rsid w:val="00B04DEB"/>
    <w:rPr>
      <w:smallCaps/>
      <w:color w:val="595959" w:themeColor="text1" w:themeTint="A6"/>
    </w:rPr>
  </w:style>
  <w:style w:type="character" w:styleId="IntenseReference">
    <w:name w:val="Intense Reference"/>
    <w:basedOn w:val="DefaultParagraphFont"/>
    <w:uiPriority w:val="32"/>
    <w:qFormat/>
    <w:rsid w:val="00B04DEB"/>
    <w:rPr>
      <w:b/>
      <w:bCs/>
      <w:smallCaps/>
      <w:color w:val="F79646" w:themeColor="accent6"/>
    </w:rPr>
  </w:style>
  <w:style w:type="character" w:styleId="BookTitle">
    <w:name w:val="Book Title"/>
    <w:basedOn w:val="DefaultParagraphFont"/>
    <w:uiPriority w:val="33"/>
    <w:qFormat/>
    <w:rsid w:val="00B04DEB"/>
    <w:rPr>
      <w:b/>
      <w:bCs/>
      <w:caps w:val="0"/>
      <w:smallCaps/>
      <w:spacing w:val="7"/>
      <w:sz w:val="21"/>
      <w:szCs w:val="21"/>
    </w:rPr>
  </w:style>
  <w:style w:type="paragraph" w:styleId="TOCHeading">
    <w:name w:val="TOC Heading"/>
    <w:basedOn w:val="Heading1"/>
    <w:next w:val="Normal"/>
    <w:uiPriority w:val="39"/>
    <w:unhideWhenUsed/>
    <w:qFormat/>
    <w:rsid w:val="00CA4853"/>
    <w:pPr>
      <w:spacing w:before="240" w:line="259" w:lineRule="auto"/>
      <w:outlineLvl w:val="9"/>
    </w:pPr>
    <w:rPr>
      <w:b w:val="0"/>
      <w:bCs w:val="0"/>
      <w:sz w:val="32"/>
      <w:szCs w:val="32"/>
    </w:rPr>
  </w:style>
  <w:style w:type="table" w:styleId="TableGrid">
    <w:name w:val="Table Grid"/>
    <w:basedOn w:val="TableNormal"/>
    <w:uiPriority w:val="59"/>
    <w:rsid w:val="00DF2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Title">
    <w:name w:val="Document Title"/>
    <w:rsid w:val="00B87893"/>
    <w:pPr>
      <w:spacing w:after="0" w:line="1040" w:lineRule="atLeast"/>
      <w:ind w:right="-1584"/>
    </w:pPr>
    <w:rPr>
      <w:rFonts w:ascii="Segoe UI Light" w:eastAsia="Times New Roman" w:hAnsi="Segoe UI Light" w:cs="Times New Roman"/>
      <w:color w:val="1F497D" w:themeColor="text2"/>
      <w:sz w:val="88"/>
      <w:szCs w:val="20"/>
    </w:rPr>
  </w:style>
  <w:style w:type="paragraph" w:styleId="TOC1">
    <w:name w:val="toc 1"/>
    <w:basedOn w:val="Normal"/>
    <w:next w:val="Normal"/>
    <w:autoRedefine/>
    <w:uiPriority w:val="39"/>
    <w:unhideWhenUsed/>
    <w:rsid w:val="00CA4853"/>
    <w:pPr>
      <w:spacing w:after="100"/>
    </w:pPr>
  </w:style>
  <w:style w:type="paragraph" w:styleId="TOC2">
    <w:name w:val="toc 2"/>
    <w:basedOn w:val="Normal"/>
    <w:next w:val="Normal"/>
    <w:autoRedefine/>
    <w:uiPriority w:val="39"/>
    <w:unhideWhenUsed/>
    <w:rsid w:val="00CA4853"/>
    <w:pPr>
      <w:spacing w:after="100"/>
      <w:ind w:left="220"/>
    </w:pPr>
  </w:style>
  <w:style w:type="paragraph" w:customStyle="1" w:styleId="Legalese">
    <w:name w:val="Legalese"/>
    <w:uiPriority w:val="8"/>
    <w:qFormat/>
    <w:rsid w:val="00CA4853"/>
    <w:pPr>
      <w:spacing w:after="120" w:line="180" w:lineRule="atLeast"/>
    </w:pPr>
    <w:rPr>
      <w:rFonts w:ascii="Segoe UI" w:eastAsia="Times New Roman" w:hAnsi="Segoe UI" w:cs="Times New Roman"/>
      <w:color w:val="000000" w:themeColor="text1"/>
      <w:sz w:val="14"/>
      <w:szCs w:val="20"/>
    </w:rPr>
  </w:style>
  <w:style w:type="table" w:styleId="ListTable2-Accent2">
    <w:name w:val="List Table 2 Accent 2"/>
    <w:basedOn w:val="TableNormal"/>
    <w:uiPriority w:val="47"/>
    <w:rsid w:val="00461B84"/>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1-Accent11">
    <w:name w:val="Medium Shading 1 - Accent 11"/>
    <w:basedOn w:val="TableNormal"/>
    <w:uiPriority w:val="63"/>
    <w:rsid w:val="004D3200"/>
    <w:pPr>
      <w:spacing w:after="0" w:line="240" w:lineRule="auto"/>
    </w:pPr>
    <w:rPr>
      <w:rFonts w:eastAsiaTheme="minorHAnsi"/>
      <w:sz w:val="22"/>
      <w:szCs w:val="22"/>
      <w:lang w:bidi="he-IL"/>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ategoryorServiceTitle">
    <w:name w:val="Category or Service Title"/>
    <w:qFormat/>
    <w:rsid w:val="00481E9D"/>
    <w:pPr>
      <w:spacing w:after="0" w:line="432" w:lineRule="exact"/>
      <w:jc w:val="both"/>
    </w:pPr>
    <w:rPr>
      <w:rFonts w:ascii="Segoe Light" w:hAnsi="Segoe Light"/>
      <w:color w:val="2CAAE2"/>
      <w:sz w:val="36"/>
      <w:szCs w:val="36"/>
    </w:rPr>
  </w:style>
  <w:style w:type="paragraph" w:customStyle="1" w:styleId="Documenttitle0">
    <w:name w:val="Document title"/>
    <w:qFormat/>
    <w:rsid w:val="00481E9D"/>
    <w:pPr>
      <w:spacing w:after="0" w:line="960" w:lineRule="exact"/>
      <w:jc w:val="both"/>
    </w:pPr>
    <w:rPr>
      <w:rFonts w:ascii="Segoe Light" w:hAnsi="Segoe Light"/>
      <w:color w:val="0054A6"/>
      <w:sz w:val="80"/>
      <w:szCs w:val="80"/>
    </w:rPr>
  </w:style>
  <w:style w:type="paragraph" w:customStyle="1" w:styleId="owapara">
    <w:name w:val="owapara"/>
    <w:basedOn w:val="Normal"/>
    <w:rsid w:val="00CA4853"/>
    <w:pPr>
      <w:spacing w:after="0" w:line="240" w:lineRule="auto"/>
    </w:pPr>
    <w:rPr>
      <w:rFonts w:ascii="Times New Roman" w:hAnsi="Times New Roman" w:cs="Times New Roman"/>
      <w:sz w:val="24"/>
      <w:szCs w:val="24"/>
    </w:rPr>
  </w:style>
  <w:style w:type="paragraph" w:styleId="NormalWeb">
    <w:name w:val="Normal (Web)"/>
    <w:basedOn w:val="Normal"/>
    <w:uiPriority w:val="99"/>
    <w:unhideWhenUsed/>
    <w:rsid w:val="00CA4853"/>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CA48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6787">
      <w:bodyDiv w:val="1"/>
      <w:marLeft w:val="0"/>
      <w:marRight w:val="0"/>
      <w:marTop w:val="0"/>
      <w:marBottom w:val="0"/>
      <w:divBdr>
        <w:top w:val="none" w:sz="0" w:space="0" w:color="auto"/>
        <w:left w:val="none" w:sz="0" w:space="0" w:color="auto"/>
        <w:bottom w:val="none" w:sz="0" w:space="0" w:color="auto"/>
        <w:right w:val="none" w:sz="0" w:space="0" w:color="auto"/>
      </w:divBdr>
    </w:div>
    <w:div w:id="526799280">
      <w:bodyDiv w:val="1"/>
      <w:marLeft w:val="0"/>
      <w:marRight w:val="0"/>
      <w:marTop w:val="0"/>
      <w:marBottom w:val="0"/>
      <w:divBdr>
        <w:top w:val="none" w:sz="0" w:space="0" w:color="auto"/>
        <w:left w:val="none" w:sz="0" w:space="0" w:color="auto"/>
        <w:bottom w:val="none" w:sz="0" w:space="0" w:color="auto"/>
        <w:right w:val="none" w:sz="0" w:space="0" w:color="auto"/>
      </w:divBdr>
    </w:div>
    <w:div w:id="851456868">
      <w:bodyDiv w:val="1"/>
      <w:marLeft w:val="0"/>
      <w:marRight w:val="0"/>
      <w:marTop w:val="0"/>
      <w:marBottom w:val="0"/>
      <w:divBdr>
        <w:top w:val="none" w:sz="0" w:space="0" w:color="auto"/>
        <w:left w:val="none" w:sz="0" w:space="0" w:color="auto"/>
        <w:bottom w:val="none" w:sz="0" w:space="0" w:color="auto"/>
        <w:right w:val="none" w:sz="0" w:space="0" w:color="auto"/>
      </w:divBdr>
    </w:div>
    <w:div w:id="856889650">
      <w:bodyDiv w:val="1"/>
      <w:marLeft w:val="0"/>
      <w:marRight w:val="0"/>
      <w:marTop w:val="0"/>
      <w:marBottom w:val="0"/>
      <w:divBdr>
        <w:top w:val="none" w:sz="0" w:space="0" w:color="auto"/>
        <w:left w:val="none" w:sz="0" w:space="0" w:color="auto"/>
        <w:bottom w:val="none" w:sz="0" w:space="0" w:color="auto"/>
        <w:right w:val="none" w:sz="0" w:space="0" w:color="auto"/>
      </w:divBdr>
    </w:div>
    <w:div w:id="1129543577">
      <w:bodyDiv w:val="1"/>
      <w:marLeft w:val="0"/>
      <w:marRight w:val="0"/>
      <w:marTop w:val="0"/>
      <w:marBottom w:val="0"/>
      <w:divBdr>
        <w:top w:val="none" w:sz="0" w:space="0" w:color="auto"/>
        <w:left w:val="none" w:sz="0" w:space="0" w:color="auto"/>
        <w:bottom w:val="none" w:sz="0" w:space="0" w:color="auto"/>
        <w:right w:val="none" w:sz="0" w:space="0" w:color="auto"/>
      </w:divBdr>
    </w:div>
    <w:div w:id="1206135131">
      <w:bodyDiv w:val="1"/>
      <w:marLeft w:val="0"/>
      <w:marRight w:val="0"/>
      <w:marTop w:val="0"/>
      <w:marBottom w:val="0"/>
      <w:divBdr>
        <w:top w:val="none" w:sz="0" w:space="0" w:color="auto"/>
        <w:left w:val="none" w:sz="0" w:space="0" w:color="auto"/>
        <w:bottom w:val="none" w:sz="0" w:space="0" w:color="auto"/>
        <w:right w:val="none" w:sz="0" w:space="0" w:color="auto"/>
      </w:divBdr>
    </w:div>
    <w:div w:id="1478718963">
      <w:bodyDiv w:val="1"/>
      <w:marLeft w:val="0"/>
      <w:marRight w:val="0"/>
      <w:marTop w:val="0"/>
      <w:marBottom w:val="0"/>
      <w:divBdr>
        <w:top w:val="none" w:sz="0" w:space="0" w:color="auto"/>
        <w:left w:val="none" w:sz="0" w:space="0" w:color="auto"/>
        <w:bottom w:val="none" w:sz="0" w:space="0" w:color="auto"/>
        <w:right w:val="none" w:sz="0" w:space="0" w:color="auto"/>
      </w:divBdr>
    </w:div>
    <w:div w:id="1687513711">
      <w:bodyDiv w:val="1"/>
      <w:marLeft w:val="0"/>
      <w:marRight w:val="0"/>
      <w:marTop w:val="0"/>
      <w:marBottom w:val="0"/>
      <w:divBdr>
        <w:top w:val="none" w:sz="0" w:space="0" w:color="auto"/>
        <w:left w:val="none" w:sz="0" w:space="0" w:color="auto"/>
        <w:bottom w:val="none" w:sz="0" w:space="0" w:color="auto"/>
        <w:right w:val="none" w:sz="0" w:space="0" w:color="auto"/>
      </w:divBdr>
      <w:divsChild>
        <w:div w:id="1451709322">
          <w:marLeft w:val="490"/>
          <w:marRight w:val="0"/>
          <w:marTop w:val="120"/>
          <w:marBottom w:val="0"/>
          <w:divBdr>
            <w:top w:val="none" w:sz="0" w:space="0" w:color="auto"/>
            <w:left w:val="none" w:sz="0" w:space="0" w:color="auto"/>
            <w:bottom w:val="none" w:sz="0" w:space="0" w:color="auto"/>
            <w:right w:val="none" w:sz="0" w:space="0" w:color="auto"/>
          </w:divBdr>
        </w:div>
        <w:div w:id="84498230">
          <w:marLeft w:val="490"/>
          <w:marRight w:val="0"/>
          <w:marTop w:val="120"/>
          <w:marBottom w:val="0"/>
          <w:divBdr>
            <w:top w:val="none" w:sz="0" w:space="0" w:color="auto"/>
            <w:left w:val="none" w:sz="0" w:space="0" w:color="auto"/>
            <w:bottom w:val="none" w:sz="0" w:space="0" w:color="auto"/>
            <w:right w:val="none" w:sz="0" w:space="0" w:color="auto"/>
          </w:divBdr>
        </w:div>
      </w:divsChild>
    </w:div>
    <w:div w:id="1862552653">
      <w:bodyDiv w:val="1"/>
      <w:marLeft w:val="0"/>
      <w:marRight w:val="0"/>
      <w:marTop w:val="0"/>
      <w:marBottom w:val="0"/>
      <w:divBdr>
        <w:top w:val="none" w:sz="0" w:space="0" w:color="auto"/>
        <w:left w:val="none" w:sz="0" w:space="0" w:color="auto"/>
        <w:bottom w:val="none" w:sz="0" w:space="0" w:color="auto"/>
        <w:right w:val="none" w:sz="0" w:space="0" w:color="auto"/>
      </w:divBdr>
    </w:div>
    <w:div w:id="1939753621">
      <w:bodyDiv w:val="1"/>
      <w:marLeft w:val="0"/>
      <w:marRight w:val="0"/>
      <w:marTop w:val="0"/>
      <w:marBottom w:val="0"/>
      <w:divBdr>
        <w:top w:val="none" w:sz="0" w:space="0" w:color="auto"/>
        <w:left w:val="none" w:sz="0" w:space="0" w:color="auto"/>
        <w:bottom w:val="none" w:sz="0" w:space="0" w:color="auto"/>
        <w:right w:val="none" w:sz="0" w:space="0" w:color="auto"/>
      </w:divBdr>
    </w:div>
    <w:div w:id="1957784839">
      <w:bodyDiv w:val="1"/>
      <w:marLeft w:val="0"/>
      <w:marRight w:val="0"/>
      <w:marTop w:val="0"/>
      <w:marBottom w:val="0"/>
      <w:divBdr>
        <w:top w:val="none" w:sz="0" w:space="0" w:color="auto"/>
        <w:left w:val="none" w:sz="0" w:space="0" w:color="auto"/>
        <w:bottom w:val="none" w:sz="0" w:space="0" w:color="auto"/>
        <w:right w:val="none" w:sz="0" w:space="0" w:color="auto"/>
      </w:divBdr>
    </w:div>
    <w:div w:id="1976522019">
      <w:bodyDiv w:val="1"/>
      <w:marLeft w:val="0"/>
      <w:marRight w:val="0"/>
      <w:marTop w:val="0"/>
      <w:marBottom w:val="0"/>
      <w:divBdr>
        <w:top w:val="none" w:sz="0" w:space="0" w:color="auto"/>
        <w:left w:val="none" w:sz="0" w:space="0" w:color="auto"/>
        <w:bottom w:val="none" w:sz="0" w:space="0" w:color="auto"/>
        <w:right w:val="none" w:sz="0" w:space="0" w:color="auto"/>
      </w:divBdr>
    </w:div>
    <w:div w:id="2060084491">
      <w:bodyDiv w:val="1"/>
      <w:marLeft w:val="0"/>
      <w:marRight w:val="0"/>
      <w:marTop w:val="0"/>
      <w:marBottom w:val="0"/>
      <w:divBdr>
        <w:top w:val="none" w:sz="0" w:space="0" w:color="auto"/>
        <w:left w:val="none" w:sz="0" w:space="0" w:color="auto"/>
        <w:bottom w:val="none" w:sz="0" w:space="0" w:color="auto"/>
        <w:right w:val="none" w:sz="0" w:space="0" w:color="auto"/>
      </w:divBdr>
      <w:divsChild>
        <w:div w:id="163474549">
          <w:marLeft w:val="490"/>
          <w:marRight w:val="0"/>
          <w:marTop w:val="120"/>
          <w:marBottom w:val="0"/>
          <w:divBdr>
            <w:top w:val="none" w:sz="0" w:space="0" w:color="auto"/>
            <w:left w:val="none" w:sz="0" w:space="0" w:color="auto"/>
            <w:bottom w:val="none" w:sz="0" w:space="0" w:color="auto"/>
            <w:right w:val="none" w:sz="0" w:space="0" w:color="auto"/>
          </w:divBdr>
        </w:div>
        <w:div w:id="166409229">
          <w:marLeft w:val="490"/>
          <w:marRight w:val="0"/>
          <w:marTop w:val="120"/>
          <w:marBottom w:val="0"/>
          <w:divBdr>
            <w:top w:val="none" w:sz="0" w:space="0" w:color="auto"/>
            <w:left w:val="none" w:sz="0" w:space="0" w:color="auto"/>
            <w:bottom w:val="none" w:sz="0" w:space="0" w:color="auto"/>
            <w:right w:val="none" w:sz="0" w:space="0" w:color="auto"/>
          </w:divBdr>
        </w:div>
        <w:div w:id="765537048">
          <w:marLeft w:val="490"/>
          <w:marRight w:val="0"/>
          <w:marTop w:val="120"/>
          <w:marBottom w:val="0"/>
          <w:divBdr>
            <w:top w:val="none" w:sz="0" w:space="0" w:color="auto"/>
            <w:left w:val="none" w:sz="0" w:space="0" w:color="auto"/>
            <w:bottom w:val="none" w:sz="0" w:space="0" w:color="auto"/>
            <w:right w:val="none" w:sz="0" w:space="0" w:color="auto"/>
          </w:divBdr>
        </w:div>
        <w:div w:id="1764715978">
          <w:marLeft w:val="490"/>
          <w:marRight w:val="0"/>
          <w:marTop w:val="120"/>
          <w:marBottom w:val="0"/>
          <w:divBdr>
            <w:top w:val="none" w:sz="0" w:space="0" w:color="auto"/>
            <w:left w:val="none" w:sz="0" w:space="0" w:color="auto"/>
            <w:bottom w:val="none" w:sz="0" w:space="0" w:color="auto"/>
            <w:right w:val="none" w:sz="0" w:space="0" w:color="auto"/>
          </w:divBdr>
        </w:div>
      </w:divsChild>
    </w:div>
    <w:div w:id="21254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en-us/library/gg433048.aspx" TargetMode="External"/><Relationship Id="rId18" Type="http://schemas.openxmlformats.org/officeDocument/2006/relationships/hyperlink" Target="http://msdn.microsoft.com/en-us/library/windowsazure/ff951635.aspx"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msdn.microsoft.com/en-us/library/windowsazure/gg433091.aspx" TargetMode="External"/><Relationship Id="rId7" Type="http://schemas.openxmlformats.org/officeDocument/2006/relationships/image" Target="media/image2.png"/><Relationship Id="rId12" Type="http://schemas.openxmlformats.org/officeDocument/2006/relationships/hyperlink" Target="http://msdn.microsoft.com/en-us/library/windowsazure/jj156210.aspx" TargetMode="External"/><Relationship Id="rId17" Type="http://schemas.openxmlformats.org/officeDocument/2006/relationships/hyperlink" Target="http://msdn.microsoft.com/en-us/library/windowsazure/ee621782.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go.microsoft.com/fwlink/p/?linkid=303816&amp;clcid=0x409" TargetMode="External"/><Relationship Id="rId20" Type="http://schemas.openxmlformats.org/officeDocument/2006/relationships/hyperlink" Target="http://msdn.microsoft.com/en-us/library/windowsazure/gg557552.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indowsazure.com/en-us/support/contac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msdn.microsoft.com/en-us/library/windowsazure/gg557553.aspx" TargetMode="External"/><Relationship Id="rId4" Type="http://schemas.openxmlformats.org/officeDocument/2006/relationships/webSettings" Target="webSettings.xml"/><Relationship Id="rId9" Type="http://schemas.openxmlformats.org/officeDocument/2006/relationships/hyperlink" Target="http://go.microsoft.com/fwlink/p/?linkid=303816&amp;clcid=0x409" TargetMode="External"/><Relationship Id="rId14" Type="http://schemas.openxmlformats.org/officeDocument/2006/relationships/hyperlink" Target="http://msdn.microsoft.com/en-us/library/windowsazure/dn251004.aspx" TargetMode="External"/><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2013-11-28T00:57:00Z</dcterms:created>
  <dcterms:modified xsi:type="dcterms:W3CDTF">2013-11-28T00:58:00Z</dcterms:modified>
</cp:coreProperties>
</file>