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E0820F" w14:textId="32C8F4CB" w:rsidR="00812C38" w:rsidRPr="00FA30B2" w:rsidRDefault="00FA30B2" w:rsidP="002534E1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GNEM </w:t>
      </w:r>
      <w:r w:rsidR="000A708D">
        <w:rPr>
          <w:b/>
          <w:sz w:val="22"/>
          <w:szCs w:val="22"/>
        </w:rPr>
        <w:t xml:space="preserve">Dynamic, Multi-Layer, </w:t>
      </w:r>
      <w:r w:rsidRPr="00812C38">
        <w:rPr>
          <w:b/>
          <w:sz w:val="22"/>
          <w:szCs w:val="22"/>
        </w:rPr>
        <w:t>Risk-Aware</w:t>
      </w:r>
      <w:r>
        <w:rPr>
          <w:b/>
          <w:sz w:val="22"/>
          <w:szCs w:val="22"/>
        </w:rPr>
        <w:t xml:space="preserve"> Supply Chain</w:t>
      </w:r>
      <w:r w:rsidRPr="00812C38">
        <w:rPr>
          <w:b/>
          <w:sz w:val="22"/>
          <w:szCs w:val="22"/>
        </w:rPr>
        <w:t xml:space="preserve"> Net</w:t>
      </w:r>
      <w:r w:rsidR="00812C38" w:rsidRPr="00812C38">
        <w:rPr>
          <w:b/>
          <w:sz w:val="22"/>
          <w:szCs w:val="22"/>
        </w:rPr>
        <w:t>work</w:t>
      </w:r>
    </w:p>
    <w:p w14:paraId="6ABDA1B7" w14:textId="34D10DD1" w:rsidR="00812C38" w:rsidRDefault="00812C38" w:rsidP="002534E1">
      <w:pPr>
        <w:jc w:val="both"/>
        <w:rPr>
          <w:sz w:val="22"/>
          <w:szCs w:val="22"/>
        </w:rPr>
      </w:pPr>
    </w:p>
    <w:p w14:paraId="226F7028" w14:textId="77777777" w:rsidR="00341F48" w:rsidRDefault="00CA3FDB" w:rsidP="002534E1">
      <w:pPr>
        <w:jc w:val="both"/>
        <w:rPr>
          <w:sz w:val="22"/>
          <w:szCs w:val="22"/>
        </w:rPr>
      </w:pPr>
      <w:r w:rsidRPr="00CA3FDB">
        <w:rPr>
          <w:b/>
          <w:sz w:val="22"/>
          <w:szCs w:val="22"/>
        </w:rPr>
        <w:t>Vision Statement</w:t>
      </w:r>
      <w:r w:rsidRPr="00CA3FDB">
        <w:rPr>
          <w:sz w:val="22"/>
          <w:szCs w:val="22"/>
        </w:rPr>
        <w:t xml:space="preserve"> The rapid maturation of the U.S. electric mobility sector requires a fundamental shift in how we understand industrial ecosystems. The GENM moves beyond the obsolete paradigm of static supplier directories to create a </w:t>
      </w:r>
      <w:r w:rsidRPr="00CA3FDB">
        <w:rPr>
          <w:i/>
          <w:sz w:val="22"/>
          <w:szCs w:val="22"/>
        </w:rPr>
        <w:t>Cognitive Supply Chain Digital Twin</w:t>
      </w:r>
      <w:r w:rsidRPr="00CA3FDB">
        <w:rPr>
          <w:sz w:val="22"/>
          <w:szCs w:val="22"/>
        </w:rPr>
        <w:t xml:space="preserve">. This dynamic, risk-aware intelligence system transforms isolated data points into a living network, providing OEMs, the State, and industry leaders with a Resilience Control Tower. By integrating multi-layer graph topology with probabilistic modeling, </w:t>
      </w:r>
      <w:r w:rsidR="00341F48">
        <w:rPr>
          <w:sz w:val="22"/>
          <w:szCs w:val="22"/>
        </w:rPr>
        <w:t>the tool</w:t>
      </w:r>
      <w:r w:rsidRPr="00CA3FDB">
        <w:rPr>
          <w:sz w:val="22"/>
          <w:szCs w:val="22"/>
        </w:rPr>
        <w:t xml:space="preserve"> does not just map the supply chain</w:t>
      </w:r>
      <w:r w:rsidR="00341F48">
        <w:rPr>
          <w:sz w:val="22"/>
          <w:szCs w:val="22"/>
        </w:rPr>
        <w:t xml:space="preserve">. Instead, </w:t>
      </w:r>
      <w:r w:rsidRPr="00CA3FDB">
        <w:rPr>
          <w:sz w:val="22"/>
          <w:szCs w:val="22"/>
        </w:rPr>
        <w:t xml:space="preserve">it optimizes it, identifying critical gaps, simulating risks, and accelerating the localization of the Battery Belt. </w:t>
      </w:r>
    </w:p>
    <w:p w14:paraId="18A61F0E" w14:textId="77777777" w:rsidR="00341F48" w:rsidRPr="00341F48" w:rsidRDefault="00CA3FDB" w:rsidP="002534E1">
      <w:pPr>
        <w:jc w:val="both"/>
        <w:rPr>
          <w:b/>
          <w:sz w:val="22"/>
          <w:szCs w:val="22"/>
        </w:rPr>
      </w:pPr>
      <w:r w:rsidRPr="00341F48">
        <w:rPr>
          <w:b/>
          <w:sz w:val="22"/>
          <w:szCs w:val="22"/>
        </w:rPr>
        <w:t xml:space="preserve">The Three Pillars of Capability </w:t>
      </w:r>
    </w:p>
    <w:p w14:paraId="3795735D" w14:textId="36FE2523" w:rsidR="00341F48" w:rsidRDefault="00CA3FDB" w:rsidP="00341F48">
      <w:pPr>
        <w:pStyle w:val="ListParagraph"/>
        <w:numPr>
          <w:ilvl w:val="0"/>
          <w:numId w:val="15"/>
        </w:numPr>
        <w:jc w:val="both"/>
        <w:rPr>
          <w:sz w:val="22"/>
          <w:szCs w:val="22"/>
        </w:rPr>
      </w:pPr>
      <w:r w:rsidRPr="00341F48">
        <w:rPr>
          <w:sz w:val="22"/>
          <w:szCs w:val="22"/>
        </w:rPr>
        <w:t xml:space="preserve">The Foundation </w:t>
      </w:r>
      <w:r w:rsidR="0085092E">
        <w:rPr>
          <w:sz w:val="22"/>
          <w:szCs w:val="22"/>
        </w:rPr>
        <w:t>-</w:t>
      </w:r>
      <w:r w:rsidR="00341F48">
        <w:rPr>
          <w:sz w:val="22"/>
          <w:szCs w:val="22"/>
        </w:rPr>
        <w:t xml:space="preserve"> Data</w:t>
      </w:r>
      <w:r w:rsidR="0085092E">
        <w:rPr>
          <w:sz w:val="22"/>
          <w:szCs w:val="22"/>
        </w:rPr>
        <w:t xml:space="preserve"> Solicitation </w:t>
      </w:r>
      <w:r w:rsidRPr="00341F48">
        <w:rPr>
          <w:sz w:val="22"/>
          <w:szCs w:val="22"/>
        </w:rPr>
        <w:t>(Phase I)</w:t>
      </w:r>
      <w:r w:rsidR="0085092E">
        <w:rPr>
          <w:sz w:val="22"/>
          <w:szCs w:val="22"/>
        </w:rPr>
        <w:t>.</w:t>
      </w:r>
      <w:r w:rsidRPr="00341F48">
        <w:rPr>
          <w:sz w:val="22"/>
          <w:szCs w:val="22"/>
        </w:rPr>
        <w:t xml:space="preserve"> To support executive decision-making, we are elevating data quality from informational to</w:t>
      </w:r>
      <w:r w:rsidR="00341F48">
        <w:rPr>
          <w:sz w:val="22"/>
          <w:szCs w:val="22"/>
        </w:rPr>
        <w:t xml:space="preserve"> </w:t>
      </w:r>
      <w:r w:rsidRPr="00341F48">
        <w:rPr>
          <w:sz w:val="22"/>
          <w:szCs w:val="22"/>
        </w:rPr>
        <w:t>operational. The network replaces generalized location data with precision geocoding, enabling sub-mile logistics analysis essential for Just-In-Time (JIT) manufacturing. We are enriching the dataset with a rigorous Operational Taxonomy (NAICS/UNSPSC) and Risk Attributes</w:t>
      </w:r>
      <w:r w:rsidR="00341F48">
        <w:rPr>
          <w:sz w:val="22"/>
          <w:szCs w:val="22"/>
        </w:rPr>
        <w:t xml:space="preserve">, </w:t>
      </w:r>
      <w:r w:rsidRPr="00341F48">
        <w:rPr>
          <w:sz w:val="22"/>
          <w:szCs w:val="22"/>
        </w:rPr>
        <w:t xml:space="preserve">including financial health tiers, IATF 16949 quality certifications, and ESG compliance flags. This creates a Trust Layer that allows OEMs to instantly pre-qualify partners rather than just finding them. </w:t>
      </w:r>
    </w:p>
    <w:p w14:paraId="3135546D" w14:textId="77777777" w:rsidR="0085092E" w:rsidRDefault="00CA3FDB" w:rsidP="00341F48">
      <w:pPr>
        <w:pStyle w:val="ListParagraph"/>
        <w:numPr>
          <w:ilvl w:val="0"/>
          <w:numId w:val="15"/>
        </w:numPr>
        <w:jc w:val="both"/>
        <w:rPr>
          <w:sz w:val="22"/>
          <w:szCs w:val="22"/>
        </w:rPr>
      </w:pPr>
      <w:r w:rsidRPr="00341F48">
        <w:rPr>
          <w:sz w:val="22"/>
          <w:szCs w:val="22"/>
        </w:rPr>
        <w:t>The Architecture</w:t>
      </w:r>
      <w:r w:rsidR="0085092E">
        <w:rPr>
          <w:sz w:val="22"/>
          <w:szCs w:val="22"/>
        </w:rPr>
        <w:t xml:space="preserve"> -</w:t>
      </w:r>
      <w:r w:rsidRPr="00341F48">
        <w:rPr>
          <w:sz w:val="22"/>
          <w:szCs w:val="22"/>
        </w:rPr>
        <w:t xml:space="preserve"> A Multi-Layer Network (Phase II)</w:t>
      </w:r>
      <w:r w:rsidR="0085092E">
        <w:rPr>
          <w:sz w:val="22"/>
          <w:szCs w:val="22"/>
        </w:rPr>
        <w:t>.</w:t>
      </w:r>
      <w:r w:rsidRPr="00341F48">
        <w:rPr>
          <w:sz w:val="22"/>
          <w:szCs w:val="22"/>
        </w:rPr>
        <w:t xml:space="preserve"> Recognizing that a supply chain is not a flat list, </w:t>
      </w:r>
      <w:r w:rsidR="0085092E">
        <w:rPr>
          <w:sz w:val="22"/>
          <w:szCs w:val="22"/>
        </w:rPr>
        <w:t>the tool</w:t>
      </w:r>
      <w:r w:rsidRPr="00341F48">
        <w:rPr>
          <w:sz w:val="22"/>
          <w:szCs w:val="22"/>
        </w:rPr>
        <w:t xml:space="preserve"> utilizes a </w:t>
      </w:r>
      <w:r w:rsidR="0085092E">
        <w:rPr>
          <w:sz w:val="22"/>
          <w:szCs w:val="22"/>
        </w:rPr>
        <w:t>n</w:t>
      </w:r>
      <w:r w:rsidRPr="00341F48">
        <w:rPr>
          <w:sz w:val="22"/>
          <w:szCs w:val="22"/>
        </w:rPr>
        <w:t xml:space="preserve">etwork </w:t>
      </w:r>
      <w:r w:rsidR="0085092E">
        <w:rPr>
          <w:sz w:val="22"/>
          <w:szCs w:val="22"/>
        </w:rPr>
        <w:t>a</w:t>
      </w:r>
      <w:r w:rsidRPr="00341F48">
        <w:rPr>
          <w:sz w:val="22"/>
          <w:szCs w:val="22"/>
        </w:rPr>
        <w:t xml:space="preserve">rchitecture that visualizes the ecosystem through four reconfigurable strategic lenses: </w:t>
      </w:r>
    </w:p>
    <w:p w14:paraId="28EE18B8" w14:textId="77777777" w:rsidR="00D2680A" w:rsidRDefault="00CA3FDB" w:rsidP="0085092E">
      <w:pPr>
        <w:pStyle w:val="ListParagraph"/>
        <w:numPr>
          <w:ilvl w:val="1"/>
          <w:numId w:val="15"/>
        </w:numPr>
        <w:jc w:val="both"/>
        <w:rPr>
          <w:sz w:val="22"/>
          <w:szCs w:val="22"/>
        </w:rPr>
      </w:pPr>
      <w:r w:rsidRPr="00341F48">
        <w:rPr>
          <w:sz w:val="22"/>
          <w:szCs w:val="22"/>
        </w:rPr>
        <w:t xml:space="preserve">The Commercial Web (Market-Driven): A Sankey-style view mapping value flow and volume dependencies to identify single points of failure. </w:t>
      </w:r>
    </w:p>
    <w:p w14:paraId="7AFAF4EE" w14:textId="77777777" w:rsidR="00D2680A" w:rsidRDefault="00CA3FDB" w:rsidP="0085092E">
      <w:pPr>
        <w:pStyle w:val="ListParagraph"/>
        <w:numPr>
          <w:ilvl w:val="1"/>
          <w:numId w:val="15"/>
        </w:numPr>
        <w:jc w:val="both"/>
        <w:rPr>
          <w:sz w:val="22"/>
          <w:szCs w:val="22"/>
        </w:rPr>
      </w:pPr>
      <w:r w:rsidRPr="00341F48">
        <w:rPr>
          <w:sz w:val="22"/>
          <w:szCs w:val="22"/>
        </w:rPr>
        <w:t xml:space="preserve">The Physical Web (Geo-Driven): A geospatial view overlaying suppliers with critical infrastructure (Port of Savannah, Rail Corridors), to determine real-time logistical feasibility. </w:t>
      </w:r>
    </w:p>
    <w:p w14:paraId="319DE8B9" w14:textId="77777777" w:rsidR="0035735E" w:rsidRDefault="00CA3FDB" w:rsidP="0085092E">
      <w:pPr>
        <w:pStyle w:val="ListParagraph"/>
        <w:numPr>
          <w:ilvl w:val="1"/>
          <w:numId w:val="15"/>
        </w:numPr>
        <w:jc w:val="both"/>
        <w:rPr>
          <w:sz w:val="22"/>
          <w:szCs w:val="22"/>
        </w:rPr>
      </w:pPr>
      <w:r w:rsidRPr="00341F48">
        <w:rPr>
          <w:sz w:val="22"/>
          <w:szCs w:val="22"/>
        </w:rPr>
        <w:t xml:space="preserve">The Innovation Web (Capability-Driven): A cluster graph connecting R&amp;D partners based on Technology Readiness Level (TRL), separating build-to-print shops from true innovation partners. </w:t>
      </w:r>
    </w:p>
    <w:p w14:paraId="7F263D86" w14:textId="1AB34E39" w:rsidR="0035735E" w:rsidRPr="00356312" w:rsidRDefault="00CA3FDB" w:rsidP="00356312">
      <w:pPr>
        <w:pStyle w:val="ListParagraph"/>
        <w:numPr>
          <w:ilvl w:val="1"/>
          <w:numId w:val="15"/>
        </w:numPr>
        <w:jc w:val="both"/>
        <w:rPr>
          <w:sz w:val="22"/>
          <w:szCs w:val="22"/>
        </w:rPr>
      </w:pPr>
      <w:r w:rsidRPr="00341F48">
        <w:rPr>
          <w:sz w:val="22"/>
          <w:szCs w:val="22"/>
        </w:rPr>
        <w:t>The Trust Web (Knowledge-Driven): A compliance-focused view to meet corporate governance goals</w:t>
      </w:r>
      <w:r w:rsidR="00356312">
        <w:rPr>
          <w:sz w:val="22"/>
          <w:szCs w:val="22"/>
        </w:rPr>
        <w:t xml:space="preserve"> (to be defined)</w:t>
      </w:r>
      <w:r w:rsidRPr="00341F48">
        <w:rPr>
          <w:sz w:val="22"/>
          <w:szCs w:val="22"/>
        </w:rPr>
        <w:t xml:space="preserve">. </w:t>
      </w:r>
    </w:p>
    <w:p w14:paraId="718CBBA0" w14:textId="24B285CC" w:rsidR="00356312" w:rsidRPr="00356312" w:rsidRDefault="00CA3FDB" w:rsidP="00356312">
      <w:pPr>
        <w:pStyle w:val="ListParagraph"/>
        <w:numPr>
          <w:ilvl w:val="0"/>
          <w:numId w:val="15"/>
        </w:numPr>
        <w:jc w:val="both"/>
        <w:rPr>
          <w:sz w:val="22"/>
          <w:szCs w:val="22"/>
        </w:rPr>
      </w:pPr>
      <w:r w:rsidRPr="00356312">
        <w:rPr>
          <w:sz w:val="22"/>
          <w:szCs w:val="22"/>
        </w:rPr>
        <w:t>The Intelligence: Prescriptive Analytics &amp; Ghost Node Detection (Phase III)</w:t>
      </w:r>
      <w:r w:rsidR="00356312">
        <w:rPr>
          <w:sz w:val="22"/>
          <w:szCs w:val="22"/>
        </w:rPr>
        <w:t>.</w:t>
      </w:r>
      <w:r w:rsidRPr="00356312">
        <w:rPr>
          <w:sz w:val="22"/>
          <w:szCs w:val="22"/>
        </w:rPr>
        <w:t xml:space="preserve"> The system’s core value lies in its ability to think. By integrating Bill of Materials (BOM) Ontology with graph neural networks, </w:t>
      </w:r>
      <w:r w:rsidR="00356312">
        <w:rPr>
          <w:sz w:val="22"/>
          <w:szCs w:val="22"/>
        </w:rPr>
        <w:t xml:space="preserve">the tool </w:t>
      </w:r>
      <w:r w:rsidRPr="00356312">
        <w:rPr>
          <w:sz w:val="22"/>
          <w:szCs w:val="22"/>
        </w:rPr>
        <w:t>performs autonomous gap analysis. When an OEM demand cannot be met locally, the system generates a Ghost Node</w:t>
      </w:r>
      <w:r w:rsidR="00356312">
        <w:rPr>
          <w:sz w:val="22"/>
          <w:szCs w:val="22"/>
        </w:rPr>
        <w:t xml:space="preserve">, </w:t>
      </w:r>
      <w:r w:rsidRPr="00356312">
        <w:rPr>
          <w:sz w:val="22"/>
          <w:szCs w:val="22"/>
        </w:rPr>
        <w:t xml:space="preserve">a precise visualization of a missing capability. This turns the network into an Economic Compass. Furthermore, Ripple Effect Simulation allows leaders to stress-test the network against disruptions (e.g., infrastructure failures), ensuring proactive mitigation rather than reactive panic. </w:t>
      </w:r>
    </w:p>
    <w:p w14:paraId="530BD8C7" w14:textId="462FD31B" w:rsidR="00CA3FDB" w:rsidRPr="00356312" w:rsidRDefault="00CA3FDB" w:rsidP="00356312">
      <w:pPr>
        <w:jc w:val="both"/>
        <w:rPr>
          <w:sz w:val="22"/>
          <w:szCs w:val="22"/>
        </w:rPr>
      </w:pPr>
      <w:r w:rsidRPr="00356312">
        <w:rPr>
          <w:b/>
          <w:sz w:val="22"/>
          <w:szCs w:val="22"/>
        </w:rPr>
        <w:t>Strategic Impact</w:t>
      </w:r>
      <w:r w:rsidRPr="00356312">
        <w:rPr>
          <w:sz w:val="22"/>
          <w:szCs w:val="22"/>
        </w:rPr>
        <w:t xml:space="preserve"> For the OEM, </w:t>
      </w:r>
      <w:r w:rsidR="00356312">
        <w:rPr>
          <w:sz w:val="22"/>
          <w:szCs w:val="22"/>
        </w:rPr>
        <w:t>the tool</w:t>
      </w:r>
      <w:r w:rsidRPr="00356312">
        <w:rPr>
          <w:sz w:val="22"/>
          <w:szCs w:val="22"/>
        </w:rPr>
        <w:t xml:space="preserve"> slashes the time required for supply base localization and risk assessment. For the </w:t>
      </w:r>
      <w:r w:rsidR="00356312">
        <w:rPr>
          <w:sz w:val="22"/>
          <w:szCs w:val="22"/>
        </w:rPr>
        <w:t>state</w:t>
      </w:r>
      <w:r w:rsidRPr="00356312">
        <w:rPr>
          <w:sz w:val="22"/>
          <w:szCs w:val="22"/>
        </w:rPr>
        <w:t xml:space="preserve">, it provides strategic autonomy, ensuring that the investment translate into a cohesive, self-healing, and globally competitive industrial machine. </w:t>
      </w:r>
    </w:p>
    <w:p w14:paraId="45B46AAD" w14:textId="77777777" w:rsidR="00CA3FDB" w:rsidRPr="00812C38" w:rsidRDefault="00CA3FDB" w:rsidP="002534E1">
      <w:pPr>
        <w:jc w:val="both"/>
        <w:rPr>
          <w:sz w:val="22"/>
          <w:szCs w:val="22"/>
        </w:rPr>
      </w:pPr>
    </w:p>
    <w:p w14:paraId="5E15EB3B" w14:textId="6534B7DF" w:rsidR="00812C38" w:rsidRPr="00812C38" w:rsidRDefault="00812C38" w:rsidP="002534E1">
      <w:pPr>
        <w:jc w:val="both"/>
        <w:outlineLvl w:val="2"/>
        <w:rPr>
          <w:b/>
          <w:bCs/>
          <w:sz w:val="22"/>
          <w:szCs w:val="22"/>
        </w:rPr>
      </w:pPr>
      <w:r w:rsidRPr="00812C38">
        <w:rPr>
          <w:b/>
          <w:bCs/>
          <w:sz w:val="22"/>
          <w:szCs w:val="22"/>
        </w:rPr>
        <w:t xml:space="preserve">Phase 1: Maximizing Data Comprehensiveness </w:t>
      </w:r>
    </w:p>
    <w:p w14:paraId="09EE1E70" w14:textId="775B40F5" w:rsidR="00812C38" w:rsidRPr="00812C38" w:rsidRDefault="00873A40" w:rsidP="002534E1">
      <w:pPr>
        <w:jc w:val="both"/>
        <w:rPr>
          <w:sz w:val="22"/>
          <w:szCs w:val="22"/>
        </w:rPr>
      </w:pPr>
      <w:r>
        <w:rPr>
          <w:sz w:val="22"/>
          <w:szCs w:val="22"/>
        </w:rPr>
        <w:t>May</w:t>
      </w:r>
      <w:r w:rsidR="00812C38" w:rsidRPr="00812C38">
        <w:rPr>
          <w:sz w:val="22"/>
          <w:szCs w:val="22"/>
        </w:rPr>
        <w:t xml:space="preserve"> add operational and risk dimensions.</w:t>
      </w:r>
    </w:p>
    <w:p w14:paraId="0F1266AA" w14:textId="5534B203" w:rsidR="00812C38" w:rsidRPr="00812C38" w:rsidRDefault="00812C38" w:rsidP="002534E1">
      <w:pPr>
        <w:jc w:val="both"/>
        <w:outlineLvl w:val="3"/>
        <w:rPr>
          <w:bCs/>
          <w:sz w:val="22"/>
          <w:szCs w:val="22"/>
        </w:rPr>
      </w:pPr>
      <w:r w:rsidRPr="00812C38">
        <w:rPr>
          <w:bCs/>
          <w:sz w:val="22"/>
          <w:szCs w:val="22"/>
        </w:rPr>
        <w:t xml:space="preserve">1. Location Data </w:t>
      </w:r>
    </w:p>
    <w:p w14:paraId="24BAC297" w14:textId="16829CBA" w:rsidR="00812C38" w:rsidRPr="00812C38" w:rsidRDefault="00812C38" w:rsidP="002534E1">
      <w:pPr>
        <w:numPr>
          <w:ilvl w:val="0"/>
          <w:numId w:val="1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Geocoding.</w:t>
      </w:r>
      <w:r w:rsidRPr="00812C38">
        <w:rPr>
          <w:sz w:val="22"/>
          <w:szCs w:val="22"/>
        </w:rPr>
        <w:t xml:space="preserve"> Add fields for Latitude and Longitude for the actual facility. This enables </w:t>
      </w:r>
      <w:r w:rsidR="00521D3E" w:rsidRPr="00FD616E">
        <w:rPr>
          <w:sz w:val="22"/>
          <w:szCs w:val="22"/>
        </w:rPr>
        <w:t>“</w:t>
      </w:r>
      <w:r w:rsidRPr="00812C38">
        <w:rPr>
          <w:sz w:val="22"/>
          <w:szCs w:val="22"/>
        </w:rPr>
        <w:t>Last Mile</w:t>
      </w:r>
      <w:r w:rsidR="00521D3E" w:rsidRPr="00FD616E">
        <w:rPr>
          <w:sz w:val="22"/>
          <w:szCs w:val="22"/>
        </w:rPr>
        <w:t>”</w:t>
      </w:r>
      <w:r w:rsidRPr="00812C38">
        <w:rPr>
          <w:sz w:val="22"/>
          <w:szCs w:val="22"/>
        </w:rPr>
        <w:t xml:space="preserve"> analysis and precise logistics route planning.</w:t>
      </w:r>
    </w:p>
    <w:p w14:paraId="2BC7D321" w14:textId="7F645DDA" w:rsidR="00812C38" w:rsidRPr="00812C38" w:rsidRDefault="00812C38" w:rsidP="002534E1">
      <w:pPr>
        <w:jc w:val="both"/>
        <w:outlineLvl w:val="3"/>
        <w:rPr>
          <w:bCs/>
          <w:sz w:val="22"/>
          <w:szCs w:val="22"/>
        </w:rPr>
      </w:pPr>
      <w:r w:rsidRPr="00812C38">
        <w:rPr>
          <w:bCs/>
          <w:sz w:val="22"/>
          <w:szCs w:val="22"/>
        </w:rPr>
        <w:t>2. Add Quality &amp; Compliance Attributes</w:t>
      </w:r>
    </w:p>
    <w:p w14:paraId="2BFB5C47" w14:textId="48716B8E" w:rsidR="00812C38" w:rsidRPr="00812C38" w:rsidRDefault="00812C38" w:rsidP="002534E1">
      <w:pPr>
        <w:jc w:val="both"/>
        <w:rPr>
          <w:sz w:val="22"/>
          <w:szCs w:val="22"/>
        </w:rPr>
      </w:pPr>
      <w:r w:rsidRPr="00812C38">
        <w:rPr>
          <w:sz w:val="22"/>
          <w:szCs w:val="22"/>
        </w:rPr>
        <w:t>OEMs cannot onboard a supplier without certifications.</w:t>
      </w:r>
    </w:p>
    <w:p w14:paraId="650FC79D" w14:textId="2EDFF4D7" w:rsidR="00812C38" w:rsidRPr="00812C38" w:rsidRDefault="00812C38" w:rsidP="002534E1">
      <w:pPr>
        <w:numPr>
          <w:ilvl w:val="0"/>
          <w:numId w:val="2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Certifications:</w:t>
      </w:r>
      <w:r w:rsidRPr="00812C38">
        <w:rPr>
          <w:sz w:val="22"/>
          <w:szCs w:val="22"/>
        </w:rPr>
        <w:t xml:space="preserve"> (List/Array)</w:t>
      </w:r>
    </w:p>
    <w:p w14:paraId="2969B83D" w14:textId="6AB47FB6" w:rsidR="00812C38" w:rsidRPr="00812C38" w:rsidRDefault="00812C38" w:rsidP="002534E1">
      <w:pPr>
        <w:numPr>
          <w:ilvl w:val="1"/>
          <w:numId w:val="2"/>
        </w:numPr>
        <w:jc w:val="both"/>
        <w:rPr>
          <w:sz w:val="22"/>
          <w:szCs w:val="22"/>
        </w:rPr>
      </w:pPr>
      <w:r w:rsidRPr="00812C38">
        <w:rPr>
          <w:i/>
          <w:iCs/>
          <w:sz w:val="22"/>
          <w:szCs w:val="22"/>
        </w:rPr>
        <w:t>Examples:</w:t>
      </w:r>
      <w:r w:rsidRPr="00812C38">
        <w:rPr>
          <w:sz w:val="22"/>
          <w:szCs w:val="22"/>
        </w:rPr>
        <w:t xml:space="preserve"> IATF 16949 (Automotive Quality), ISO 14001 (Environmental), TISAX (Information Security), Minority Owned/NMSDC.</w:t>
      </w:r>
    </w:p>
    <w:p w14:paraId="57CDCCB5" w14:textId="3C518F34" w:rsidR="00812C38" w:rsidRPr="00812C38" w:rsidRDefault="00812C38" w:rsidP="002534E1">
      <w:pPr>
        <w:jc w:val="both"/>
        <w:outlineLvl w:val="3"/>
        <w:rPr>
          <w:bCs/>
          <w:sz w:val="22"/>
          <w:szCs w:val="22"/>
        </w:rPr>
      </w:pPr>
      <w:r w:rsidRPr="00812C38">
        <w:rPr>
          <w:bCs/>
          <w:sz w:val="22"/>
          <w:szCs w:val="22"/>
        </w:rPr>
        <w:lastRenderedPageBreak/>
        <w:t>3. Add Operational Capacity &amp; Taxonomy</w:t>
      </w:r>
    </w:p>
    <w:p w14:paraId="0D331FB6" w14:textId="3E7B2ECF" w:rsidR="00812C38" w:rsidRPr="00812C38" w:rsidRDefault="00812C38" w:rsidP="002534E1">
      <w:pPr>
        <w:jc w:val="both"/>
        <w:rPr>
          <w:sz w:val="22"/>
          <w:szCs w:val="22"/>
        </w:rPr>
      </w:pPr>
      <w:r w:rsidRPr="00812C38">
        <w:rPr>
          <w:sz w:val="22"/>
          <w:szCs w:val="22"/>
        </w:rPr>
        <w:t xml:space="preserve">We need to know </w:t>
      </w:r>
      <w:r w:rsidRPr="00812C38">
        <w:rPr>
          <w:i/>
          <w:iCs/>
          <w:sz w:val="22"/>
          <w:szCs w:val="22"/>
        </w:rPr>
        <w:t>what</w:t>
      </w:r>
      <w:r w:rsidRPr="00812C38">
        <w:rPr>
          <w:sz w:val="22"/>
          <w:szCs w:val="22"/>
        </w:rPr>
        <w:t xml:space="preserve"> they </w:t>
      </w:r>
      <w:r w:rsidR="001A1EFE" w:rsidRPr="00FD616E">
        <w:rPr>
          <w:sz w:val="22"/>
          <w:szCs w:val="22"/>
        </w:rPr>
        <w:t>do</w:t>
      </w:r>
      <w:r w:rsidRPr="00812C38">
        <w:rPr>
          <w:sz w:val="22"/>
          <w:szCs w:val="22"/>
        </w:rPr>
        <w:t xml:space="preserve"> and </w:t>
      </w:r>
      <w:r w:rsidRPr="00812C38">
        <w:rPr>
          <w:i/>
          <w:iCs/>
          <w:sz w:val="22"/>
          <w:szCs w:val="22"/>
        </w:rPr>
        <w:t>how much</w:t>
      </w:r>
      <w:r w:rsidRPr="00812C38">
        <w:rPr>
          <w:sz w:val="22"/>
          <w:szCs w:val="22"/>
        </w:rPr>
        <w:t>.</w:t>
      </w:r>
    </w:p>
    <w:p w14:paraId="7D54486E" w14:textId="60C0B352" w:rsidR="00812C38" w:rsidRPr="00812C38" w:rsidRDefault="00812C38" w:rsidP="002534E1">
      <w:pPr>
        <w:numPr>
          <w:ilvl w:val="0"/>
          <w:numId w:val="3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Commodity Codes:</w:t>
      </w:r>
      <w:r w:rsidRPr="00812C38">
        <w:rPr>
          <w:sz w:val="22"/>
          <w:szCs w:val="22"/>
        </w:rPr>
        <w:t xml:space="preserve"> Use standard taxonomies like </w:t>
      </w:r>
      <w:r w:rsidRPr="00812C38">
        <w:rPr>
          <w:bCs/>
          <w:sz w:val="22"/>
          <w:szCs w:val="22"/>
        </w:rPr>
        <w:t>NAICS</w:t>
      </w:r>
      <w:r w:rsidRPr="00812C38">
        <w:rPr>
          <w:sz w:val="22"/>
          <w:szCs w:val="22"/>
        </w:rPr>
        <w:t xml:space="preserve"> (North American Industry Classification System) or </w:t>
      </w:r>
      <w:r w:rsidRPr="00812C38">
        <w:rPr>
          <w:bCs/>
          <w:sz w:val="22"/>
          <w:szCs w:val="22"/>
        </w:rPr>
        <w:t>UNSPSC</w:t>
      </w:r>
      <w:r w:rsidRPr="00812C38">
        <w:rPr>
          <w:sz w:val="22"/>
          <w:szCs w:val="22"/>
        </w:rPr>
        <w:t xml:space="preserve">. This allows an OEM to filter for </w:t>
      </w:r>
      <w:r w:rsidR="001A1EFE" w:rsidRPr="00FD616E">
        <w:rPr>
          <w:sz w:val="22"/>
          <w:szCs w:val="22"/>
        </w:rPr>
        <w:t>“</w:t>
      </w:r>
      <w:r w:rsidRPr="00812C38">
        <w:rPr>
          <w:sz w:val="22"/>
          <w:szCs w:val="22"/>
        </w:rPr>
        <w:t>Lithium-ion Battery Manufacturing</w:t>
      </w:r>
      <w:r w:rsidR="001A1EFE" w:rsidRPr="00FD616E">
        <w:rPr>
          <w:sz w:val="22"/>
          <w:szCs w:val="22"/>
        </w:rPr>
        <w:t>”</w:t>
      </w:r>
      <w:r w:rsidRPr="00812C38">
        <w:rPr>
          <w:sz w:val="22"/>
          <w:szCs w:val="22"/>
        </w:rPr>
        <w:t xml:space="preserve"> (335911) vs. </w:t>
      </w:r>
      <w:r w:rsidR="001A1EFE" w:rsidRPr="00FD616E">
        <w:rPr>
          <w:sz w:val="22"/>
          <w:szCs w:val="22"/>
        </w:rPr>
        <w:t>“</w:t>
      </w:r>
      <w:r w:rsidRPr="00812C38">
        <w:rPr>
          <w:sz w:val="22"/>
          <w:szCs w:val="22"/>
        </w:rPr>
        <w:t>Semiconductors</w:t>
      </w:r>
      <w:r w:rsidR="001A1EFE" w:rsidRPr="00FD616E">
        <w:rPr>
          <w:sz w:val="22"/>
          <w:szCs w:val="22"/>
        </w:rPr>
        <w:t>”</w:t>
      </w:r>
      <w:r w:rsidRPr="00812C38">
        <w:rPr>
          <w:sz w:val="22"/>
          <w:szCs w:val="22"/>
        </w:rPr>
        <w:t xml:space="preserve"> (334413).</w:t>
      </w:r>
    </w:p>
    <w:p w14:paraId="256B9076" w14:textId="5BAC3B1C" w:rsidR="00812C38" w:rsidRPr="00812C38" w:rsidRDefault="00812C38" w:rsidP="002534E1">
      <w:pPr>
        <w:numPr>
          <w:ilvl w:val="0"/>
          <w:numId w:val="3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Production Capabilities:</w:t>
      </w:r>
    </w:p>
    <w:p w14:paraId="2A91B2F2" w14:textId="77777777" w:rsidR="00812C38" w:rsidRPr="00812C38" w:rsidRDefault="00812C38" w:rsidP="002534E1">
      <w:pPr>
        <w:numPr>
          <w:ilvl w:val="1"/>
          <w:numId w:val="3"/>
        </w:numPr>
        <w:jc w:val="both"/>
        <w:rPr>
          <w:sz w:val="22"/>
          <w:szCs w:val="22"/>
        </w:rPr>
      </w:pPr>
      <w:r w:rsidRPr="00812C38">
        <w:rPr>
          <w:i/>
          <w:iCs/>
          <w:sz w:val="22"/>
          <w:szCs w:val="22"/>
        </w:rPr>
        <w:t>High-Mix/Low-Volume</w:t>
      </w:r>
      <w:r w:rsidRPr="00812C38">
        <w:rPr>
          <w:sz w:val="22"/>
          <w:szCs w:val="22"/>
        </w:rPr>
        <w:t xml:space="preserve"> (Good for prototyping/R&amp;D).</w:t>
      </w:r>
    </w:p>
    <w:p w14:paraId="328AAA9B" w14:textId="77777777" w:rsidR="00812C38" w:rsidRPr="00812C38" w:rsidRDefault="00812C38" w:rsidP="002534E1">
      <w:pPr>
        <w:numPr>
          <w:ilvl w:val="1"/>
          <w:numId w:val="3"/>
        </w:numPr>
        <w:jc w:val="both"/>
        <w:rPr>
          <w:sz w:val="22"/>
          <w:szCs w:val="22"/>
        </w:rPr>
      </w:pPr>
      <w:r w:rsidRPr="00812C38">
        <w:rPr>
          <w:i/>
          <w:iCs/>
          <w:sz w:val="22"/>
          <w:szCs w:val="22"/>
        </w:rPr>
        <w:t>Low-Mix/High-Volume</w:t>
      </w:r>
      <w:r w:rsidRPr="00812C38">
        <w:rPr>
          <w:sz w:val="22"/>
          <w:szCs w:val="22"/>
        </w:rPr>
        <w:t xml:space="preserve"> (Good for mass production).</w:t>
      </w:r>
    </w:p>
    <w:p w14:paraId="0CBFDB19" w14:textId="01A6920C" w:rsidR="00812C38" w:rsidRPr="00812C38" w:rsidRDefault="00812C38" w:rsidP="002534E1">
      <w:pPr>
        <w:jc w:val="both"/>
        <w:outlineLvl w:val="3"/>
        <w:rPr>
          <w:bCs/>
          <w:sz w:val="22"/>
          <w:szCs w:val="22"/>
        </w:rPr>
      </w:pPr>
      <w:r w:rsidRPr="00812C38">
        <w:rPr>
          <w:bCs/>
          <w:sz w:val="22"/>
          <w:szCs w:val="22"/>
        </w:rPr>
        <w:t>4. The Risk Dimension</w:t>
      </w:r>
    </w:p>
    <w:p w14:paraId="6C0F0B7E" w14:textId="796497B5" w:rsidR="00812C38" w:rsidRPr="00812C38" w:rsidRDefault="00812C38" w:rsidP="002534E1">
      <w:pPr>
        <w:numPr>
          <w:ilvl w:val="0"/>
          <w:numId w:val="4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Single Source Risk:</w:t>
      </w:r>
      <w:r w:rsidRPr="00812C38">
        <w:rPr>
          <w:sz w:val="22"/>
          <w:szCs w:val="22"/>
        </w:rPr>
        <w:t xml:space="preserve"> A </w:t>
      </w:r>
      <w:proofErr w:type="spellStart"/>
      <w:r w:rsidRPr="00812C38">
        <w:rPr>
          <w:sz w:val="22"/>
          <w:szCs w:val="22"/>
        </w:rPr>
        <w:t>boo</w:t>
      </w:r>
      <w:bookmarkStart w:id="0" w:name="_GoBack"/>
      <w:bookmarkEnd w:id="0"/>
      <w:r w:rsidRPr="00812C38">
        <w:rPr>
          <w:sz w:val="22"/>
          <w:szCs w:val="22"/>
        </w:rPr>
        <w:t>lean</w:t>
      </w:r>
      <w:proofErr w:type="spellEnd"/>
      <w:r w:rsidRPr="00812C38">
        <w:rPr>
          <w:sz w:val="22"/>
          <w:szCs w:val="22"/>
        </w:rPr>
        <w:t xml:space="preserve"> flag. Is this company the </w:t>
      </w:r>
      <w:r w:rsidRPr="00812C38">
        <w:rPr>
          <w:i/>
          <w:iCs/>
          <w:sz w:val="22"/>
          <w:szCs w:val="22"/>
        </w:rPr>
        <w:t>only</w:t>
      </w:r>
      <w:r w:rsidRPr="00812C38">
        <w:rPr>
          <w:sz w:val="22"/>
          <w:szCs w:val="22"/>
        </w:rPr>
        <w:t xml:space="preserve"> provider of a specific component in Georgia?</w:t>
      </w:r>
    </w:p>
    <w:p w14:paraId="261FC56E" w14:textId="77777777" w:rsidR="00FB1C77" w:rsidRDefault="00FB1C77" w:rsidP="002534E1">
      <w:pPr>
        <w:jc w:val="both"/>
        <w:outlineLvl w:val="2"/>
        <w:rPr>
          <w:sz w:val="22"/>
          <w:szCs w:val="22"/>
        </w:rPr>
      </w:pPr>
    </w:p>
    <w:p w14:paraId="5552F439" w14:textId="22688638" w:rsidR="00812C38" w:rsidRPr="00812C38" w:rsidRDefault="00812C38" w:rsidP="002534E1">
      <w:pPr>
        <w:jc w:val="both"/>
        <w:outlineLvl w:val="2"/>
        <w:rPr>
          <w:b/>
          <w:bCs/>
          <w:sz w:val="22"/>
          <w:szCs w:val="22"/>
        </w:rPr>
      </w:pPr>
      <w:r w:rsidRPr="00812C38">
        <w:rPr>
          <w:b/>
          <w:bCs/>
          <w:sz w:val="22"/>
          <w:szCs w:val="22"/>
        </w:rPr>
        <w:t>Phase 2: Visualizing the Supply Chain</w:t>
      </w:r>
      <w:r w:rsidR="00FA30B2">
        <w:rPr>
          <w:b/>
          <w:bCs/>
          <w:sz w:val="22"/>
          <w:szCs w:val="22"/>
        </w:rPr>
        <w:t xml:space="preserve"> </w:t>
      </w:r>
      <w:r w:rsidR="00A4129E">
        <w:rPr>
          <w:b/>
          <w:bCs/>
          <w:sz w:val="22"/>
          <w:szCs w:val="22"/>
        </w:rPr>
        <w:t xml:space="preserve">(Pilot Version) </w:t>
      </w:r>
    </w:p>
    <w:p w14:paraId="6A701DC0" w14:textId="15DFFE46" w:rsidR="00812C38" w:rsidRPr="00812C38" w:rsidRDefault="00812C38" w:rsidP="002534E1">
      <w:pPr>
        <w:jc w:val="both"/>
        <w:rPr>
          <w:sz w:val="22"/>
          <w:szCs w:val="22"/>
        </w:rPr>
      </w:pPr>
      <w:r w:rsidRPr="00812C38">
        <w:rPr>
          <w:sz w:val="22"/>
          <w:szCs w:val="22"/>
        </w:rPr>
        <w:t xml:space="preserve">Visualization </w:t>
      </w:r>
      <w:r w:rsidR="00C97776">
        <w:rPr>
          <w:sz w:val="22"/>
          <w:szCs w:val="22"/>
        </w:rPr>
        <w:t>for supply chain understanding</w:t>
      </w:r>
      <w:r w:rsidRPr="00812C38">
        <w:rPr>
          <w:sz w:val="22"/>
          <w:szCs w:val="22"/>
        </w:rPr>
        <w:t>.</w:t>
      </w:r>
    </w:p>
    <w:p w14:paraId="6A322FEE" w14:textId="2BA3915D" w:rsidR="00812C38" w:rsidRPr="00812C38" w:rsidRDefault="00812C38" w:rsidP="002534E1">
      <w:pPr>
        <w:jc w:val="both"/>
        <w:outlineLvl w:val="3"/>
        <w:rPr>
          <w:bCs/>
          <w:sz w:val="22"/>
          <w:szCs w:val="22"/>
        </w:rPr>
      </w:pPr>
      <w:r w:rsidRPr="00812C38">
        <w:rPr>
          <w:bCs/>
          <w:sz w:val="22"/>
          <w:szCs w:val="22"/>
        </w:rPr>
        <w:t>1. The Tiered Spiderweb (Network Graph)</w:t>
      </w:r>
    </w:p>
    <w:p w14:paraId="2265ADDB" w14:textId="77777777" w:rsidR="00812C38" w:rsidRPr="00812C38" w:rsidRDefault="00812C38" w:rsidP="002534E1">
      <w:pPr>
        <w:numPr>
          <w:ilvl w:val="0"/>
          <w:numId w:val="5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Visual:</w:t>
      </w:r>
      <w:r w:rsidRPr="00812C38">
        <w:rPr>
          <w:sz w:val="22"/>
          <w:szCs w:val="22"/>
        </w:rPr>
        <w:t xml:space="preserve"> A force-directed node graph.</w:t>
      </w:r>
    </w:p>
    <w:p w14:paraId="31CB6FB8" w14:textId="77777777" w:rsidR="00812C38" w:rsidRPr="00812C38" w:rsidRDefault="00812C38" w:rsidP="002534E1">
      <w:pPr>
        <w:numPr>
          <w:ilvl w:val="0"/>
          <w:numId w:val="5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How it works:</w:t>
      </w:r>
    </w:p>
    <w:p w14:paraId="6489B26B" w14:textId="77777777" w:rsidR="00812C38" w:rsidRPr="00812C38" w:rsidRDefault="00812C38" w:rsidP="002534E1">
      <w:pPr>
        <w:numPr>
          <w:ilvl w:val="1"/>
          <w:numId w:val="5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Center Node:</w:t>
      </w:r>
      <w:r w:rsidRPr="00812C38">
        <w:rPr>
          <w:sz w:val="22"/>
          <w:szCs w:val="22"/>
        </w:rPr>
        <w:t xml:space="preserve"> The OEM (e.g., Hyundai </w:t>
      </w:r>
      <w:proofErr w:type="spellStart"/>
      <w:r w:rsidRPr="00812C38">
        <w:rPr>
          <w:sz w:val="22"/>
          <w:szCs w:val="22"/>
        </w:rPr>
        <w:t>Metaplant</w:t>
      </w:r>
      <w:proofErr w:type="spellEnd"/>
      <w:r w:rsidRPr="00812C38">
        <w:rPr>
          <w:sz w:val="22"/>
          <w:szCs w:val="22"/>
        </w:rPr>
        <w:t>).</w:t>
      </w:r>
    </w:p>
    <w:p w14:paraId="118EA524" w14:textId="77777777" w:rsidR="00812C38" w:rsidRPr="00812C38" w:rsidRDefault="00812C38" w:rsidP="002534E1">
      <w:pPr>
        <w:numPr>
          <w:ilvl w:val="1"/>
          <w:numId w:val="5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Ring 1:</w:t>
      </w:r>
      <w:r w:rsidRPr="00812C38">
        <w:rPr>
          <w:sz w:val="22"/>
          <w:szCs w:val="22"/>
        </w:rPr>
        <w:t xml:space="preserve"> Tier 1 Direct Suppliers (Seats, Tires, Batteries).</w:t>
      </w:r>
    </w:p>
    <w:p w14:paraId="286209A1" w14:textId="77777777" w:rsidR="00812C38" w:rsidRPr="00812C38" w:rsidRDefault="00812C38" w:rsidP="002534E1">
      <w:pPr>
        <w:numPr>
          <w:ilvl w:val="1"/>
          <w:numId w:val="5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Ring 2:</w:t>
      </w:r>
      <w:r w:rsidRPr="00812C38">
        <w:rPr>
          <w:sz w:val="22"/>
          <w:szCs w:val="22"/>
        </w:rPr>
        <w:t xml:space="preserve"> Tier 2 Suppliers connecting </w:t>
      </w:r>
      <w:r w:rsidRPr="00812C38">
        <w:rPr>
          <w:i/>
          <w:iCs/>
          <w:sz w:val="22"/>
          <w:szCs w:val="22"/>
        </w:rPr>
        <w:t>into</w:t>
      </w:r>
      <w:r w:rsidRPr="00812C38">
        <w:rPr>
          <w:sz w:val="22"/>
          <w:szCs w:val="22"/>
        </w:rPr>
        <w:t xml:space="preserve"> Tier 1 nodes.</w:t>
      </w:r>
    </w:p>
    <w:p w14:paraId="54183E21" w14:textId="21D0CE11" w:rsidR="00812C38" w:rsidRPr="00812C38" w:rsidRDefault="00812C38" w:rsidP="002534E1">
      <w:pPr>
        <w:numPr>
          <w:ilvl w:val="0"/>
          <w:numId w:val="5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Insight:</w:t>
      </w:r>
      <w:r w:rsidRPr="00812C38">
        <w:rPr>
          <w:sz w:val="22"/>
          <w:szCs w:val="22"/>
        </w:rPr>
        <w:t xml:space="preserve"> Users can click a node to see </w:t>
      </w:r>
      <w:r w:rsidRPr="00812C38">
        <w:rPr>
          <w:bCs/>
          <w:sz w:val="22"/>
          <w:szCs w:val="22"/>
        </w:rPr>
        <w:t>Upstream Dependency.</w:t>
      </w:r>
      <w:r w:rsidRPr="00812C38">
        <w:rPr>
          <w:sz w:val="22"/>
          <w:szCs w:val="22"/>
        </w:rPr>
        <w:t xml:space="preserve"> If a Tier 3 raw material provider fails, the visual highlights which Tier 1s (and eventually which OEM) are affected.</w:t>
      </w:r>
    </w:p>
    <w:p w14:paraId="41144D42" w14:textId="1D223609" w:rsidR="00812C38" w:rsidRPr="00812C38" w:rsidRDefault="00812C38" w:rsidP="002534E1">
      <w:pPr>
        <w:jc w:val="both"/>
        <w:outlineLvl w:val="3"/>
        <w:rPr>
          <w:bCs/>
          <w:sz w:val="22"/>
          <w:szCs w:val="22"/>
        </w:rPr>
      </w:pPr>
      <w:r w:rsidRPr="00812C38">
        <w:rPr>
          <w:bCs/>
          <w:sz w:val="22"/>
          <w:szCs w:val="22"/>
        </w:rPr>
        <w:t>2. The EV Material Flow (Sankey Diagram)</w:t>
      </w:r>
    </w:p>
    <w:p w14:paraId="42E4AB94" w14:textId="77777777" w:rsidR="00812C38" w:rsidRPr="00812C38" w:rsidRDefault="00812C38" w:rsidP="002534E1">
      <w:pPr>
        <w:numPr>
          <w:ilvl w:val="0"/>
          <w:numId w:val="6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Visual:</w:t>
      </w:r>
      <w:r w:rsidRPr="00812C38">
        <w:rPr>
          <w:sz w:val="22"/>
          <w:szCs w:val="22"/>
        </w:rPr>
        <w:t xml:space="preserve"> A flow chart where width of the line represents volume or value.</w:t>
      </w:r>
    </w:p>
    <w:p w14:paraId="599714FF" w14:textId="575A3D79" w:rsidR="00812C38" w:rsidRPr="00812C38" w:rsidRDefault="00812C38" w:rsidP="002534E1">
      <w:pPr>
        <w:numPr>
          <w:ilvl w:val="0"/>
          <w:numId w:val="6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Context:</w:t>
      </w:r>
      <w:r w:rsidRPr="00812C38">
        <w:rPr>
          <w:sz w:val="22"/>
          <w:szCs w:val="22"/>
        </w:rPr>
        <w:t xml:space="preserve"> Specific to EV Supply Chain Role.</w:t>
      </w:r>
    </w:p>
    <w:p w14:paraId="140D5860" w14:textId="1B4BEE62" w:rsidR="00812C38" w:rsidRPr="00812C38" w:rsidRDefault="00812C38" w:rsidP="002534E1">
      <w:pPr>
        <w:numPr>
          <w:ilvl w:val="0"/>
          <w:numId w:val="6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Flow:</w:t>
      </w:r>
      <w:r w:rsidRPr="00812C38">
        <w:rPr>
          <w:sz w:val="22"/>
          <w:szCs w:val="22"/>
        </w:rPr>
        <w:t xml:space="preserve"> Raw Materials (Lithium) </w:t>
      </w:r>
      <w:r w:rsidR="003D7F05" w:rsidRPr="00FD616E">
        <w:rPr>
          <w:sz w:val="22"/>
          <w:szCs w:val="22"/>
        </w:rPr>
        <w:t>-&gt;</w:t>
      </w:r>
      <w:r w:rsidRPr="00812C38">
        <w:rPr>
          <w:sz w:val="22"/>
          <w:szCs w:val="22"/>
        </w:rPr>
        <w:t xml:space="preserve"> Component (Cathode) </w:t>
      </w:r>
      <w:r w:rsidR="003D7F05" w:rsidRPr="00FD616E">
        <w:rPr>
          <w:sz w:val="22"/>
          <w:szCs w:val="22"/>
        </w:rPr>
        <w:t>-&gt;</w:t>
      </w:r>
      <w:r w:rsidRPr="00812C38">
        <w:rPr>
          <w:sz w:val="22"/>
          <w:szCs w:val="22"/>
        </w:rPr>
        <w:t xml:space="preserve"> Sub-assembly (Battery Cell) </w:t>
      </w:r>
      <w:r w:rsidR="003D7F05" w:rsidRPr="00FD616E">
        <w:rPr>
          <w:sz w:val="22"/>
          <w:szCs w:val="22"/>
        </w:rPr>
        <w:t>-&gt;</w:t>
      </w:r>
      <w:r w:rsidR="00C97776" w:rsidRPr="00FD616E">
        <w:rPr>
          <w:sz w:val="22"/>
          <w:szCs w:val="22"/>
        </w:rPr>
        <w:t xml:space="preserve"> </w:t>
      </w:r>
      <w:r w:rsidRPr="00812C38">
        <w:rPr>
          <w:sz w:val="22"/>
          <w:szCs w:val="22"/>
        </w:rPr>
        <w:t xml:space="preserve">Assembly (Battery Pack) </w:t>
      </w:r>
      <w:r w:rsidR="003D7F05" w:rsidRPr="00FD616E">
        <w:rPr>
          <w:sz w:val="22"/>
          <w:szCs w:val="22"/>
        </w:rPr>
        <w:t>-&gt;</w:t>
      </w:r>
      <w:r w:rsidRPr="00812C38">
        <w:rPr>
          <w:sz w:val="22"/>
          <w:szCs w:val="22"/>
        </w:rPr>
        <w:t xml:space="preserve"> OEM.</w:t>
      </w:r>
    </w:p>
    <w:p w14:paraId="5F041744" w14:textId="677F5132" w:rsidR="00812C38" w:rsidRPr="00812C38" w:rsidRDefault="00812C38" w:rsidP="002534E1">
      <w:pPr>
        <w:numPr>
          <w:ilvl w:val="0"/>
          <w:numId w:val="6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Why:</w:t>
      </w:r>
      <w:r w:rsidRPr="00812C38">
        <w:rPr>
          <w:sz w:val="22"/>
          <w:szCs w:val="22"/>
        </w:rPr>
        <w:t xml:space="preserve"> This visualizes the </w:t>
      </w:r>
      <w:r w:rsidRPr="00812C38">
        <w:rPr>
          <w:i/>
          <w:iCs/>
          <w:sz w:val="22"/>
          <w:szCs w:val="22"/>
        </w:rPr>
        <w:t xml:space="preserve">value </w:t>
      </w:r>
      <w:r w:rsidR="00C97776" w:rsidRPr="00FD616E">
        <w:rPr>
          <w:i/>
          <w:iCs/>
          <w:sz w:val="22"/>
          <w:szCs w:val="22"/>
        </w:rPr>
        <w:t>chain</w:t>
      </w:r>
      <w:r w:rsidRPr="00812C38">
        <w:rPr>
          <w:sz w:val="22"/>
          <w:szCs w:val="22"/>
        </w:rPr>
        <w:t>.</w:t>
      </w:r>
    </w:p>
    <w:p w14:paraId="3AFD74FA" w14:textId="11A0A889" w:rsidR="00812C38" w:rsidRPr="00812C38" w:rsidRDefault="00812C38" w:rsidP="002534E1">
      <w:pPr>
        <w:jc w:val="both"/>
        <w:outlineLvl w:val="3"/>
        <w:rPr>
          <w:bCs/>
          <w:sz w:val="22"/>
          <w:szCs w:val="22"/>
        </w:rPr>
      </w:pPr>
      <w:r w:rsidRPr="00812C38">
        <w:rPr>
          <w:bCs/>
          <w:sz w:val="22"/>
          <w:szCs w:val="22"/>
        </w:rPr>
        <w:t>3. Geospatial Logistics Heatmap</w:t>
      </w:r>
    </w:p>
    <w:p w14:paraId="287D7C87" w14:textId="77777777" w:rsidR="00812C38" w:rsidRPr="00812C38" w:rsidRDefault="00812C38" w:rsidP="002534E1">
      <w:pPr>
        <w:numPr>
          <w:ilvl w:val="0"/>
          <w:numId w:val="7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Visual:</w:t>
      </w:r>
      <w:r w:rsidRPr="00812C38">
        <w:rPr>
          <w:sz w:val="22"/>
          <w:szCs w:val="22"/>
        </w:rPr>
        <w:t xml:space="preserve"> Map of Georgia overlaying supplier locations with </w:t>
      </w:r>
      <w:r w:rsidRPr="00812C38">
        <w:rPr>
          <w:bCs/>
          <w:sz w:val="22"/>
          <w:szCs w:val="22"/>
        </w:rPr>
        <w:t>Logistics Infrastructure</w:t>
      </w:r>
      <w:r w:rsidRPr="00812C38">
        <w:rPr>
          <w:sz w:val="22"/>
          <w:szCs w:val="22"/>
        </w:rPr>
        <w:t xml:space="preserve"> (Interstates I-75/I-85/I-16, Port of Savannah, Rail lines).</w:t>
      </w:r>
    </w:p>
    <w:p w14:paraId="711F1B7C" w14:textId="61EBC3E5" w:rsidR="00812C38" w:rsidRPr="00812C38" w:rsidRDefault="00812C38" w:rsidP="002534E1">
      <w:pPr>
        <w:numPr>
          <w:ilvl w:val="0"/>
          <w:numId w:val="7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Insight:</w:t>
      </w:r>
      <w:r w:rsidRPr="00812C38">
        <w:rPr>
          <w:sz w:val="22"/>
          <w:szCs w:val="22"/>
        </w:rPr>
        <w:t xml:space="preserve"> Calculate Freight Distance circles. </w:t>
      </w:r>
      <w:r w:rsidR="007017ED" w:rsidRPr="00FD616E">
        <w:rPr>
          <w:sz w:val="22"/>
          <w:szCs w:val="22"/>
        </w:rPr>
        <w:t>“</w:t>
      </w:r>
      <w:r w:rsidRPr="00812C38">
        <w:rPr>
          <w:sz w:val="22"/>
          <w:szCs w:val="22"/>
        </w:rPr>
        <w:t>Show me all Tier 2 Stamping suppliers within 50 miles of the Kia West Point facility.</w:t>
      </w:r>
      <w:r w:rsidR="007017ED">
        <w:rPr>
          <w:sz w:val="22"/>
          <w:szCs w:val="22"/>
        </w:rPr>
        <w:t>”</w:t>
      </w:r>
    </w:p>
    <w:p w14:paraId="323BA0DC" w14:textId="77777777" w:rsidR="003D7F05" w:rsidRDefault="003D7F05" w:rsidP="002534E1">
      <w:pPr>
        <w:jc w:val="both"/>
        <w:outlineLvl w:val="2"/>
        <w:rPr>
          <w:sz w:val="22"/>
          <w:szCs w:val="22"/>
        </w:rPr>
      </w:pPr>
    </w:p>
    <w:p w14:paraId="115C7058" w14:textId="5B6E518E" w:rsidR="00812C38" w:rsidRPr="00812C38" w:rsidRDefault="00812C38" w:rsidP="002534E1">
      <w:pPr>
        <w:jc w:val="both"/>
        <w:outlineLvl w:val="2"/>
        <w:rPr>
          <w:b/>
          <w:bCs/>
          <w:sz w:val="22"/>
          <w:szCs w:val="22"/>
        </w:rPr>
      </w:pPr>
      <w:r w:rsidRPr="00812C38">
        <w:rPr>
          <w:b/>
          <w:bCs/>
          <w:sz w:val="22"/>
          <w:szCs w:val="22"/>
        </w:rPr>
        <w:t>Phase 3: Utility &amp; User Experience (UX)</w:t>
      </w:r>
    </w:p>
    <w:p w14:paraId="224EA129" w14:textId="233739C6" w:rsidR="00812C38" w:rsidRPr="00812C38" w:rsidRDefault="00812C38" w:rsidP="002534E1">
      <w:pPr>
        <w:jc w:val="both"/>
        <w:outlineLvl w:val="3"/>
        <w:rPr>
          <w:bCs/>
          <w:sz w:val="22"/>
          <w:szCs w:val="22"/>
        </w:rPr>
      </w:pPr>
      <w:r w:rsidRPr="00812C38">
        <w:rPr>
          <w:bCs/>
          <w:sz w:val="22"/>
          <w:szCs w:val="22"/>
        </w:rPr>
        <w:t>For the OEM (</w:t>
      </w:r>
      <w:r w:rsidR="00C97776" w:rsidRPr="00FD616E">
        <w:rPr>
          <w:bCs/>
          <w:sz w:val="22"/>
          <w:szCs w:val="22"/>
        </w:rPr>
        <w:t xml:space="preserve">need more </w:t>
      </w:r>
      <w:r w:rsidR="00AF2265" w:rsidRPr="00FD616E">
        <w:rPr>
          <w:bCs/>
          <w:sz w:val="22"/>
          <w:szCs w:val="22"/>
        </w:rPr>
        <w:t>optimization/recommender system development</w:t>
      </w:r>
      <w:r w:rsidRPr="00812C38">
        <w:rPr>
          <w:bCs/>
          <w:sz w:val="22"/>
          <w:szCs w:val="22"/>
        </w:rPr>
        <w:t>)</w:t>
      </w:r>
    </w:p>
    <w:p w14:paraId="3D89566B" w14:textId="77777777" w:rsidR="00812C38" w:rsidRPr="00812C38" w:rsidRDefault="00812C38" w:rsidP="002534E1">
      <w:pPr>
        <w:jc w:val="both"/>
        <w:rPr>
          <w:sz w:val="22"/>
          <w:szCs w:val="22"/>
        </w:rPr>
      </w:pPr>
      <w:r w:rsidRPr="00812C38">
        <w:rPr>
          <w:sz w:val="22"/>
          <w:szCs w:val="22"/>
        </w:rPr>
        <w:t xml:space="preserve">OEMs care about </w:t>
      </w:r>
      <w:r w:rsidRPr="00812C38">
        <w:rPr>
          <w:bCs/>
          <w:sz w:val="22"/>
          <w:szCs w:val="22"/>
        </w:rPr>
        <w:t>Localization</w:t>
      </w:r>
      <w:r w:rsidRPr="00812C38">
        <w:rPr>
          <w:sz w:val="22"/>
          <w:szCs w:val="22"/>
        </w:rPr>
        <w:t xml:space="preserve"> (reducing shipping costs) and </w:t>
      </w:r>
      <w:r w:rsidRPr="00812C38">
        <w:rPr>
          <w:bCs/>
          <w:sz w:val="22"/>
          <w:szCs w:val="22"/>
        </w:rPr>
        <w:t>Risk</w:t>
      </w:r>
      <w:r w:rsidRPr="00812C38">
        <w:rPr>
          <w:sz w:val="22"/>
          <w:szCs w:val="22"/>
        </w:rPr>
        <w:t>.</w:t>
      </w:r>
    </w:p>
    <w:p w14:paraId="58C52D5F" w14:textId="5D0E4D58" w:rsidR="00812C38" w:rsidRPr="00812C38" w:rsidRDefault="00812C38" w:rsidP="002534E1">
      <w:pPr>
        <w:numPr>
          <w:ilvl w:val="0"/>
          <w:numId w:val="8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Feature: The Localization Finder:</w:t>
      </w:r>
    </w:p>
    <w:p w14:paraId="1F6A81EF" w14:textId="638ECAEC" w:rsidR="00812C38" w:rsidRPr="00812C38" w:rsidRDefault="00812C38" w:rsidP="002534E1">
      <w:pPr>
        <w:numPr>
          <w:ilvl w:val="1"/>
          <w:numId w:val="8"/>
        </w:numPr>
        <w:jc w:val="both"/>
        <w:rPr>
          <w:sz w:val="22"/>
          <w:szCs w:val="22"/>
        </w:rPr>
      </w:pPr>
      <w:r w:rsidRPr="00812C38">
        <w:rPr>
          <w:i/>
          <w:iCs/>
          <w:sz w:val="22"/>
          <w:szCs w:val="22"/>
        </w:rPr>
        <w:t>Input:</w:t>
      </w:r>
      <w:r w:rsidRPr="00812C38">
        <w:rPr>
          <w:sz w:val="22"/>
          <w:szCs w:val="22"/>
        </w:rPr>
        <w:t xml:space="preserve"> OEM uploads a Bill of Materials (BOM) or a commodity list (e.g., Injection Molded Plastic Clips).</w:t>
      </w:r>
    </w:p>
    <w:p w14:paraId="5407814B" w14:textId="77777777" w:rsidR="00812C38" w:rsidRPr="00812C38" w:rsidRDefault="00812C38" w:rsidP="002534E1">
      <w:pPr>
        <w:numPr>
          <w:ilvl w:val="1"/>
          <w:numId w:val="8"/>
        </w:numPr>
        <w:jc w:val="both"/>
        <w:rPr>
          <w:sz w:val="22"/>
          <w:szCs w:val="22"/>
        </w:rPr>
      </w:pPr>
      <w:r w:rsidRPr="00812C38">
        <w:rPr>
          <w:i/>
          <w:iCs/>
          <w:sz w:val="22"/>
          <w:szCs w:val="22"/>
        </w:rPr>
        <w:t>Output:</w:t>
      </w:r>
      <w:r w:rsidRPr="00812C38">
        <w:rPr>
          <w:sz w:val="22"/>
          <w:szCs w:val="22"/>
        </w:rPr>
        <w:t xml:space="preserve"> The tool highlights GA-based suppliers who can fulfill this, replacing overseas vendors.</w:t>
      </w:r>
    </w:p>
    <w:p w14:paraId="0D1710B0" w14:textId="77777777" w:rsidR="00812C38" w:rsidRPr="00812C38" w:rsidRDefault="00812C38" w:rsidP="002534E1">
      <w:pPr>
        <w:jc w:val="both"/>
        <w:outlineLvl w:val="3"/>
        <w:rPr>
          <w:bCs/>
          <w:sz w:val="22"/>
          <w:szCs w:val="22"/>
        </w:rPr>
      </w:pPr>
      <w:r w:rsidRPr="00812C38">
        <w:rPr>
          <w:bCs/>
          <w:sz w:val="22"/>
          <w:szCs w:val="22"/>
        </w:rPr>
        <w:t>For the Public &amp; Government</w:t>
      </w:r>
    </w:p>
    <w:p w14:paraId="48E7F41F" w14:textId="77777777" w:rsidR="00812C38" w:rsidRPr="00812C38" w:rsidRDefault="00812C38" w:rsidP="002534E1">
      <w:pPr>
        <w:jc w:val="both"/>
        <w:rPr>
          <w:sz w:val="22"/>
          <w:szCs w:val="22"/>
        </w:rPr>
      </w:pPr>
      <w:r w:rsidRPr="00812C38">
        <w:rPr>
          <w:sz w:val="22"/>
          <w:szCs w:val="22"/>
        </w:rPr>
        <w:t xml:space="preserve">They care about </w:t>
      </w:r>
      <w:r w:rsidRPr="00812C38">
        <w:rPr>
          <w:bCs/>
          <w:sz w:val="22"/>
          <w:szCs w:val="22"/>
        </w:rPr>
        <w:t>Jobs</w:t>
      </w:r>
      <w:r w:rsidRPr="00812C38">
        <w:rPr>
          <w:sz w:val="22"/>
          <w:szCs w:val="22"/>
        </w:rPr>
        <w:t xml:space="preserve"> and </w:t>
      </w:r>
      <w:r w:rsidRPr="00812C38">
        <w:rPr>
          <w:bCs/>
          <w:sz w:val="22"/>
          <w:szCs w:val="22"/>
        </w:rPr>
        <w:t>Economic Impact</w:t>
      </w:r>
      <w:r w:rsidRPr="00812C38">
        <w:rPr>
          <w:sz w:val="22"/>
          <w:szCs w:val="22"/>
        </w:rPr>
        <w:t>.</w:t>
      </w:r>
    </w:p>
    <w:p w14:paraId="058D2E58" w14:textId="3FFA0714" w:rsidR="00812C38" w:rsidRPr="00812C38" w:rsidRDefault="00812C38" w:rsidP="002534E1">
      <w:pPr>
        <w:numPr>
          <w:ilvl w:val="0"/>
          <w:numId w:val="9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Feature: The Jobs Multiplier:</w:t>
      </w:r>
    </w:p>
    <w:p w14:paraId="14379AB9" w14:textId="56048BA9" w:rsidR="00812C38" w:rsidRPr="00812C38" w:rsidRDefault="00812C38" w:rsidP="002534E1">
      <w:pPr>
        <w:numPr>
          <w:ilvl w:val="1"/>
          <w:numId w:val="9"/>
        </w:numPr>
        <w:jc w:val="both"/>
        <w:rPr>
          <w:sz w:val="22"/>
          <w:szCs w:val="22"/>
        </w:rPr>
      </w:pPr>
      <w:r w:rsidRPr="00812C38">
        <w:rPr>
          <w:sz w:val="22"/>
          <w:szCs w:val="22"/>
        </w:rPr>
        <w:t>Clicking a Tier 1 supplier shows not just their employees, but the supported ecosystem (Tier 2/3 count) downstream.</w:t>
      </w:r>
    </w:p>
    <w:p w14:paraId="343759E3" w14:textId="3CB84120" w:rsidR="00812C38" w:rsidRPr="00812C38" w:rsidRDefault="00812C38" w:rsidP="002534E1">
      <w:pPr>
        <w:numPr>
          <w:ilvl w:val="0"/>
          <w:numId w:val="9"/>
        </w:numPr>
        <w:jc w:val="both"/>
        <w:rPr>
          <w:sz w:val="22"/>
          <w:szCs w:val="22"/>
        </w:rPr>
      </w:pPr>
      <w:r w:rsidRPr="00812C38">
        <w:rPr>
          <w:bCs/>
          <w:sz w:val="22"/>
          <w:szCs w:val="22"/>
        </w:rPr>
        <w:t>Feature: Education Gap Analysis:</w:t>
      </w:r>
    </w:p>
    <w:p w14:paraId="4A803986" w14:textId="3F3288FE" w:rsidR="00812C38" w:rsidRPr="00812C38" w:rsidRDefault="00812C38" w:rsidP="002534E1">
      <w:pPr>
        <w:numPr>
          <w:ilvl w:val="1"/>
          <w:numId w:val="9"/>
        </w:numPr>
        <w:jc w:val="both"/>
        <w:rPr>
          <w:sz w:val="22"/>
          <w:szCs w:val="22"/>
        </w:rPr>
      </w:pPr>
      <w:r w:rsidRPr="00812C38">
        <w:rPr>
          <w:sz w:val="22"/>
          <w:szCs w:val="22"/>
        </w:rPr>
        <w:t>Overlay technical college locations (TCSG) against EV Battery supplier clusters. Are we training students near the factories that need them?</w:t>
      </w:r>
    </w:p>
    <w:p w14:paraId="3E47238E" w14:textId="7768BA34" w:rsidR="00A4129E" w:rsidRDefault="00A4129E" w:rsidP="002534E1">
      <w:pPr>
        <w:jc w:val="both"/>
        <w:rPr>
          <w:sz w:val="22"/>
          <w:szCs w:val="22"/>
        </w:rPr>
      </w:pPr>
    </w:p>
    <w:p w14:paraId="07BC63EA" w14:textId="0C872EC6" w:rsidR="00FD4173" w:rsidRPr="002534E1" w:rsidRDefault="00FD4173" w:rsidP="002534E1">
      <w:pPr>
        <w:jc w:val="both"/>
        <w:rPr>
          <w:b/>
          <w:bCs/>
          <w:sz w:val="22"/>
          <w:szCs w:val="22"/>
        </w:rPr>
      </w:pPr>
      <w:r w:rsidRPr="002534E1">
        <w:rPr>
          <w:b/>
          <w:bCs/>
          <w:sz w:val="22"/>
          <w:szCs w:val="22"/>
        </w:rPr>
        <w:lastRenderedPageBreak/>
        <w:t xml:space="preserve">Extended </w:t>
      </w:r>
      <w:r w:rsidRPr="00812C38">
        <w:rPr>
          <w:b/>
          <w:bCs/>
          <w:sz w:val="22"/>
          <w:szCs w:val="22"/>
        </w:rPr>
        <w:t>Phase 2:</w:t>
      </w:r>
      <w:r w:rsidR="00673D14" w:rsidRPr="002534E1">
        <w:rPr>
          <w:sz w:val="22"/>
          <w:szCs w:val="22"/>
        </w:rPr>
        <w:t xml:space="preserve"> </w:t>
      </w:r>
      <w:r w:rsidR="00673D14" w:rsidRPr="002534E1">
        <w:rPr>
          <w:b/>
          <w:bCs/>
          <w:sz w:val="22"/>
          <w:szCs w:val="22"/>
        </w:rPr>
        <w:t>Cognitive Supply Chain Brain</w:t>
      </w:r>
    </w:p>
    <w:p w14:paraId="5692F766" w14:textId="451E3EED" w:rsidR="00673D14" w:rsidRPr="00FD616E" w:rsidRDefault="00673D14" w:rsidP="002534E1">
      <w:pPr>
        <w:pStyle w:val="Heading3"/>
        <w:spacing w:before="0" w:beforeAutospacing="0" w:after="0" w:afterAutospacing="0"/>
        <w:jc w:val="both"/>
        <w:rPr>
          <w:b w:val="0"/>
          <w:sz w:val="22"/>
          <w:szCs w:val="22"/>
        </w:rPr>
      </w:pPr>
      <w:r w:rsidRPr="00FD616E">
        <w:rPr>
          <w:b w:val="0"/>
          <w:sz w:val="22"/>
          <w:szCs w:val="22"/>
        </w:rPr>
        <w:t>1. Integrating Domain Knowledge: The BOM-to-Network Ontology</w:t>
      </w:r>
    </w:p>
    <w:p w14:paraId="661B15E0" w14:textId="77777777" w:rsidR="00673D14" w:rsidRPr="00FD616E" w:rsidRDefault="00673D14" w:rsidP="002534E1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The Structure:</w:t>
      </w:r>
      <w:r w:rsidRPr="00FD616E">
        <w:rPr>
          <w:sz w:val="22"/>
          <w:szCs w:val="22"/>
        </w:rPr>
        <w:t xml:space="preserve"> Treat every </w:t>
      </w:r>
      <w:r w:rsidRPr="00FD616E">
        <w:rPr>
          <w:bCs/>
          <w:sz w:val="22"/>
          <w:szCs w:val="22"/>
        </w:rPr>
        <w:t>BOM</w:t>
      </w:r>
      <w:r w:rsidRPr="00FD616E">
        <w:rPr>
          <w:sz w:val="22"/>
          <w:szCs w:val="22"/>
        </w:rPr>
        <w:t xml:space="preserve"> as a </w:t>
      </w:r>
      <w:r w:rsidRPr="00FD616E">
        <w:rPr>
          <w:i/>
          <w:iCs/>
          <w:sz w:val="22"/>
          <w:szCs w:val="22"/>
        </w:rPr>
        <w:t>sub-graph</w:t>
      </w:r>
      <w:r w:rsidRPr="00FD616E">
        <w:rPr>
          <w:sz w:val="22"/>
          <w:szCs w:val="22"/>
        </w:rPr>
        <w:t>.</w:t>
      </w:r>
    </w:p>
    <w:p w14:paraId="38232817" w14:textId="64101D43" w:rsidR="00673D14" w:rsidRPr="00FD616E" w:rsidRDefault="00673D14" w:rsidP="002534E1">
      <w:pPr>
        <w:pStyle w:val="NormalWeb"/>
        <w:numPr>
          <w:ilvl w:val="1"/>
          <w:numId w:val="10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Nodes:</w:t>
      </w:r>
      <w:r w:rsidRPr="00FD616E">
        <w:rPr>
          <w:sz w:val="22"/>
          <w:szCs w:val="22"/>
        </w:rPr>
        <w:t xml:space="preserve"> Parts/Commodities (e.g., Lithium Hydroxide, NMC 811 Cathode, Battery Pack).</w:t>
      </w:r>
    </w:p>
    <w:p w14:paraId="37C5BB8B" w14:textId="195DE93A" w:rsidR="00673D14" w:rsidRPr="00FD616E" w:rsidRDefault="00673D14" w:rsidP="002534E1">
      <w:pPr>
        <w:pStyle w:val="NormalWeb"/>
        <w:numPr>
          <w:ilvl w:val="1"/>
          <w:numId w:val="10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Edges:</w:t>
      </w:r>
      <w:r w:rsidRPr="00FD616E">
        <w:rPr>
          <w:sz w:val="22"/>
          <w:szCs w:val="22"/>
        </w:rPr>
        <w:t xml:space="preserve"> </w:t>
      </w:r>
      <w:proofErr w:type="spellStart"/>
      <w:r w:rsidRPr="00FD616E">
        <w:rPr>
          <w:sz w:val="22"/>
          <w:szCs w:val="22"/>
        </w:rPr>
        <w:t>Composed_Of</w:t>
      </w:r>
      <w:proofErr w:type="spellEnd"/>
      <w:r w:rsidRPr="00FD616E">
        <w:rPr>
          <w:sz w:val="22"/>
          <w:szCs w:val="22"/>
        </w:rPr>
        <w:t xml:space="preserve"> relationships with quantitative weights (e.g., </w:t>
      </w:r>
      <w:r w:rsidRPr="00FD616E">
        <w:rPr>
          <w:i/>
          <w:iCs/>
          <w:sz w:val="22"/>
          <w:szCs w:val="22"/>
        </w:rPr>
        <w:t>1 Battery Pack</w:t>
      </w:r>
      <w:r w:rsidRPr="00FD616E">
        <w:rPr>
          <w:sz w:val="22"/>
          <w:szCs w:val="22"/>
        </w:rPr>
        <w:t xml:space="preserve"> </w:t>
      </w:r>
      <w:r w:rsidRPr="00FD616E">
        <w:rPr>
          <w:rStyle w:val="math-inline"/>
          <w:sz w:val="22"/>
          <w:szCs w:val="22"/>
        </w:rPr>
        <w:t>contains</w:t>
      </w:r>
      <w:r w:rsidRPr="00FD616E">
        <w:rPr>
          <w:sz w:val="22"/>
          <w:szCs w:val="22"/>
        </w:rPr>
        <w:t xml:space="preserve"> </w:t>
      </w:r>
      <w:r w:rsidRPr="00FD616E">
        <w:rPr>
          <w:i/>
          <w:iCs/>
          <w:sz w:val="22"/>
          <w:szCs w:val="22"/>
        </w:rPr>
        <w:t>4 Modules</w:t>
      </w:r>
      <w:r w:rsidRPr="00FD616E">
        <w:rPr>
          <w:sz w:val="22"/>
          <w:szCs w:val="22"/>
        </w:rPr>
        <w:t>).</w:t>
      </w:r>
    </w:p>
    <w:p w14:paraId="37B89E63" w14:textId="77777777" w:rsidR="00673D14" w:rsidRPr="00FD616E" w:rsidRDefault="00673D14" w:rsidP="002534E1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The Integration Strategy:</w:t>
      </w:r>
    </w:p>
    <w:p w14:paraId="40A0FC1B" w14:textId="42237CCB" w:rsidR="00673D14" w:rsidRPr="00FD616E" w:rsidRDefault="00673D14" w:rsidP="002534E1">
      <w:pPr>
        <w:pStyle w:val="NormalWeb"/>
        <w:numPr>
          <w:ilvl w:val="1"/>
          <w:numId w:val="10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Entity Resolution:</w:t>
      </w:r>
      <w:r w:rsidRPr="00FD616E">
        <w:rPr>
          <w:sz w:val="22"/>
          <w:szCs w:val="22"/>
        </w:rPr>
        <w:t xml:space="preserve"> Use a standard taxonomy (like </w:t>
      </w:r>
      <w:r w:rsidRPr="00FD616E">
        <w:rPr>
          <w:bCs/>
          <w:sz w:val="22"/>
          <w:szCs w:val="22"/>
        </w:rPr>
        <w:t>UNSPSC</w:t>
      </w:r>
      <w:r w:rsidRPr="00FD616E">
        <w:rPr>
          <w:sz w:val="22"/>
          <w:szCs w:val="22"/>
        </w:rPr>
        <w:t xml:space="preserve"> or </w:t>
      </w:r>
      <w:r w:rsidRPr="00FD616E">
        <w:rPr>
          <w:bCs/>
          <w:sz w:val="22"/>
          <w:szCs w:val="22"/>
        </w:rPr>
        <w:t>NAICS</w:t>
      </w:r>
      <w:r w:rsidRPr="00FD616E">
        <w:rPr>
          <w:sz w:val="22"/>
          <w:szCs w:val="22"/>
        </w:rPr>
        <w:t>) to link an OEM’s generic BOM requirement (e.g., Stamped Aluminum Panel) to a Supplier’s specific capability (e.g., Precision Metal Stamping - Aluminum).</w:t>
      </w:r>
    </w:p>
    <w:p w14:paraId="7AF45DDD" w14:textId="77777777" w:rsidR="00673D14" w:rsidRPr="00FD616E" w:rsidRDefault="00673D14" w:rsidP="002534E1">
      <w:pPr>
        <w:pStyle w:val="NormalWeb"/>
        <w:numPr>
          <w:ilvl w:val="1"/>
          <w:numId w:val="10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Semantic Layer:</w:t>
      </w:r>
      <w:r w:rsidRPr="00FD616E">
        <w:rPr>
          <w:sz w:val="22"/>
          <w:szCs w:val="22"/>
        </w:rPr>
        <w:t xml:space="preserve"> Implement a </w:t>
      </w:r>
      <w:r w:rsidRPr="00FD616E">
        <w:rPr>
          <w:bCs/>
          <w:sz w:val="22"/>
          <w:szCs w:val="22"/>
        </w:rPr>
        <w:t>Knowledge Graph (KG)</w:t>
      </w:r>
      <w:r w:rsidRPr="00FD616E">
        <w:rPr>
          <w:sz w:val="22"/>
          <w:szCs w:val="22"/>
        </w:rPr>
        <w:t>.</w:t>
      </w:r>
    </w:p>
    <w:p w14:paraId="0BC1E11F" w14:textId="77777777" w:rsidR="00673D14" w:rsidRPr="00FD616E" w:rsidRDefault="00673D14" w:rsidP="002534E1">
      <w:pPr>
        <w:pStyle w:val="NormalWeb"/>
        <w:numPr>
          <w:ilvl w:val="2"/>
          <w:numId w:val="10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i/>
          <w:iCs/>
          <w:sz w:val="22"/>
          <w:szCs w:val="22"/>
        </w:rPr>
        <w:t>Triple Example:</w:t>
      </w:r>
      <w:r w:rsidRPr="00FD616E">
        <w:rPr>
          <w:sz w:val="22"/>
          <w:szCs w:val="22"/>
        </w:rPr>
        <w:t xml:space="preserve"> </w:t>
      </w:r>
      <w:r w:rsidRPr="00FD616E">
        <w:rPr>
          <w:rStyle w:val="HTMLCode"/>
          <w:rFonts w:ascii="Times New Roman" w:hAnsi="Times New Roman" w:cs="Times New Roman"/>
          <w:sz w:val="22"/>
          <w:szCs w:val="22"/>
        </w:rPr>
        <w:t>[Supplier A] --(</w:t>
      </w:r>
      <w:proofErr w:type="spellStart"/>
      <w:r w:rsidRPr="00FD616E">
        <w:rPr>
          <w:rStyle w:val="HTMLCode"/>
          <w:rFonts w:ascii="Times New Roman" w:hAnsi="Times New Roman" w:cs="Times New Roman"/>
          <w:sz w:val="22"/>
          <w:szCs w:val="22"/>
        </w:rPr>
        <w:t>has_</w:t>
      </w:r>
      <w:proofErr w:type="gramStart"/>
      <w:r w:rsidRPr="00FD616E">
        <w:rPr>
          <w:rStyle w:val="HTMLCode"/>
          <w:rFonts w:ascii="Times New Roman" w:hAnsi="Times New Roman" w:cs="Times New Roman"/>
          <w:sz w:val="22"/>
          <w:szCs w:val="22"/>
        </w:rPr>
        <w:t>certification</w:t>
      </w:r>
      <w:proofErr w:type="spellEnd"/>
      <w:r w:rsidRPr="00FD616E">
        <w:rPr>
          <w:rStyle w:val="HTMLCode"/>
          <w:rFonts w:ascii="Times New Roman" w:hAnsi="Times New Roman" w:cs="Times New Roman"/>
          <w:sz w:val="22"/>
          <w:szCs w:val="22"/>
        </w:rPr>
        <w:t>)--</w:t>
      </w:r>
      <w:proofErr w:type="gramEnd"/>
      <w:r w:rsidRPr="00FD616E">
        <w:rPr>
          <w:rStyle w:val="HTMLCode"/>
          <w:rFonts w:ascii="Times New Roman" w:hAnsi="Times New Roman" w:cs="Times New Roman"/>
          <w:sz w:val="22"/>
          <w:szCs w:val="22"/>
        </w:rPr>
        <w:t>&gt; [IATF 16949]</w:t>
      </w:r>
      <w:r w:rsidRPr="00FD616E">
        <w:rPr>
          <w:sz w:val="22"/>
          <w:szCs w:val="22"/>
        </w:rPr>
        <w:t xml:space="preserve"> AND </w:t>
      </w:r>
      <w:r w:rsidRPr="00FD616E">
        <w:rPr>
          <w:rStyle w:val="HTMLCode"/>
          <w:rFonts w:ascii="Times New Roman" w:hAnsi="Times New Roman" w:cs="Times New Roman"/>
          <w:sz w:val="22"/>
          <w:szCs w:val="22"/>
        </w:rPr>
        <w:t>[Supplier A] --(produces)--&gt; [Class A Surface Stampings]</w:t>
      </w:r>
      <w:r w:rsidRPr="00FD616E">
        <w:rPr>
          <w:sz w:val="22"/>
          <w:szCs w:val="22"/>
        </w:rPr>
        <w:t>.</w:t>
      </w:r>
    </w:p>
    <w:p w14:paraId="27E6233A" w14:textId="6274FB96" w:rsidR="00673D14" w:rsidRPr="00FD616E" w:rsidRDefault="00673D14" w:rsidP="002534E1">
      <w:pPr>
        <w:pStyle w:val="NormalWeb"/>
        <w:numPr>
          <w:ilvl w:val="2"/>
          <w:numId w:val="10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i/>
          <w:iCs/>
          <w:sz w:val="22"/>
          <w:szCs w:val="22"/>
        </w:rPr>
        <w:t>Inference:</w:t>
      </w:r>
      <w:r w:rsidRPr="00FD616E">
        <w:rPr>
          <w:sz w:val="22"/>
          <w:szCs w:val="22"/>
        </w:rPr>
        <w:t xml:space="preserve"> If an OEM needs a Class A Stamping and requires IATF 16949, the graph automatically sees Supplier A, even if they never explicitly stated </w:t>
      </w:r>
      <w:r w:rsidR="009D01A7" w:rsidRPr="00FD616E">
        <w:rPr>
          <w:sz w:val="22"/>
          <w:szCs w:val="22"/>
        </w:rPr>
        <w:t>“</w:t>
      </w:r>
      <w:r w:rsidRPr="00FD616E">
        <w:rPr>
          <w:sz w:val="22"/>
          <w:szCs w:val="22"/>
        </w:rPr>
        <w:t>I supply BMW.</w:t>
      </w:r>
      <w:r w:rsidR="009D01A7" w:rsidRPr="00FD616E">
        <w:rPr>
          <w:sz w:val="22"/>
          <w:szCs w:val="22"/>
        </w:rPr>
        <w:t>”</w:t>
      </w:r>
    </w:p>
    <w:p w14:paraId="42E22E0E" w14:textId="38D373A5" w:rsidR="00673D14" w:rsidRPr="00FD616E" w:rsidRDefault="00673D14" w:rsidP="002534E1">
      <w:pPr>
        <w:pStyle w:val="Heading3"/>
        <w:spacing w:before="0" w:beforeAutospacing="0" w:after="0" w:afterAutospacing="0"/>
        <w:jc w:val="both"/>
        <w:rPr>
          <w:b w:val="0"/>
          <w:sz w:val="22"/>
          <w:szCs w:val="22"/>
        </w:rPr>
      </w:pPr>
      <w:r w:rsidRPr="00FD616E">
        <w:rPr>
          <w:b w:val="0"/>
          <w:sz w:val="22"/>
          <w:szCs w:val="22"/>
        </w:rPr>
        <w:t>2. Identifying Gaps &amp; Matching (The Gap Analysis Engine)</w:t>
      </w:r>
    </w:p>
    <w:p w14:paraId="7A0D9B96" w14:textId="3E640F12" w:rsidR="00673D14" w:rsidRPr="00FD616E" w:rsidRDefault="00673D14" w:rsidP="002534E1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sz w:val="22"/>
          <w:szCs w:val="22"/>
        </w:rPr>
        <w:t xml:space="preserve">We </w:t>
      </w:r>
      <w:r w:rsidR="00F11D56" w:rsidRPr="00FD616E">
        <w:rPr>
          <w:sz w:val="22"/>
          <w:szCs w:val="22"/>
        </w:rPr>
        <w:t xml:space="preserve">could </w:t>
      </w:r>
      <w:r w:rsidRPr="00FD616E">
        <w:rPr>
          <w:sz w:val="22"/>
          <w:szCs w:val="22"/>
        </w:rPr>
        <w:t>use graph algorithms to find what is missing.</w:t>
      </w:r>
    </w:p>
    <w:p w14:paraId="7716B4C9" w14:textId="4D14A7ED" w:rsidR="00673D14" w:rsidRPr="00FD616E" w:rsidRDefault="00673D14" w:rsidP="002534E1">
      <w:pPr>
        <w:pStyle w:val="Heading4"/>
        <w:spacing w:before="0" w:beforeAutospacing="0" w:after="0" w:afterAutospacing="0"/>
        <w:jc w:val="both"/>
        <w:rPr>
          <w:b w:val="0"/>
          <w:sz w:val="22"/>
          <w:szCs w:val="22"/>
        </w:rPr>
      </w:pPr>
      <w:r w:rsidRPr="00FD616E">
        <w:rPr>
          <w:b w:val="0"/>
          <w:sz w:val="22"/>
          <w:szCs w:val="22"/>
        </w:rPr>
        <w:t>A. The Ghost Node Technique (Material Gap)</w:t>
      </w:r>
    </w:p>
    <w:p w14:paraId="3D22876B" w14:textId="77777777" w:rsidR="00673D14" w:rsidRPr="00FD616E" w:rsidRDefault="00673D14" w:rsidP="002534E1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Concept:</w:t>
      </w:r>
      <w:r w:rsidRPr="00FD616E">
        <w:rPr>
          <w:sz w:val="22"/>
          <w:szCs w:val="22"/>
        </w:rPr>
        <w:t xml:space="preserve"> When an OEM uploads a BOM, the system projects it onto the existing GA GENM network.</w:t>
      </w:r>
    </w:p>
    <w:p w14:paraId="70B1EC35" w14:textId="77777777" w:rsidR="00673D14" w:rsidRPr="00FD616E" w:rsidRDefault="00673D14" w:rsidP="002534E1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Algorithm:</w:t>
      </w:r>
      <w:r w:rsidRPr="00FD616E">
        <w:rPr>
          <w:sz w:val="22"/>
          <w:szCs w:val="22"/>
        </w:rPr>
        <w:t xml:space="preserve"> </w:t>
      </w:r>
      <w:r w:rsidRPr="00FD616E">
        <w:rPr>
          <w:bCs/>
          <w:sz w:val="22"/>
          <w:szCs w:val="22"/>
        </w:rPr>
        <w:t>Subgraph Isomorphism</w:t>
      </w:r>
      <w:r w:rsidRPr="00FD616E">
        <w:rPr>
          <w:sz w:val="22"/>
          <w:szCs w:val="22"/>
        </w:rPr>
        <w:t>.</w:t>
      </w:r>
    </w:p>
    <w:p w14:paraId="74BFB35F" w14:textId="19A68A9F" w:rsidR="00673D14" w:rsidRPr="00FD616E" w:rsidRDefault="00673D14" w:rsidP="002534E1">
      <w:pPr>
        <w:pStyle w:val="NormalWeb"/>
        <w:numPr>
          <w:ilvl w:val="1"/>
          <w:numId w:val="11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sz w:val="22"/>
          <w:szCs w:val="22"/>
        </w:rPr>
        <w:t>The system tries to overlay the Required BOM Graph onto the Available GA Supplier Graph.</w:t>
      </w:r>
    </w:p>
    <w:p w14:paraId="7951491B" w14:textId="3085E5BD" w:rsidR="00673D14" w:rsidRPr="00FD616E" w:rsidRDefault="00673D14" w:rsidP="002534E1">
      <w:pPr>
        <w:pStyle w:val="NormalWeb"/>
        <w:numPr>
          <w:ilvl w:val="1"/>
          <w:numId w:val="11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The Gap:</w:t>
      </w:r>
      <w:r w:rsidRPr="00FD616E">
        <w:rPr>
          <w:sz w:val="22"/>
          <w:szCs w:val="22"/>
        </w:rPr>
        <w:t xml:space="preserve"> Any node from the BOM that </w:t>
      </w:r>
      <w:r w:rsidRPr="00FD616E">
        <w:rPr>
          <w:i/>
          <w:iCs/>
          <w:sz w:val="22"/>
          <w:szCs w:val="22"/>
        </w:rPr>
        <w:t>cannot</w:t>
      </w:r>
      <w:r w:rsidRPr="00FD616E">
        <w:rPr>
          <w:sz w:val="22"/>
          <w:szCs w:val="22"/>
        </w:rPr>
        <w:t xml:space="preserve"> be mapped to an existing GA supplier is visualized as a </w:t>
      </w:r>
      <w:r w:rsidRPr="00FD616E">
        <w:rPr>
          <w:bCs/>
          <w:sz w:val="22"/>
          <w:szCs w:val="22"/>
        </w:rPr>
        <w:t>Ghost Node</w:t>
      </w:r>
      <w:r w:rsidRPr="00FD616E">
        <w:rPr>
          <w:sz w:val="22"/>
          <w:szCs w:val="22"/>
        </w:rPr>
        <w:t>.</w:t>
      </w:r>
    </w:p>
    <w:p w14:paraId="3E6E8BEB" w14:textId="647B34B5" w:rsidR="00673D14" w:rsidRPr="00FD616E" w:rsidRDefault="00673D14" w:rsidP="002534E1">
      <w:pPr>
        <w:pStyle w:val="NormalWeb"/>
        <w:numPr>
          <w:ilvl w:val="1"/>
          <w:numId w:val="11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Actionable Insight:</w:t>
      </w:r>
      <w:r w:rsidRPr="00FD616E">
        <w:rPr>
          <w:sz w:val="22"/>
          <w:szCs w:val="22"/>
        </w:rPr>
        <w:t xml:space="preserve"> These Ghost Nodes represent </w:t>
      </w:r>
      <w:r w:rsidRPr="00FD616E">
        <w:rPr>
          <w:bCs/>
          <w:sz w:val="22"/>
          <w:szCs w:val="22"/>
        </w:rPr>
        <w:t>Foreign Direct Investment (FDI) targets</w:t>
      </w:r>
      <w:r w:rsidRPr="00FD616E">
        <w:rPr>
          <w:sz w:val="22"/>
          <w:szCs w:val="22"/>
        </w:rPr>
        <w:t xml:space="preserve">. The </w:t>
      </w:r>
      <w:r w:rsidR="006F1525" w:rsidRPr="00FD616E">
        <w:rPr>
          <w:sz w:val="22"/>
          <w:szCs w:val="22"/>
        </w:rPr>
        <w:t>association/industry</w:t>
      </w:r>
      <w:r w:rsidRPr="00FD616E">
        <w:rPr>
          <w:sz w:val="22"/>
          <w:szCs w:val="22"/>
        </w:rPr>
        <w:t xml:space="preserve"> can see exactly which </w:t>
      </w:r>
      <w:r w:rsidR="006F1525" w:rsidRPr="00FD616E">
        <w:rPr>
          <w:sz w:val="22"/>
          <w:szCs w:val="22"/>
        </w:rPr>
        <w:t>products</w:t>
      </w:r>
      <w:r w:rsidRPr="00FD616E">
        <w:rPr>
          <w:sz w:val="22"/>
          <w:szCs w:val="22"/>
        </w:rPr>
        <w:t xml:space="preserve"> (e.g., Anode Binder Solvent) are missing from the local ecosystem.</w:t>
      </w:r>
    </w:p>
    <w:p w14:paraId="31FA7AA2" w14:textId="77777777" w:rsidR="00673D14" w:rsidRPr="00FD616E" w:rsidRDefault="00673D14" w:rsidP="002534E1">
      <w:pPr>
        <w:pStyle w:val="Heading4"/>
        <w:spacing w:before="0" w:beforeAutospacing="0" w:after="0" w:afterAutospacing="0"/>
        <w:jc w:val="both"/>
        <w:rPr>
          <w:b w:val="0"/>
          <w:sz w:val="22"/>
          <w:szCs w:val="22"/>
        </w:rPr>
      </w:pPr>
      <w:r w:rsidRPr="00FD616E">
        <w:rPr>
          <w:b w:val="0"/>
          <w:sz w:val="22"/>
          <w:szCs w:val="22"/>
        </w:rPr>
        <w:t>B. Capacity Matching (Bipartite Matching Algorithm)</w:t>
      </w:r>
    </w:p>
    <w:p w14:paraId="713F5E88" w14:textId="77777777" w:rsidR="00673D14" w:rsidRPr="00FD616E" w:rsidRDefault="00673D14" w:rsidP="002534E1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Problem:</w:t>
      </w:r>
      <w:r w:rsidRPr="00FD616E">
        <w:rPr>
          <w:sz w:val="22"/>
          <w:szCs w:val="22"/>
        </w:rPr>
        <w:t xml:space="preserve"> Supplier X makes the right part, but do they have capacity?</w:t>
      </w:r>
    </w:p>
    <w:p w14:paraId="271A84C3" w14:textId="77777777" w:rsidR="00673D14" w:rsidRPr="00FD616E" w:rsidRDefault="00673D14" w:rsidP="002534E1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Algorithm:</w:t>
      </w:r>
      <w:r w:rsidRPr="00FD616E">
        <w:rPr>
          <w:sz w:val="22"/>
          <w:szCs w:val="22"/>
        </w:rPr>
        <w:t xml:space="preserve"> </w:t>
      </w:r>
      <w:r w:rsidRPr="00FD616E">
        <w:rPr>
          <w:bCs/>
          <w:sz w:val="22"/>
          <w:szCs w:val="22"/>
        </w:rPr>
        <w:t>Maximum Weight Bipartite Matching</w:t>
      </w:r>
      <w:r w:rsidRPr="00FD616E">
        <w:rPr>
          <w:sz w:val="22"/>
          <w:szCs w:val="22"/>
        </w:rPr>
        <w:t>.</w:t>
      </w:r>
    </w:p>
    <w:p w14:paraId="3F640255" w14:textId="77777777" w:rsidR="00673D14" w:rsidRPr="00FD616E" w:rsidRDefault="00673D14" w:rsidP="002534E1">
      <w:pPr>
        <w:pStyle w:val="NormalWeb"/>
        <w:numPr>
          <w:ilvl w:val="1"/>
          <w:numId w:val="12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i/>
          <w:iCs/>
          <w:sz w:val="22"/>
          <w:szCs w:val="22"/>
        </w:rPr>
        <w:t>Left Nodes:</w:t>
      </w:r>
      <w:r w:rsidRPr="00FD616E">
        <w:rPr>
          <w:sz w:val="22"/>
          <w:szCs w:val="22"/>
        </w:rPr>
        <w:t xml:space="preserve"> OEM Demands (Part + Quantity).</w:t>
      </w:r>
    </w:p>
    <w:p w14:paraId="7ABA5A61" w14:textId="77777777" w:rsidR="00673D14" w:rsidRPr="00FD616E" w:rsidRDefault="00673D14" w:rsidP="002534E1">
      <w:pPr>
        <w:pStyle w:val="NormalWeb"/>
        <w:numPr>
          <w:ilvl w:val="1"/>
          <w:numId w:val="12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i/>
          <w:iCs/>
          <w:sz w:val="22"/>
          <w:szCs w:val="22"/>
        </w:rPr>
        <w:t>Right Nodes:</w:t>
      </w:r>
      <w:r w:rsidRPr="00FD616E">
        <w:rPr>
          <w:sz w:val="22"/>
          <w:szCs w:val="22"/>
        </w:rPr>
        <w:t xml:space="preserve"> Supplier Capacities (Part + Free Capacity).</w:t>
      </w:r>
    </w:p>
    <w:p w14:paraId="5A2A43D5" w14:textId="77777777" w:rsidR="00673D14" w:rsidRPr="00FD616E" w:rsidRDefault="00673D14" w:rsidP="002534E1">
      <w:pPr>
        <w:pStyle w:val="NormalWeb"/>
        <w:numPr>
          <w:ilvl w:val="1"/>
          <w:numId w:val="12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i/>
          <w:iCs/>
          <w:sz w:val="22"/>
          <w:szCs w:val="22"/>
        </w:rPr>
        <w:t>Weights:</w:t>
      </w:r>
      <w:r w:rsidRPr="00FD616E">
        <w:rPr>
          <w:sz w:val="22"/>
          <w:szCs w:val="22"/>
        </w:rPr>
        <w:t xml:space="preserve"> Distance, Cost, Quality Score.</w:t>
      </w:r>
    </w:p>
    <w:p w14:paraId="22792151" w14:textId="77777777" w:rsidR="00673D14" w:rsidRPr="00FD616E" w:rsidRDefault="00673D14" w:rsidP="002534E1">
      <w:pPr>
        <w:pStyle w:val="NormalWeb"/>
        <w:numPr>
          <w:ilvl w:val="1"/>
          <w:numId w:val="12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i/>
          <w:iCs/>
          <w:sz w:val="22"/>
          <w:szCs w:val="22"/>
        </w:rPr>
        <w:t>Result:</w:t>
      </w:r>
      <w:r w:rsidRPr="00FD616E">
        <w:rPr>
          <w:sz w:val="22"/>
          <w:szCs w:val="22"/>
        </w:rPr>
        <w:t xml:space="preserve"> The algorithm draws the optimal set of connections that maximizes total network throughput while minimizing logistics cost.</w:t>
      </w:r>
    </w:p>
    <w:p w14:paraId="1BFFD939" w14:textId="77777777" w:rsidR="00673D14" w:rsidRPr="00FD616E" w:rsidRDefault="00673D14" w:rsidP="002534E1">
      <w:pPr>
        <w:pStyle w:val="Heading3"/>
        <w:spacing w:before="0" w:beforeAutospacing="0" w:after="0" w:afterAutospacing="0"/>
        <w:jc w:val="both"/>
        <w:rPr>
          <w:b w:val="0"/>
          <w:sz w:val="22"/>
          <w:szCs w:val="22"/>
        </w:rPr>
      </w:pPr>
      <w:r w:rsidRPr="00FD616E">
        <w:rPr>
          <w:b w:val="0"/>
          <w:sz w:val="22"/>
          <w:szCs w:val="22"/>
        </w:rPr>
        <w:t>3. Logistics &amp; Transportation Optimization</w:t>
      </w:r>
    </w:p>
    <w:p w14:paraId="6303D67B" w14:textId="692355E9" w:rsidR="00673D14" w:rsidRPr="00FD616E" w:rsidRDefault="00673D14" w:rsidP="002534E1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The Logistics Vector Field:</w:t>
      </w:r>
    </w:p>
    <w:p w14:paraId="25481583" w14:textId="77777777" w:rsidR="00673D14" w:rsidRPr="00FD616E" w:rsidRDefault="00673D14" w:rsidP="002534E1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sz w:val="22"/>
          <w:szCs w:val="22"/>
        </w:rPr>
        <w:t xml:space="preserve">Enrich every supplier node with a </w:t>
      </w:r>
      <w:proofErr w:type="spellStart"/>
      <w:r w:rsidRPr="00FD616E">
        <w:rPr>
          <w:rStyle w:val="HTMLCode"/>
          <w:rFonts w:ascii="Times New Roman" w:hAnsi="Times New Roman" w:cs="Times New Roman"/>
          <w:sz w:val="22"/>
          <w:szCs w:val="22"/>
        </w:rPr>
        <w:t>Logistics_Score</w:t>
      </w:r>
      <w:proofErr w:type="spellEnd"/>
      <w:r w:rsidRPr="00FD616E">
        <w:rPr>
          <w:sz w:val="22"/>
          <w:szCs w:val="22"/>
        </w:rPr>
        <w:t xml:space="preserve"> vector: </w:t>
      </w:r>
      <w:r w:rsidRPr="00FD616E">
        <w:rPr>
          <w:rStyle w:val="HTMLCode"/>
          <w:rFonts w:ascii="Times New Roman" w:hAnsi="Times New Roman" w:cs="Times New Roman"/>
          <w:sz w:val="22"/>
          <w:szCs w:val="22"/>
        </w:rPr>
        <w:t>[</w:t>
      </w:r>
      <w:proofErr w:type="spellStart"/>
      <w:r w:rsidRPr="00FD616E">
        <w:rPr>
          <w:rStyle w:val="HTMLCode"/>
          <w:rFonts w:ascii="Times New Roman" w:hAnsi="Times New Roman" w:cs="Times New Roman"/>
          <w:sz w:val="22"/>
          <w:szCs w:val="22"/>
        </w:rPr>
        <w:t>Distance_to_Port</w:t>
      </w:r>
      <w:proofErr w:type="spellEnd"/>
      <w:r w:rsidRPr="00FD616E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D616E">
        <w:rPr>
          <w:rStyle w:val="HTMLCode"/>
          <w:rFonts w:ascii="Times New Roman" w:hAnsi="Times New Roman" w:cs="Times New Roman"/>
          <w:sz w:val="22"/>
          <w:szCs w:val="22"/>
        </w:rPr>
        <w:t>Rail_Siding_Access</w:t>
      </w:r>
      <w:proofErr w:type="spellEnd"/>
      <w:r w:rsidRPr="00FD616E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D616E">
        <w:rPr>
          <w:rStyle w:val="HTMLCode"/>
          <w:rFonts w:ascii="Times New Roman" w:hAnsi="Times New Roman" w:cs="Times New Roman"/>
          <w:sz w:val="22"/>
          <w:szCs w:val="22"/>
        </w:rPr>
        <w:t>Distance_to_Interstate</w:t>
      </w:r>
      <w:proofErr w:type="spellEnd"/>
      <w:r w:rsidRPr="00FD616E">
        <w:rPr>
          <w:rStyle w:val="HTMLCode"/>
          <w:rFonts w:ascii="Times New Roman" w:hAnsi="Times New Roman" w:cs="Times New Roman"/>
          <w:sz w:val="22"/>
          <w:szCs w:val="22"/>
        </w:rPr>
        <w:t>]</w:t>
      </w:r>
      <w:r w:rsidRPr="00FD616E">
        <w:rPr>
          <w:sz w:val="22"/>
          <w:szCs w:val="22"/>
        </w:rPr>
        <w:t>.</w:t>
      </w:r>
    </w:p>
    <w:p w14:paraId="596DFA7C" w14:textId="77777777" w:rsidR="00673D14" w:rsidRPr="00FD616E" w:rsidRDefault="00673D14" w:rsidP="002534E1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Optimization Routine:</w:t>
      </w:r>
    </w:p>
    <w:p w14:paraId="6B2F5437" w14:textId="77777777" w:rsidR="00673D14" w:rsidRPr="00FD616E" w:rsidRDefault="00673D14" w:rsidP="002534E1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Algorithm:</w:t>
      </w:r>
      <w:r w:rsidRPr="00FD616E">
        <w:rPr>
          <w:sz w:val="22"/>
          <w:szCs w:val="22"/>
        </w:rPr>
        <w:t xml:space="preserve"> </w:t>
      </w:r>
      <w:r w:rsidRPr="00FD616E">
        <w:rPr>
          <w:bCs/>
          <w:sz w:val="22"/>
          <w:szCs w:val="22"/>
        </w:rPr>
        <w:t>Dijkstra’s Algorithm with Constraints</w:t>
      </w:r>
      <w:r w:rsidRPr="00FD616E">
        <w:rPr>
          <w:sz w:val="22"/>
          <w:szCs w:val="22"/>
        </w:rPr>
        <w:t>.</w:t>
      </w:r>
    </w:p>
    <w:p w14:paraId="11BEB4C6" w14:textId="15412CFF" w:rsidR="00673D14" w:rsidRPr="00FD616E" w:rsidRDefault="00673D14" w:rsidP="002534E1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i/>
          <w:iCs/>
          <w:sz w:val="22"/>
          <w:szCs w:val="22"/>
        </w:rPr>
        <w:t>Scenario:</w:t>
      </w:r>
      <w:r w:rsidRPr="00FD616E">
        <w:rPr>
          <w:sz w:val="22"/>
          <w:szCs w:val="22"/>
        </w:rPr>
        <w:t xml:space="preserve"> Find a supplier for Seat Foam that is within a 4-hour trucking radius of the Hyundai </w:t>
      </w:r>
      <w:proofErr w:type="spellStart"/>
      <w:r w:rsidRPr="00FD616E">
        <w:rPr>
          <w:sz w:val="22"/>
          <w:szCs w:val="22"/>
        </w:rPr>
        <w:t>Metaplant</w:t>
      </w:r>
      <w:proofErr w:type="spellEnd"/>
      <w:r w:rsidRPr="00FD616E">
        <w:rPr>
          <w:sz w:val="22"/>
          <w:szCs w:val="22"/>
        </w:rPr>
        <w:t xml:space="preserve"> (Ellabell, GA) and has rail access for raw material intake.</w:t>
      </w:r>
    </w:p>
    <w:p w14:paraId="5C29CDE5" w14:textId="44BE703B" w:rsidR="00673D14" w:rsidRPr="00FD616E" w:rsidRDefault="00673D14" w:rsidP="002534E1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i/>
          <w:iCs/>
          <w:sz w:val="22"/>
          <w:szCs w:val="22"/>
        </w:rPr>
        <w:t>Visual Output:</w:t>
      </w:r>
      <w:r w:rsidRPr="00FD616E">
        <w:rPr>
          <w:sz w:val="22"/>
          <w:szCs w:val="22"/>
        </w:rPr>
        <w:t xml:space="preserve"> Draw Time-Distance blobs around the OEM. Suppliers inside the blob are Just-In-Time (JIT) Capable. Suppliers outside are Warehouse Required.</w:t>
      </w:r>
    </w:p>
    <w:p w14:paraId="4ACCAC59" w14:textId="6CCABBE5" w:rsidR="00673D14" w:rsidRPr="00FD616E" w:rsidRDefault="00673D14" w:rsidP="002534E1">
      <w:pPr>
        <w:pStyle w:val="Heading3"/>
        <w:spacing w:before="0" w:beforeAutospacing="0" w:after="0" w:afterAutospacing="0"/>
        <w:jc w:val="both"/>
        <w:rPr>
          <w:b w:val="0"/>
          <w:sz w:val="22"/>
          <w:szCs w:val="22"/>
        </w:rPr>
      </w:pPr>
      <w:r w:rsidRPr="00FD616E">
        <w:rPr>
          <w:b w:val="0"/>
          <w:sz w:val="22"/>
          <w:szCs w:val="22"/>
        </w:rPr>
        <w:t>4. Visualization</w:t>
      </w:r>
    </w:p>
    <w:p w14:paraId="28FCAA3A" w14:textId="77777777" w:rsidR="00673D14" w:rsidRPr="00FD616E" w:rsidRDefault="00673D14" w:rsidP="002534E1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sz w:val="22"/>
          <w:szCs w:val="22"/>
        </w:rPr>
        <w:t>To make this useful for the public and OEMs, use these three specific visualizations: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2155"/>
        <w:gridCol w:w="5742"/>
      </w:tblGrid>
      <w:tr w:rsidR="00C13360" w:rsidRPr="00FD616E" w14:paraId="4F0CC169" w14:textId="77777777" w:rsidTr="007C16E9">
        <w:tc>
          <w:tcPr>
            <w:tcW w:w="0" w:type="auto"/>
            <w:hideMark/>
          </w:tcPr>
          <w:p w14:paraId="001B2906" w14:textId="77777777" w:rsidR="00673D14" w:rsidRPr="00372311" w:rsidRDefault="00673D14" w:rsidP="002534E1">
            <w:pPr>
              <w:jc w:val="both"/>
              <w:rPr>
                <w:sz w:val="22"/>
                <w:szCs w:val="22"/>
              </w:rPr>
            </w:pPr>
            <w:r w:rsidRPr="00372311">
              <w:rPr>
                <w:rStyle w:val="Strong"/>
                <w:sz w:val="22"/>
                <w:szCs w:val="22"/>
              </w:rPr>
              <w:t>View Mode</w:t>
            </w:r>
          </w:p>
        </w:tc>
        <w:tc>
          <w:tcPr>
            <w:tcW w:w="0" w:type="auto"/>
            <w:hideMark/>
          </w:tcPr>
          <w:p w14:paraId="2D017644" w14:textId="77777777" w:rsidR="00673D14" w:rsidRPr="00372311" w:rsidRDefault="00673D14" w:rsidP="002534E1">
            <w:pPr>
              <w:jc w:val="both"/>
              <w:rPr>
                <w:sz w:val="22"/>
                <w:szCs w:val="22"/>
              </w:rPr>
            </w:pPr>
            <w:r w:rsidRPr="00372311">
              <w:rPr>
                <w:rStyle w:val="Strong"/>
                <w:sz w:val="22"/>
                <w:szCs w:val="22"/>
              </w:rPr>
              <w:t>Visualization Technique</w:t>
            </w:r>
          </w:p>
        </w:tc>
        <w:tc>
          <w:tcPr>
            <w:tcW w:w="0" w:type="auto"/>
            <w:hideMark/>
          </w:tcPr>
          <w:p w14:paraId="2C22D331" w14:textId="77777777" w:rsidR="00673D14" w:rsidRPr="00372311" w:rsidRDefault="00673D14" w:rsidP="002534E1">
            <w:pPr>
              <w:jc w:val="both"/>
              <w:rPr>
                <w:sz w:val="22"/>
                <w:szCs w:val="22"/>
              </w:rPr>
            </w:pPr>
            <w:r w:rsidRPr="00372311">
              <w:rPr>
                <w:rStyle w:val="Strong"/>
                <w:sz w:val="22"/>
                <w:szCs w:val="22"/>
              </w:rPr>
              <w:t>Purpose</w:t>
            </w:r>
          </w:p>
        </w:tc>
      </w:tr>
      <w:tr w:rsidR="00C13360" w:rsidRPr="00FD616E" w14:paraId="14B65C34" w14:textId="77777777" w:rsidTr="007C16E9">
        <w:tc>
          <w:tcPr>
            <w:tcW w:w="0" w:type="auto"/>
            <w:hideMark/>
          </w:tcPr>
          <w:p w14:paraId="3764C558" w14:textId="03560CD7" w:rsidR="00673D14" w:rsidRPr="00FD616E" w:rsidRDefault="00673D14" w:rsidP="002534E1">
            <w:pPr>
              <w:jc w:val="both"/>
              <w:rPr>
                <w:sz w:val="22"/>
                <w:szCs w:val="22"/>
              </w:rPr>
            </w:pPr>
            <w:r w:rsidRPr="00FD616E">
              <w:rPr>
                <w:bCs/>
                <w:sz w:val="22"/>
                <w:szCs w:val="22"/>
              </w:rPr>
              <w:lastRenderedPageBreak/>
              <w:t>The Genealogy Tree</w:t>
            </w:r>
          </w:p>
        </w:tc>
        <w:tc>
          <w:tcPr>
            <w:tcW w:w="0" w:type="auto"/>
            <w:hideMark/>
          </w:tcPr>
          <w:p w14:paraId="2FF37F89" w14:textId="77777777" w:rsidR="00673D14" w:rsidRPr="00FD616E" w:rsidRDefault="00673D14" w:rsidP="002534E1">
            <w:pPr>
              <w:jc w:val="both"/>
              <w:rPr>
                <w:sz w:val="22"/>
                <w:szCs w:val="22"/>
              </w:rPr>
            </w:pPr>
            <w:r w:rsidRPr="00FD616E">
              <w:rPr>
                <w:bCs/>
                <w:sz w:val="22"/>
                <w:szCs w:val="22"/>
              </w:rPr>
              <w:t>Sankey Diagram</w:t>
            </w:r>
            <w:r w:rsidRPr="00FD616E">
              <w:rPr>
                <w:sz w:val="22"/>
                <w:szCs w:val="22"/>
              </w:rPr>
              <w:t xml:space="preserve"> (Left-to-Right Flow)</w:t>
            </w:r>
          </w:p>
        </w:tc>
        <w:tc>
          <w:tcPr>
            <w:tcW w:w="0" w:type="auto"/>
            <w:hideMark/>
          </w:tcPr>
          <w:p w14:paraId="2B7077F2" w14:textId="4CBEF754" w:rsidR="00673D14" w:rsidRPr="00FD616E" w:rsidRDefault="00673D14" w:rsidP="002534E1">
            <w:pPr>
              <w:jc w:val="both"/>
              <w:rPr>
                <w:sz w:val="22"/>
                <w:szCs w:val="22"/>
              </w:rPr>
            </w:pPr>
            <w:r w:rsidRPr="00FD616E">
              <w:rPr>
                <w:sz w:val="22"/>
                <w:szCs w:val="22"/>
              </w:rPr>
              <w:t xml:space="preserve">Shows the </w:t>
            </w:r>
            <w:r w:rsidRPr="00FD616E">
              <w:rPr>
                <w:i/>
                <w:iCs/>
                <w:sz w:val="22"/>
                <w:szCs w:val="22"/>
              </w:rPr>
              <w:t>Volume</w:t>
            </w:r>
            <w:r w:rsidR="00C13360" w:rsidRPr="00FD616E">
              <w:rPr>
                <w:i/>
                <w:iCs/>
                <w:sz w:val="22"/>
                <w:szCs w:val="22"/>
              </w:rPr>
              <w:t>/Value Chain</w:t>
            </w:r>
            <w:r w:rsidRPr="00FD616E">
              <w:rPr>
                <w:sz w:val="22"/>
                <w:szCs w:val="22"/>
              </w:rPr>
              <w:t xml:space="preserve"> flow. Thick lines = High Volume. Red lines = Bottleneck/Risk. Users can trace a battery cell back to the raw lithium mine.</w:t>
            </w:r>
          </w:p>
        </w:tc>
      </w:tr>
      <w:tr w:rsidR="00C13360" w:rsidRPr="00FD616E" w14:paraId="286F1E3D" w14:textId="77777777" w:rsidTr="007C16E9">
        <w:tc>
          <w:tcPr>
            <w:tcW w:w="0" w:type="auto"/>
            <w:hideMark/>
          </w:tcPr>
          <w:p w14:paraId="32FBEFD6" w14:textId="3EC1F0CD" w:rsidR="00673D14" w:rsidRPr="00FD616E" w:rsidRDefault="00673D14" w:rsidP="002534E1">
            <w:pPr>
              <w:jc w:val="both"/>
              <w:rPr>
                <w:sz w:val="22"/>
                <w:szCs w:val="22"/>
              </w:rPr>
            </w:pPr>
            <w:r w:rsidRPr="00FD616E">
              <w:rPr>
                <w:bCs/>
                <w:sz w:val="22"/>
                <w:szCs w:val="22"/>
              </w:rPr>
              <w:t>The Gap Map</w:t>
            </w:r>
          </w:p>
        </w:tc>
        <w:tc>
          <w:tcPr>
            <w:tcW w:w="0" w:type="auto"/>
            <w:hideMark/>
          </w:tcPr>
          <w:p w14:paraId="062CC062" w14:textId="7060A605" w:rsidR="00673D14" w:rsidRPr="00FD616E" w:rsidRDefault="00673D14" w:rsidP="002534E1">
            <w:pPr>
              <w:jc w:val="both"/>
              <w:rPr>
                <w:sz w:val="22"/>
                <w:szCs w:val="22"/>
              </w:rPr>
            </w:pPr>
            <w:r w:rsidRPr="00FD616E">
              <w:rPr>
                <w:bCs/>
                <w:sz w:val="22"/>
                <w:szCs w:val="22"/>
              </w:rPr>
              <w:t>Geospatial Cluster Map with Holes</w:t>
            </w:r>
          </w:p>
        </w:tc>
        <w:tc>
          <w:tcPr>
            <w:tcW w:w="0" w:type="auto"/>
            <w:hideMark/>
          </w:tcPr>
          <w:p w14:paraId="7DDD28B2" w14:textId="44465A7A" w:rsidR="00673D14" w:rsidRPr="00FD616E" w:rsidRDefault="00673D14" w:rsidP="002534E1">
            <w:pPr>
              <w:jc w:val="both"/>
              <w:rPr>
                <w:sz w:val="22"/>
                <w:szCs w:val="22"/>
              </w:rPr>
            </w:pPr>
            <w:r w:rsidRPr="00FD616E">
              <w:rPr>
                <w:sz w:val="22"/>
                <w:szCs w:val="22"/>
              </w:rPr>
              <w:t>Show existing suppliers as Blue Dots. Show Missing Capabilities (Ghost Nodes) as pulsing Red Rings at optimal locations (e.g., near rail hubs).</w:t>
            </w:r>
          </w:p>
        </w:tc>
      </w:tr>
      <w:tr w:rsidR="00C13360" w:rsidRPr="00FD616E" w14:paraId="6DB208B4" w14:textId="77777777" w:rsidTr="007C16E9">
        <w:tc>
          <w:tcPr>
            <w:tcW w:w="0" w:type="auto"/>
            <w:hideMark/>
          </w:tcPr>
          <w:p w14:paraId="49E7E174" w14:textId="75FD0982" w:rsidR="00673D14" w:rsidRPr="00FD616E" w:rsidRDefault="00673D14" w:rsidP="002534E1">
            <w:pPr>
              <w:jc w:val="both"/>
              <w:rPr>
                <w:sz w:val="22"/>
                <w:szCs w:val="22"/>
              </w:rPr>
            </w:pPr>
            <w:r w:rsidRPr="00FD616E">
              <w:rPr>
                <w:bCs/>
                <w:sz w:val="22"/>
                <w:szCs w:val="22"/>
              </w:rPr>
              <w:t>The Resilience Web</w:t>
            </w:r>
          </w:p>
        </w:tc>
        <w:tc>
          <w:tcPr>
            <w:tcW w:w="0" w:type="auto"/>
            <w:hideMark/>
          </w:tcPr>
          <w:p w14:paraId="5FC0EA11" w14:textId="77777777" w:rsidR="00673D14" w:rsidRPr="00FD616E" w:rsidRDefault="00673D14" w:rsidP="002534E1">
            <w:pPr>
              <w:jc w:val="both"/>
              <w:rPr>
                <w:sz w:val="22"/>
                <w:szCs w:val="22"/>
              </w:rPr>
            </w:pPr>
            <w:r w:rsidRPr="00FD616E">
              <w:rPr>
                <w:bCs/>
                <w:sz w:val="22"/>
                <w:szCs w:val="22"/>
              </w:rPr>
              <w:t>Force-Directed Graph</w:t>
            </w:r>
          </w:p>
        </w:tc>
        <w:tc>
          <w:tcPr>
            <w:tcW w:w="0" w:type="auto"/>
            <w:hideMark/>
          </w:tcPr>
          <w:p w14:paraId="06E08098" w14:textId="193006D3" w:rsidR="00673D14" w:rsidRPr="00FD616E" w:rsidRDefault="00673D14" w:rsidP="002534E1">
            <w:pPr>
              <w:jc w:val="both"/>
              <w:rPr>
                <w:sz w:val="22"/>
                <w:szCs w:val="22"/>
              </w:rPr>
            </w:pPr>
            <w:r w:rsidRPr="00FD616E">
              <w:rPr>
                <w:sz w:val="22"/>
                <w:szCs w:val="22"/>
              </w:rPr>
              <w:t>Pulls on nodes based on Risk. If a supplier is single-sourced (only one connection), it floats to the periphery, alerting the OEM to risk.</w:t>
            </w:r>
          </w:p>
        </w:tc>
      </w:tr>
    </w:tbl>
    <w:p w14:paraId="11A7EBD7" w14:textId="77777777" w:rsidR="00AD7351" w:rsidRPr="00FD616E" w:rsidRDefault="00AD7351" w:rsidP="002534E1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14:paraId="6EE52642" w14:textId="19428878" w:rsidR="00673D14" w:rsidRPr="00FD616E" w:rsidRDefault="00AD7351" w:rsidP="002534E1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sz w:val="22"/>
          <w:szCs w:val="22"/>
        </w:rPr>
        <w:t>Additional</w:t>
      </w:r>
      <w:r w:rsidR="00673D14" w:rsidRPr="00FD616E">
        <w:rPr>
          <w:sz w:val="22"/>
          <w:szCs w:val="22"/>
        </w:rPr>
        <w:t xml:space="preserve"> </w:t>
      </w:r>
      <w:r w:rsidR="00C13360" w:rsidRPr="00FD616E">
        <w:rPr>
          <w:sz w:val="22"/>
          <w:szCs w:val="22"/>
        </w:rPr>
        <w:t>directions that we may explore</w:t>
      </w:r>
      <w:r w:rsidR="00673D14" w:rsidRPr="00FD616E">
        <w:rPr>
          <w:sz w:val="22"/>
          <w:szCs w:val="22"/>
        </w:rPr>
        <w:t>:</w:t>
      </w:r>
    </w:p>
    <w:p w14:paraId="67F9A6DD" w14:textId="287A2A1A" w:rsidR="00673D14" w:rsidRPr="00FD616E" w:rsidRDefault="00673D14" w:rsidP="002534E1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Supply Chain Digital Twin:</w:t>
      </w:r>
      <w:r w:rsidRPr="00FD616E">
        <w:rPr>
          <w:sz w:val="22"/>
          <w:szCs w:val="22"/>
        </w:rPr>
        <w:t xml:space="preserve"> Positioning </w:t>
      </w:r>
      <w:r w:rsidR="00AD7351" w:rsidRPr="00FD616E">
        <w:rPr>
          <w:sz w:val="22"/>
          <w:szCs w:val="22"/>
        </w:rPr>
        <w:t>the</w:t>
      </w:r>
      <w:r w:rsidRPr="00FD616E">
        <w:rPr>
          <w:sz w:val="22"/>
          <w:szCs w:val="22"/>
        </w:rPr>
        <w:t xml:space="preserve"> tool not </w:t>
      </w:r>
      <w:r w:rsidR="00AD7351" w:rsidRPr="00FD616E">
        <w:rPr>
          <w:sz w:val="22"/>
          <w:szCs w:val="22"/>
        </w:rPr>
        <w:t xml:space="preserve">only </w:t>
      </w:r>
      <w:r w:rsidRPr="00FD616E">
        <w:rPr>
          <w:sz w:val="22"/>
          <w:szCs w:val="22"/>
        </w:rPr>
        <w:t>as a database, but as a probabilistic simulation</w:t>
      </w:r>
      <w:r w:rsidR="00AD7351" w:rsidRPr="00FD616E">
        <w:rPr>
          <w:sz w:val="22"/>
          <w:szCs w:val="22"/>
        </w:rPr>
        <w:t>/</w:t>
      </w:r>
      <w:r w:rsidR="007C16E9" w:rsidRPr="00FD616E">
        <w:rPr>
          <w:sz w:val="22"/>
          <w:szCs w:val="22"/>
        </w:rPr>
        <w:t>optimization</w:t>
      </w:r>
      <w:r w:rsidRPr="00FD616E">
        <w:rPr>
          <w:sz w:val="22"/>
          <w:szCs w:val="22"/>
        </w:rPr>
        <w:t xml:space="preserve"> environment.</w:t>
      </w:r>
    </w:p>
    <w:p w14:paraId="6F8353E9" w14:textId="07261F62" w:rsidR="00673D14" w:rsidRPr="00FD616E" w:rsidRDefault="00673D14" w:rsidP="002534E1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Graph Neural Networks (GNN) for Link Prediction:</w:t>
      </w:r>
      <w:r w:rsidRPr="00FD616E">
        <w:rPr>
          <w:sz w:val="22"/>
          <w:szCs w:val="22"/>
        </w:rPr>
        <w:t xml:space="preserve"> Using AI to predict </w:t>
      </w:r>
      <w:r w:rsidRPr="00FD616E">
        <w:rPr>
          <w:i/>
          <w:iCs/>
          <w:sz w:val="22"/>
          <w:szCs w:val="22"/>
        </w:rPr>
        <w:t>potential</w:t>
      </w:r>
      <w:r w:rsidRPr="00FD616E">
        <w:rPr>
          <w:sz w:val="22"/>
          <w:szCs w:val="22"/>
        </w:rPr>
        <w:t xml:space="preserve"> relationships. </w:t>
      </w:r>
    </w:p>
    <w:p w14:paraId="1C36F381" w14:textId="67DC5B0E" w:rsidR="00673D14" w:rsidRPr="00FD616E" w:rsidRDefault="00673D14" w:rsidP="002534E1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sz w:val="22"/>
          <w:szCs w:val="22"/>
        </w:rPr>
      </w:pPr>
      <w:r w:rsidRPr="00FD616E">
        <w:rPr>
          <w:bCs/>
          <w:sz w:val="22"/>
          <w:szCs w:val="22"/>
        </w:rPr>
        <w:t>Ripple Effect Analysis:</w:t>
      </w:r>
      <w:r w:rsidRPr="00FD616E">
        <w:rPr>
          <w:sz w:val="22"/>
          <w:szCs w:val="22"/>
        </w:rPr>
        <w:t xml:space="preserve"> Calculating the propagation of disruption (e.g., a port strike in Savannah) through the multi-tier network.</w:t>
      </w:r>
    </w:p>
    <w:p w14:paraId="391A22E5" w14:textId="77777777" w:rsidR="00673D14" w:rsidRPr="00812C38" w:rsidRDefault="00673D14" w:rsidP="002534E1">
      <w:pPr>
        <w:jc w:val="both"/>
        <w:rPr>
          <w:sz w:val="22"/>
          <w:szCs w:val="22"/>
        </w:rPr>
      </w:pPr>
    </w:p>
    <w:sectPr w:rsidR="00673D14" w:rsidRPr="00812C38" w:rsidSect="00504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C180BC" w14:textId="77777777" w:rsidR="00507F5A" w:rsidRDefault="00507F5A" w:rsidP="00FA30B2">
      <w:r>
        <w:separator/>
      </w:r>
    </w:p>
  </w:endnote>
  <w:endnote w:type="continuationSeparator" w:id="0">
    <w:p w14:paraId="1DA50AF3" w14:textId="77777777" w:rsidR="00507F5A" w:rsidRDefault="00507F5A" w:rsidP="00FA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8849AE" w14:textId="77777777" w:rsidR="00507F5A" w:rsidRDefault="00507F5A" w:rsidP="00FA30B2">
      <w:r>
        <w:separator/>
      </w:r>
    </w:p>
  </w:footnote>
  <w:footnote w:type="continuationSeparator" w:id="0">
    <w:p w14:paraId="32359827" w14:textId="77777777" w:rsidR="00507F5A" w:rsidRDefault="00507F5A" w:rsidP="00FA30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47150"/>
    <w:multiLevelType w:val="multilevel"/>
    <w:tmpl w:val="B9A2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34B28"/>
    <w:multiLevelType w:val="multilevel"/>
    <w:tmpl w:val="F8D2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D389B"/>
    <w:multiLevelType w:val="multilevel"/>
    <w:tmpl w:val="8A5A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91A6D"/>
    <w:multiLevelType w:val="multilevel"/>
    <w:tmpl w:val="0D1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80754"/>
    <w:multiLevelType w:val="multilevel"/>
    <w:tmpl w:val="7DA0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9370E"/>
    <w:multiLevelType w:val="multilevel"/>
    <w:tmpl w:val="958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403FB"/>
    <w:multiLevelType w:val="multilevel"/>
    <w:tmpl w:val="C926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C4DB9"/>
    <w:multiLevelType w:val="hybridMultilevel"/>
    <w:tmpl w:val="D1DC61AA"/>
    <w:lvl w:ilvl="0" w:tplc="C8B685E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679D8"/>
    <w:multiLevelType w:val="multilevel"/>
    <w:tmpl w:val="266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F609C"/>
    <w:multiLevelType w:val="multilevel"/>
    <w:tmpl w:val="1E10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60EB6"/>
    <w:multiLevelType w:val="multilevel"/>
    <w:tmpl w:val="207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23C83"/>
    <w:multiLevelType w:val="multilevel"/>
    <w:tmpl w:val="584A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E56F9"/>
    <w:multiLevelType w:val="multilevel"/>
    <w:tmpl w:val="A8D8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832DF"/>
    <w:multiLevelType w:val="multilevel"/>
    <w:tmpl w:val="91FC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F5A1F"/>
    <w:multiLevelType w:val="multilevel"/>
    <w:tmpl w:val="21B0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3"/>
  </w:num>
  <w:num w:numId="4">
    <w:abstractNumId w:val="2"/>
  </w:num>
  <w:num w:numId="5">
    <w:abstractNumId w:val="10"/>
  </w:num>
  <w:num w:numId="6">
    <w:abstractNumId w:val="13"/>
  </w:num>
  <w:num w:numId="7">
    <w:abstractNumId w:val="11"/>
  </w:num>
  <w:num w:numId="8">
    <w:abstractNumId w:val="1"/>
  </w:num>
  <w:num w:numId="9">
    <w:abstractNumId w:val="8"/>
  </w:num>
  <w:num w:numId="10">
    <w:abstractNumId w:val="4"/>
  </w:num>
  <w:num w:numId="11">
    <w:abstractNumId w:val="6"/>
  </w:num>
  <w:num w:numId="12">
    <w:abstractNumId w:val="5"/>
  </w:num>
  <w:num w:numId="13">
    <w:abstractNumId w:val="9"/>
  </w:num>
  <w:num w:numId="14">
    <w:abstractNumId w:val="1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38"/>
    <w:rsid w:val="0000797E"/>
    <w:rsid w:val="000327B7"/>
    <w:rsid w:val="0004427E"/>
    <w:rsid w:val="0005076E"/>
    <w:rsid w:val="00054061"/>
    <w:rsid w:val="00063471"/>
    <w:rsid w:val="000654FD"/>
    <w:rsid w:val="00086606"/>
    <w:rsid w:val="00097350"/>
    <w:rsid w:val="000A185F"/>
    <w:rsid w:val="000A4CC3"/>
    <w:rsid w:val="000A708D"/>
    <w:rsid w:val="000B0BF2"/>
    <w:rsid w:val="000B4E2B"/>
    <w:rsid w:val="000D6F12"/>
    <w:rsid w:val="00103CCF"/>
    <w:rsid w:val="0011246E"/>
    <w:rsid w:val="00120634"/>
    <w:rsid w:val="001226B8"/>
    <w:rsid w:val="001226C3"/>
    <w:rsid w:val="00124AD4"/>
    <w:rsid w:val="00140968"/>
    <w:rsid w:val="001433B2"/>
    <w:rsid w:val="00155D37"/>
    <w:rsid w:val="001615AE"/>
    <w:rsid w:val="0016225E"/>
    <w:rsid w:val="00167C1C"/>
    <w:rsid w:val="001754C0"/>
    <w:rsid w:val="00196467"/>
    <w:rsid w:val="001A1EFE"/>
    <w:rsid w:val="001A7842"/>
    <w:rsid w:val="001D423C"/>
    <w:rsid w:val="001F1901"/>
    <w:rsid w:val="001F1E18"/>
    <w:rsid w:val="001F31C3"/>
    <w:rsid w:val="001F6E38"/>
    <w:rsid w:val="0021264C"/>
    <w:rsid w:val="00214A92"/>
    <w:rsid w:val="0022096B"/>
    <w:rsid w:val="002227B3"/>
    <w:rsid w:val="00222AA2"/>
    <w:rsid w:val="00225745"/>
    <w:rsid w:val="00237A94"/>
    <w:rsid w:val="002522EC"/>
    <w:rsid w:val="002525A1"/>
    <w:rsid w:val="002534E1"/>
    <w:rsid w:val="0027259B"/>
    <w:rsid w:val="002840DD"/>
    <w:rsid w:val="002A1094"/>
    <w:rsid w:val="002B5509"/>
    <w:rsid w:val="002D0768"/>
    <w:rsid w:val="002D0D86"/>
    <w:rsid w:val="002D295D"/>
    <w:rsid w:val="002D4481"/>
    <w:rsid w:val="002E1531"/>
    <w:rsid w:val="002E157A"/>
    <w:rsid w:val="002E1D38"/>
    <w:rsid w:val="002F0C6E"/>
    <w:rsid w:val="002F38EC"/>
    <w:rsid w:val="00304FCF"/>
    <w:rsid w:val="00312632"/>
    <w:rsid w:val="00312CBA"/>
    <w:rsid w:val="0032228D"/>
    <w:rsid w:val="00341F48"/>
    <w:rsid w:val="00344773"/>
    <w:rsid w:val="00356312"/>
    <w:rsid w:val="00356809"/>
    <w:rsid w:val="0035735E"/>
    <w:rsid w:val="0035750D"/>
    <w:rsid w:val="003667D2"/>
    <w:rsid w:val="00372311"/>
    <w:rsid w:val="00373024"/>
    <w:rsid w:val="00395E58"/>
    <w:rsid w:val="003A7E1E"/>
    <w:rsid w:val="003B0ED8"/>
    <w:rsid w:val="003C1004"/>
    <w:rsid w:val="003C483A"/>
    <w:rsid w:val="003D7F05"/>
    <w:rsid w:val="003E5B4F"/>
    <w:rsid w:val="00426830"/>
    <w:rsid w:val="00431DB6"/>
    <w:rsid w:val="004370BC"/>
    <w:rsid w:val="00440C37"/>
    <w:rsid w:val="0044372C"/>
    <w:rsid w:val="004464DA"/>
    <w:rsid w:val="00452AA8"/>
    <w:rsid w:val="0045515B"/>
    <w:rsid w:val="004824F8"/>
    <w:rsid w:val="004829A6"/>
    <w:rsid w:val="004A7EE4"/>
    <w:rsid w:val="004B1EBA"/>
    <w:rsid w:val="004B7B6B"/>
    <w:rsid w:val="004C319D"/>
    <w:rsid w:val="004E643A"/>
    <w:rsid w:val="004F0545"/>
    <w:rsid w:val="004F7A94"/>
    <w:rsid w:val="005043C2"/>
    <w:rsid w:val="0050620E"/>
    <w:rsid w:val="00507F5A"/>
    <w:rsid w:val="005140FC"/>
    <w:rsid w:val="00521D3E"/>
    <w:rsid w:val="005342FD"/>
    <w:rsid w:val="00550857"/>
    <w:rsid w:val="005531F3"/>
    <w:rsid w:val="005537B8"/>
    <w:rsid w:val="00556DE2"/>
    <w:rsid w:val="00591E79"/>
    <w:rsid w:val="00594C84"/>
    <w:rsid w:val="0059753D"/>
    <w:rsid w:val="005A166B"/>
    <w:rsid w:val="005A3003"/>
    <w:rsid w:val="005C23DC"/>
    <w:rsid w:val="005C7CE1"/>
    <w:rsid w:val="005E2A72"/>
    <w:rsid w:val="005E3380"/>
    <w:rsid w:val="005E778A"/>
    <w:rsid w:val="005F289D"/>
    <w:rsid w:val="00606306"/>
    <w:rsid w:val="00611494"/>
    <w:rsid w:val="00632214"/>
    <w:rsid w:val="006337B1"/>
    <w:rsid w:val="0064258F"/>
    <w:rsid w:val="00644B49"/>
    <w:rsid w:val="0066395F"/>
    <w:rsid w:val="006643E1"/>
    <w:rsid w:val="0066645F"/>
    <w:rsid w:val="00673D14"/>
    <w:rsid w:val="006822A1"/>
    <w:rsid w:val="00685498"/>
    <w:rsid w:val="006A5B55"/>
    <w:rsid w:val="006A5FE1"/>
    <w:rsid w:val="006B21DF"/>
    <w:rsid w:val="006B6951"/>
    <w:rsid w:val="006C7673"/>
    <w:rsid w:val="006D080D"/>
    <w:rsid w:val="006D3E46"/>
    <w:rsid w:val="006E2F5E"/>
    <w:rsid w:val="006F1525"/>
    <w:rsid w:val="006F7F25"/>
    <w:rsid w:val="007006EA"/>
    <w:rsid w:val="007017ED"/>
    <w:rsid w:val="0070717E"/>
    <w:rsid w:val="007122FE"/>
    <w:rsid w:val="00724240"/>
    <w:rsid w:val="0073000E"/>
    <w:rsid w:val="00734A94"/>
    <w:rsid w:val="00735700"/>
    <w:rsid w:val="00745DA4"/>
    <w:rsid w:val="00746D3D"/>
    <w:rsid w:val="007515D6"/>
    <w:rsid w:val="0075520D"/>
    <w:rsid w:val="007566B5"/>
    <w:rsid w:val="00794C50"/>
    <w:rsid w:val="007B773C"/>
    <w:rsid w:val="007C16E9"/>
    <w:rsid w:val="007D7483"/>
    <w:rsid w:val="007E3CDF"/>
    <w:rsid w:val="007F1F4A"/>
    <w:rsid w:val="008032C8"/>
    <w:rsid w:val="0080749C"/>
    <w:rsid w:val="00807533"/>
    <w:rsid w:val="00812C38"/>
    <w:rsid w:val="008242CB"/>
    <w:rsid w:val="0084260A"/>
    <w:rsid w:val="008433A9"/>
    <w:rsid w:val="00844939"/>
    <w:rsid w:val="0085092E"/>
    <w:rsid w:val="00852A25"/>
    <w:rsid w:val="00852C5B"/>
    <w:rsid w:val="00854D75"/>
    <w:rsid w:val="00873A40"/>
    <w:rsid w:val="00883A75"/>
    <w:rsid w:val="00896971"/>
    <w:rsid w:val="008D4C74"/>
    <w:rsid w:val="008D50FA"/>
    <w:rsid w:val="008E218B"/>
    <w:rsid w:val="008E4694"/>
    <w:rsid w:val="008F20B8"/>
    <w:rsid w:val="008F7F55"/>
    <w:rsid w:val="00903F28"/>
    <w:rsid w:val="0091131A"/>
    <w:rsid w:val="0092031F"/>
    <w:rsid w:val="009206AC"/>
    <w:rsid w:val="009361F0"/>
    <w:rsid w:val="009442B6"/>
    <w:rsid w:val="009505D1"/>
    <w:rsid w:val="00974296"/>
    <w:rsid w:val="00975A40"/>
    <w:rsid w:val="00981346"/>
    <w:rsid w:val="0098633E"/>
    <w:rsid w:val="00991056"/>
    <w:rsid w:val="009A0F46"/>
    <w:rsid w:val="009B565D"/>
    <w:rsid w:val="009C13A8"/>
    <w:rsid w:val="009C5C80"/>
    <w:rsid w:val="009D01A7"/>
    <w:rsid w:val="009D211F"/>
    <w:rsid w:val="009D58E7"/>
    <w:rsid w:val="009F2E47"/>
    <w:rsid w:val="00A07290"/>
    <w:rsid w:val="00A11127"/>
    <w:rsid w:val="00A25122"/>
    <w:rsid w:val="00A373F9"/>
    <w:rsid w:val="00A4129E"/>
    <w:rsid w:val="00A4146A"/>
    <w:rsid w:val="00A44366"/>
    <w:rsid w:val="00A54229"/>
    <w:rsid w:val="00A820DC"/>
    <w:rsid w:val="00A82A20"/>
    <w:rsid w:val="00AB593E"/>
    <w:rsid w:val="00AB6629"/>
    <w:rsid w:val="00AC4FB8"/>
    <w:rsid w:val="00AD0994"/>
    <w:rsid w:val="00AD7351"/>
    <w:rsid w:val="00AE00D1"/>
    <w:rsid w:val="00AF2265"/>
    <w:rsid w:val="00AF4A8B"/>
    <w:rsid w:val="00B21710"/>
    <w:rsid w:val="00B2464B"/>
    <w:rsid w:val="00B36A3A"/>
    <w:rsid w:val="00B448F2"/>
    <w:rsid w:val="00B509B5"/>
    <w:rsid w:val="00B522D1"/>
    <w:rsid w:val="00B66C2A"/>
    <w:rsid w:val="00B7234A"/>
    <w:rsid w:val="00B830C1"/>
    <w:rsid w:val="00B9019E"/>
    <w:rsid w:val="00B91CBF"/>
    <w:rsid w:val="00B92BF6"/>
    <w:rsid w:val="00B96850"/>
    <w:rsid w:val="00BA3150"/>
    <w:rsid w:val="00BA462F"/>
    <w:rsid w:val="00BA7B22"/>
    <w:rsid w:val="00BB349E"/>
    <w:rsid w:val="00BC3715"/>
    <w:rsid w:val="00BC525C"/>
    <w:rsid w:val="00BD0704"/>
    <w:rsid w:val="00BD6F96"/>
    <w:rsid w:val="00BE19E8"/>
    <w:rsid w:val="00BE4905"/>
    <w:rsid w:val="00BE75C2"/>
    <w:rsid w:val="00C00604"/>
    <w:rsid w:val="00C0481B"/>
    <w:rsid w:val="00C04CEC"/>
    <w:rsid w:val="00C04DCF"/>
    <w:rsid w:val="00C11ABD"/>
    <w:rsid w:val="00C13360"/>
    <w:rsid w:val="00C166FC"/>
    <w:rsid w:val="00C233E2"/>
    <w:rsid w:val="00C564F8"/>
    <w:rsid w:val="00C67C2F"/>
    <w:rsid w:val="00C7691E"/>
    <w:rsid w:val="00C81CAA"/>
    <w:rsid w:val="00C97776"/>
    <w:rsid w:val="00CA0ADA"/>
    <w:rsid w:val="00CA0F41"/>
    <w:rsid w:val="00CA3FDB"/>
    <w:rsid w:val="00CA5CD7"/>
    <w:rsid w:val="00CB1983"/>
    <w:rsid w:val="00CB1BFF"/>
    <w:rsid w:val="00CB1EC1"/>
    <w:rsid w:val="00CC0B84"/>
    <w:rsid w:val="00CE255D"/>
    <w:rsid w:val="00CE4766"/>
    <w:rsid w:val="00CE53D6"/>
    <w:rsid w:val="00CF1BB3"/>
    <w:rsid w:val="00D05555"/>
    <w:rsid w:val="00D05654"/>
    <w:rsid w:val="00D14A0E"/>
    <w:rsid w:val="00D160B6"/>
    <w:rsid w:val="00D170AC"/>
    <w:rsid w:val="00D265AF"/>
    <w:rsid w:val="00D2680A"/>
    <w:rsid w:val="00D318A7"/>
    <w:rsid w:val="00D362F8"/>
    <w:rsid w:val="00D40B48"/>
    <w:rsid w:val="00D40B7D"/>
    <w:rsid w:val="00D704DC"/>
    <w:rsid w:val="00D718A9"/>
    <w:rsid w:val="00D97824"/>
    <w:rsid w:val="00DA0FE6"/>
    <w:rsid w:val="00DA392D"/>
    <w:rsid w:val="00DB07DD"/>
    <w:rsid w:val="00DB0B75"/>
    <w:rsid w:val="00DC6C8D"/>
    <w:rsid w:val="00DD2DF4"/>
    <w:rsid w:val="00DD4B2C"/>
    <w:rsid w:val="00DF7C0C"/>
    <w:rsid w:val="00E012DA"/>
    <w:rsid w:val="00E031F7"/>
    <w:rsid w:val="00E21E00"/>
    <w:rsid w:val="00E34858"/>
    <w:rsid w:val="00E37D38"/>
    <w:rsid w:val="00E4453C"/>
    <w:rsid w:val="00E45EBA"/>
    <w:rsid w:val="00E52642"/>
    <w:rsid w:val="00E574BF"/>
    <w:rsid w:val="00E6248D"/>
    <w:rsid w:val="00E74A04"/>
    <w:rsid w:val="00E837CC"/>
    <w:rsid w:val="00E90F44"/>
    <w:rsid w:val="00E92FA9"/>
    <w:rsid w:val="00EA58F3"/>
    <w:rsid w:val="00EB28AA"/>
    <w:rsid w:val="00EC2D19"/>
    <w:rsid w:val="00EC5DC0"/>
    <w:rsid w:val="00ED43AC"/>
    <w:rsid w:val="00EF756C"/>
    <w:rsid w:val="00F038B5"/>
    <w:rsid w:val="00F11D56"/>
    <w:rsid w:val="00F12400"/>
    <w:rsid w:val="00F25643"/>
    <w:rsid w:val="00F26DA3"/>
    <w:rsid w:val="00F30C23"/>
    <w:rsid w:val="00F44099"/>
    <w:rsid w:val="00F57723"/>
    <w:rsid w:val="00F90232"/>
    <w:rsid w:val="00F95410"/>
    <w:rsid w:val="00F95DF2"/>
    <w:rsid w:val="00FA1D02"/>
    <w:rsid w:val="00FA30B2"/>
    <w:rsid w:val="00FB1C77"/>
    <w:rsid w:val="00FC2701"/>
    <w:rsid w:val="00FC5B39"/>
    <w:rsid w:val="00FD1DFA"/>
    <w:rsid w:val="00FD4173"/>
    <w:rsid w:val="00FD4537"/>
    <w:rsid w:val="00FD616E"/>
    <w:rsid w:val="00FE37B0"/>
    <w:rsid w:val="00FE60CA"/>
    <w:rsid w:val="00FE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9D65"/>
  <w15:chartTrackingRefBased/>
  <w15:docId w15:val="{691AA661-C25A-A747-AB12-8C42303AA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3D14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812C3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12C38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2C3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12C38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812C38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812C3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12C38"/>
  </w:style>
  <w:style w:type="character" w:styleId="Strong">
    <w:name w:val="Strong"/>
    <w:basedOn w:val="DefaultParagraphFont"/>
    <w:uiPriority w:val="22"/>
    <w:qFormat/>
    <w:rsid w:val="00812C38"/>
    <w:rPr>
      <w:b/>
      <w:bCs/>
    </w:rPr>
  </w:style>
  <w:style w:type="table" w:styleId="TableGrid">
    <w:name w:val="Table Grid"/>
    <w:basedOn w:val="TableNormal"/>
    <w:uiPriority w:val="39"/>
    <w:rsid w:val="00812C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30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0B2"/>
  </w:style>
  <w:style w:type="paragraph" w:styleId="Footer">
    <w:name w:val="footer"/>
    <w:basedOn w:val="Normal"/>
    <w:link w:val="FooterChar"/>
    <w:uiPriority w:val="99"/>
    <w:unhideWhenUsed/>
    <w:rsid w:val="00FA30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0B2"/>
  </w:style>
  <w:style w:type="paragraph" w:styleId="ListParagraph">
    <w:name w:val="List Paragraph"/>
    <w:basedOn w:val="Normal"/>
    <w:uiPriority w:val="34"/>
    <w:qFormat/>
    <w:rsid w:val="00341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82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1480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Hongyue Sun</dc:creator>
  <cp:keywords/>
  <dc:description/>
  <cp:lastModifiedBy>Hongyue Sun</cp:lastModifiedBy>
  <cp:revision>5</cp:revision>
  <dcterms:created xsi:type="dcterms:W3CDTF">2026-02-03T19:46:00Z</dcterms:created>
  <dcterms:modified xsi:type="dcterms:W3CDTF">2026-02-03T22:39:00Z</dcterms:modified>
</cp:coreProperties>
</file>