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Ajay Malik vs State of Uttarakhand (2025)</w:t>
      </w:r>
    </w:p>
    <w:p>
      <w:r>
        <w:t>Case Title: Ajay Malik vs State of Uttarakhand</w:t>
      </w:r>
    </w:p>
    <w:p>
      <w:r>
        <w:t>Citation: 2025 INSC 128</w:t>
      </w:r>
    </w:p>
    <w:p>
      <w:r>
        <w:t>Court: Supreme Court of India</w:t>
      </w:r>
    </w:p>
    <w:p>
      <w:r>
        <w:t>Date of Judgment: 29 January 2025</w:t>
      </w:r>
    </w:p>
    <w:p>
      <w:r>
        <w:t>Bench: Justice Abhay S. Oka, Justice Ujjal Bhuyan</w:t>
      </w:r>
    </w:p>
    <w:p>
      <w:pPr>
        <w:pStyle w:val="Heading2"/>
      </w:pPr>
      <w:r>
        <w:t>Facts of the Case:</w:t>
      </w:r>
    </w:p>
    <w:p>
      <w:r>
        <w:t>- The appellant, Ajay Malik, was convicted under Section 302 IPC for the murder of one Mahesh Chand.</w:t>
        <w:br/>
        <w:t>- The incident occurred in 2005; Ajay was alleged to have fired two shots, one hitting the victim fatally.</w:t>
        <w:br/>
        <w:t>- Prosecution relied heavily on eyewitness testimony from Mahesh’s brother and another witness.</w:t>
        <w:br/>
        <w:t>- The Trial Court convicted the appellant, and the High Court upheld the conviction.</w:t>
        <w:br/>
        <w:t>- The present appeal challenges the findings on grounds of unreliable eyewitness accounts and procedural lapses.</w:t>
      </w:r>
    </w:p>
    <w:p>
      <w:pPr>
        <w:pStyle w:val="Heading2"/>
      </w:pPr>
      <w:r>
        <w:t>Procedural History:</w:t>
      </w:r>
    </w:p>
    <w:p>
      <w:r>
        <w:t>- Trial Court convicted Ajay Malik for murder (Section 302 IPC) and sentenced him to life imprisonment.</w:t>
        <w:br/>
        <w:t>- The High Court of Uttarakhand dismissed the appeal and upheld the conviction.</w:t>
        <w:br/>
        <w:t>- Ajay Malik appealed to the Supreme Court on the grounds of inconsistencies and unreliable evidence.</w:t>
      </w:r>
    </w:p>
    <w:p>
      <w:pPr>
        <w:pStyle w:val="Heading2"/>
      </w:pPr>
      <w:r>
        <w:t>Issues before the Court:</w:t>
      </w:r>
    </w:p>
    <w:p>
      <w:r>
        <w:t>1. Whether the prosecution proved the guilt of the appellant beyond reasonable doubt.</w:t>
        <w:br/>
        <w:t>2. Whether the eyewitness testimonies were credible and consistent.</w:t>
        <w:br/>
        <w:t>3. Whether the appellant’s conviction was sustainable in the absence of corroborative evidence.</w:t>
      </w:r>
    </w:p>
    <w:p>
      <w:pPr>
        <w:pStyle w:val="Heading2"/>
      </w:pPr>
      <w:r>
        <w:t>Judgment:</w:t>
      </w:r>
    </w:p>
    <w:p>
      <w:r>
        <w:t>- The Supreme Court found material inconsistencies in eyewitness accounts.</w:t>
        <w:br/>
        <w:t>- Delay in recording witness statements weakened the prosecution case.</w:t>
        <w:br/>
        <w:t>- The medical evidence and ballistic reports were not consistent with the alleged sequence of events.</w:t>
        <w:br/>
        <w:t>- The Court noted the possibility of false implication due to enmity between the parties.</w:t>
        <w:br/>
        <w:t>- Held that conviction solely based on doubtful eyewitness testimony was unsafe.</w:t>
      </w:r>
    </w:p>
    <w:p>
      <w:pPr>
        <w:pStyle w:val="Heading2"/>
      </w:pPr>
      <w:r>
        <w:t>Key Legal Findings:</w:t>
      </w:r>
    </w:p>
    <w:p>
      <w:r>
        <w:t>1. Delay in witness examination diminished credibility.</w:t>
        <w:br/>
        <w:t>2. Contradictions in FIR and witness statements.</w:t>
        <w:br/>
        <w:t>3. Absence of proper forensic corroboration (bullet not matched conclusively).</w:t>
        <w:br/>
        <w:t>4. Failure of prosecution to rule out motive for false implication.</w:t>
        <w:br/>
        <w:t>5. The benefit of doubt must go to the accused.</w:t>
      </w:r>
    </w:p>
    <w:p>
      <w:pPr>
        <w:pStyle w:val="Heading2"/>
      </w:pPr>
      <w:r>
        <w:t>Final Decision:</w:t>
      </w:r>
    </w:p>
    <w:p>
      <w:r>
        <w:t>✅ Appeal allowed</w:t>
        <w:br/>
        <w:t>✅ Conviction under Section 302 IPC set aside</w:t>
        <w:br/>
        <w:t>✅ Appellant acquitted of all charges</w:t>
        <w:br/>
        <w:t>✅ Appellant to be released forthwith if not required in any other case</w:t>
        <w:br/>
        <w:t>✅ No order as to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