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Case Summary: Akshay Gupta vs ICICI Bank Ltd (2025)</w:t>
      </w:r>
    </w:p>
    <w:p>
      <w:r>
        <w:t>Case Title: Akshay Gupta &amp; Ors. vs ICICI Bank Ltd. &amp; Ors.</w:t>
      </w:r>
    </w:p>
    <w:p>
      <w:r>
        <w:t>Citation: 2025 INSC 391</w:t>
      </w:r>
    </w:p>
    <w:p>
      <w:r>
        <w:t>Court: Supreme Court of India</w:t>
      </w:r>
    </w:p>
    <w:p>
      <w:r>
        <w:t>Date of Judgment: 25 March 2025</w:t>
      </w:r>
    </w:p>
    <w:p>
      <w:r>
        <w:t>Bench: Justice Vikram Nath, Justice Sanjay Karol</w:t>
      </w:r>
    </w:p>
    <w:p>
      <w:pPr>
        <w:pStyle w:val="Heading2"/>
      </w:pPr>
      <w:r>
        <w:t>Facts of the Case:</w:t>
      </w:r>
    </w:p>
    <w:p>
      <w:r>
        <w:t>- The appellants (flat buyers/borrowers) had taken home loans from ICICI Bank to purchase apartments from a builder (Rajsanket Realty Ltd.).</w:t>
        <w:br/>
        <w:t>- Due to defaults by all parties (bank, builder, and borrowers), ICICI Bank issued recall notices for the loan.</w:t>
        <w:br/>
        <w:t>- The borrowers approached the National Consumer Disputes Redressal Commission (NCDRC), which rejected their complaints.</w:t>
        <w:br/>
        <w:t>- Appeals were filed before the Supreme Court seeking relief from the loan recall and to settle the matter.</w:t>
      </w:r>
    </w:p>
    <w:p>
      <w:pPr>
        <w:pStyle w:val="Heading2"/>
      </w:pPr>
      <w:r>
        <w:t>Procedural History:</w:t>
      </w:r>
    </w:p>
    <w:p>
      <w:r>
        <w:t>- NCDRC rejected complaints filed by the borrowers alleging unfair trade practices by ICICI Bank.</w:t>
        <w:br/>
        <w:t>- The Supreme Court facilitated a tripartite settlement among the builder, bank, and borrowers.</w:t>
        <w:br/>
        <w:t>- Orders dated 23.10.2024 and 06.11.2024 recorded terms of the settlement across four connected appeals.</w:t>
      </w:r>
    </w:p>
    <w:p>
      <w:pPr>
        <w:pStyle w:val="Heading2"/>
      </w:pPr>
      <w:r>
        <w:t>Issues before the Court:</w:t>
      </w:r>
    </w:p>
    <w:p>
      <w:r>
        <w:t>1. Whether the loan recall notices were justified in light of defaults and irregularities.</w:t>
        <w:br/>
        <w:t>2. How liabilities for pre-EMI payments and balance sale consideration would be settled among the three parties.</w:t>
        <w:br/>
        <w:t>3. Whether the settlement could be enforced with finality, including handing over possession of apartments.</w:t>
      </w:r>
    </w:p>
    <w:p>
      <w:pPr>
        <w:pStyle w:val="Heading2"/>
      </w:pPr>
      <w:r>
        <w:t>Judgment:</w:t>
      </w:r>
    </w:p>
    <w:p>
      <w:r>
        <w:t>- The Court noted that all three parties had reached an amicable settlement involving waivers and adjusted payments.</w:t>
        <w:br/>
        <w:t>- ICICI Bank agreed to waive charges and offer a 30% discount on pre-EMI payments.</w:t>
        <w:br/>
        <w:t>- The builder agreed to pay 50% of pre-EMI dues and hand over possession by 31 March 2025.</w:t>
        <w:br/>
        <w:t>- Borrowers paid the outstanding principal and agreed to clear remaining dues post adjustments.</w:t>
        <w:br/>
        <w:t>- The Court directed the Bank to remove the word 'settlement' and use 'repaid' in records to avoid adverse credit effects.</w:t>
      </w:r>
    </w:p>
    <w:p>
      <w:pPr>
        <w:pStyle w:val="Heading2"/>
      </w:pPr>
      <w:r>
        <w:t>Key Legal Findings:</w:t>
      </w:r>
    </w:p>
    <w:p>
      <w:r>
        <w:t>1. Settlement facilitated by Court was fair, balanced, and binding on all parties.</w:t>
        <w:br/>
        <w:t>2. Bank and Builder acknowledged full satisfaction of liabilities.</w:t>
        <w:br/>
        <w:t>3. Builder directed to issue acknowledgment of receipt to appellants.</w:t>
        <w:br/>
        <w:t>4. All proceedings before DRT or RERA to be withdrawn.</w:t>
      </w:r>
    </w:p>
    <w:p>
      <w:pPr>
        <w:pStyle w:val="Heading2"/>
      </w:pPr>
      <w:r>
        <w:t>Final Decision:</w:t>
      </w:r>
    </w:p>
    <w:p>
      <w:r>
        <w:t>✅ Appeals disposed of as settled.</w:t>
        <w:br/>
        <w:t>✅ No further claims remain from Bank or Builder.</w:t>
        <w:br/>
        <w:t>✅ Builder to complete apartments and hand over possession by 31 March 2025.</w:t>
        <w:br/>
        <w:t>✅ Bank to amend loan records as 'repaid'.</w:t>
        <w:br/>
        <w:t>✅ All litigation between the parties finally closed.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