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Digambar &amp; Another vs The State of Maharashtra &amp; Another (2024)</w:t>
      </w:r>
    </w:p>
    <w:p>
      <w:r>
        <w:t>Case Title: Digambar &amp; Another vs The State of Maharashtra &amp; Another</w:t>
      </w:r>
    </w:p>
    <w:p>
      <w:r>
        <w:t>Citation: 2024 INSC 1019</w:t>
      </w:r>
    </w:p>
    <w:p>
      <w:r>
        <w:t>Court: Supreme Court of India</w:t>
      </w:r>
    </w:p>
    <w:p>
      <w:r>
        <w:t>Date of Judgment: 20 December 2024</w:t>
      </w:r>
    </w:p>
    <w:p>
      <w:r>
        <w:t>Bench: B.R. Gavai, K.V. Viswanathan</w:t>
      </w:r>
    </w:p>
    <w:p>
      <w:pPr>
        <w:pStyle w:val="Heading2"/>
      </w:pPr>
      <w:r>
        <w:t>Facts of the Case:</w:t>
      </w:r>
    </w:p>
    <w:p>
      <w:r>
        <w:t>- The appellants (Digambar and his wife) were the parents-in-law of the complainant.</w:t>
        <w:br/>
        <w:t>- FIR was filed in 2018 for cruelty, forced miscarriage, and abetment under Sections 498-A, 312, 313, and 34 IPC.</w:t>
        <w:br/>
        <w:t>- Allegations included mental and physical cruelty for not giving birth to a male child and coercion leading to miscarriage.</w:t>
        <w:br/>
        <w:t>- The marriage ended with a divorce by mutual consent in May 2019.</w:t>
        <w:br/>
        <w:t>- The appellants sought quashing of the FIR before the High Court under Section 482 CrPC, which was dismissed.</w:t>
        <w:br/>
        <w:t>- Chargesheet was filed in February 2021.</w:t>
      </w:r>
    </w:p>
    <w:p>
      <w:pPr>
        <w:pStyle w:val="Heading2"/>
      </w:pPr>
      <w:r>
        <w:t>Procedural History:</w:t>
      </w:r>
    </w:p>
    <w:p>
      <w:r>
        <w:t>- High Court dismissed the quashing petition in January 2020.</w:t>
        <w:br/>
        <w:t>- Appellants approached the Supreme Court.</w:t>
        <w:br/>
        <w:t>- During pendency, the son (husband) passed away and his appeal abated.</w:t>
        <w:br/>
        <w:t>- The Supreme Court considered medical reports, FIR contents, and relevant case laws.</w:t>
      </w:r>
    </w:p>
    <w:p>
      <w:pPr>
        <w:pStyle w:val="Heading2"/>
      </w:pPr>
      <w:r>
        <w:t>Issues before the Court:</w:t>
      </w:r>
    </w:p>
    <w:p>
      <w:r>
        <w:t>1. Whether vague, omnibus, and delayed allegations can sustain criminal prosecution under Sections 498-A, 312, 313 IPC.</w:t>
        <w:br/>
        <w:t>2. Whether the High Court erred in refusing to quash the FIR and chargesheet.</w:t>
        <w:br/>
        <w:t>3. Whether the allegations were made with an ulterior motive post-divorce proceedings.</w:t>
      </w:r>
    </w:p>
    <w:p>
      <w:pPr>
        <w:pStyle w:val="Heading2"/>
      </w:pPr>
      <w:r>
        <w:t>Judgment:</w:t>
      </w:r>
    </w:p>
    <w:p>
      <w:r>
        <w:t>- The Supreme Court allowed the appeal.</w:t>
        <w:br/>
        <w:t>- It quashed the FIR, chargesheet, and all subsequent proceedings against the appellants.</w:t>
      </w:r>
    </w:p>
    <w:p>
      <w:pPr>
        <w:pStyle w:val="Heading2"/>
      </w:pPr>
      <w:r>
        <w:t>Key Legal Findings:</w:t>
      </w:r>
    </w:p>
    <w:p>
      <w:r>
        <w:t>1. Vague Allegations: The FIR contained non-specific, omnibus allegations lacking dates, details, or evidence of cruelty or forced miscarriage.</w:t>
        <w:br/>
        <w:t>2. No Prima Facie Case: Even if taken at face value, no prima facie case was made out under Sections 498-A, 312, or 313 IPC.</w:t>
        <w:br/>
        <w:t>3. Doctor's Report: Medical evidence showed miscarriage due to abortion pills, with no link to the appellants.</w:t>
        <w:br/>
        <w:t>4. Delay in FIR: Incident occurred in 2016, FIR filed only after divorce notice in 2018, suggesting mala fide intent.</w:t>
        <w:br/>
        <w:t>5. Misuse of Legal Process: Filing of complaint appeared retaliatory to exert pressure in matrimonial proceedings.</w:t>
        <w:br/>
        <w:t>6. Application of Bhajan Lal Case: FIR quashed under grounds of abuse of process as laid down in Bhajan Lal and Dara Lakshmi Narayana cases.</w:t>
      </w:r>
    </w:p>
    <w:p>
      <w:pPr>
        <w:pStyle w:val="Heading2"/>
      </w:pPr>
      <w:r>
        <w:t>Final Decision:</w:t>
      </w:r>
    </w:p>
    <w:p>
      <w:r>
        <w:t>✅ Appeal allowed</w:t>
        <w:br/>
        <w:t>✅ High Court order dated 23 January 2020 quashed</w:t>
        <w:br/>
        <w:t>✅ FIR No. 339 of 2018 and Chargesheet No. 10 of 2021 quashed</w:t>
        <w:br/>
        <w:t>✅ All subsequent criminal proceedings against the appellants quashed and set aside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