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Asma Lateef vs Shabbir Ahmad (2024)</w:t>
      </w:r>
    </w:p>
    <w:p>
      <w:r>
        <w:t>Case Title: Asma Lateef vs Shabbir Ahmad</w:t>
      </w:r>
    </w:p>
    <w:p>
      <w:r>
        <w:t>Citation: 2024 INSC 36</w:t>
      </w:r>
    </w:p>
    <w:p>
      <w:r>
        <w:t>Court: Supreme Court of India</w:t>
      </w:r>
    </w:p>
    <w:p>
      <w:r>
        <w:t>Date of Judgment: 12 January 2024</w:t>
      </w:r>
    </w:p>
    <w:p>
      <w:r>
        <w:t>Bench: B.R. Gavai, Dipankar Datta, Aravind Kumar</w:t>
      </w:r>
    </w:p>
    <w:p>
      <w:pPr>
        <w:pStyle w:val="Heading2"/>
      </w:pPr>
      <w:r>
        <w:t>Facts of the Case:</w:t>
      </w:r>
    </w:p>
    <w:p>
      <w:r>
        <w:t>- Appellants claimed possession of property orally gifted by their great-grandmother.</w:t>
        <w:br/>
        <w:t>- A civil suit was filed seeking a permanent injunction to protect possession.</w:t>
        <w:br/>
        <w:t>- Defendant Kazmi (grandson of the donor) challenged jurisdiction and the gift.</w:t>
        <w:br/>
        <w:t>- Co-defendant Samiullah did not file a written statement; suit was decreed against him.</w:t>
        <w:br/>
        <w:t>- Later, property was sold by Samiullah and Fariduddin to the respondents.</w:t>
        <w:br/>
        <w:t>- Trial Court decree was sought to be executed; purchasers objected under Section 47 CPC.</w:t>
        <w:br/>
        <w:t>- Execution Court held the decree inexecutable; High Court upheld this ruling.</w:t>
        <w:br/>
        <w:t>- Appeal filed before the Supreme Court against High Court order.</w:t>
      </w:r>
    </w:p>
    <w:p>
      <w:pPr>
        <w:pStyle w:val="Heading2"/>
      </w:pPr>
      <w:r>
        <w:t>Procedural History:</w:t>
      </w:r>
    </w:p>
    <w:p>
      <w:r>
        <w:t>- Trial Court decreed suit against Samiullah under Order VIII Rule 10 CPC.</w:t>
        <w:br/>
        <w:t>- High Court ruled the decree was without jurisdiction and null.</w:t>
        <w:br/>
        <w:t>- Execution Court accepted purchaser's objection under Section 47 CPC.</w:t>
        <w:br/>
        <w:t>- Appellants challenged this in Supreme Court.</w:t>
      </w:r>
    </w:p>
    <w:p>
      <w:pPr>
        <w:pStyle w:val="Heading2"/>
      </w:pPr>
      <w:r>
        <w:t>Issues before the Court:</w:t>
      </w:r>
    </w:p>
    <w:p>
      <w:r>
        <w:t>1. Whether the decree passed against Samiullah was valid and executable.</w:t>
        <w:br/>
        <w:t>2. Whether purchasers had a right to object to execution under Section 47 CPC.</w:t>
        <w:br/>
        <w:t>3. Whether the decree passed under Order VIII Rule 10 CPC was a nullity.</w:t>
      </w:r>
    </w:p>
    <w:p>
      <w:pPr>
        <w:pStyle w:val="Heading2"/>
      </w:pPr>
      <w:r>
        <w:t>Judgment:</w:t>
      </w:r>
    </w:p>
    <w:p>
      <w:r>
        <w:t>- Supreme Court upheld the High Court judgment.</w:t>
        <w:br/>
        <w:t>- Held that the Trial Court acted without jurisdiction in decreeing the suit against one of multiple defendants without resolving jurisdictional objections.</w:t>
        <w:br/>
        <w:t>- Decree was declared null and void and hence inexecutable.</w:t>
        <w:br/>
        <w:t>- Liberty granted to parties to approach appropriate forum for title determination.</w:t>
      </w:r>
    </w:p>
    <w:p>
      <w:pPr>
        <w:pStyle w:val="Heading2"/>
      </w:pPr>
      <w:r>
        <w:t>Key Legal Findings:</w:t>
      </w:r>
    </w:p>
    <w:p>
      <w:r>
        <w:t>1. Rule 10 of Order VIII CPC is discretionary, not mandatory.</w:t>
        <w:br/>
        <w:t>2. Courts must record satisfaction and reasoning even for ex parte decrees.</w:t>
        <w:br/>
        <w:t>3. A decree without jurisdiction is a nullity and can be objected to under Section 47 CPC.</w:t>
        <w:br/>
        <w:t>4. A judgment must meet requirements under Section 2(9) and Order XX Rule 4(2) CPC.</w:t>
        <w:br/>
        <w:t>5. Purchasers pendente lite can raise valid objections in execution proceedings.</w:t>
        <w:br/>
        <w:t>6. Absence of legal representatives after Kazmi’s death rendered the decree inconsistent.</w:t>
      </w:r>
    </w:p>
    <w:p>
      <w:pPr>
        <w:pStyle w:val="Heading2"/>
      </w:pPr>
      <w:r>
        <w:t>Final Decision:</w:t>
      </w:r>
    </w:p>
    <w:p>
      <w:r>
        <w:t>✅ Appeal dismissed</w:t>
        <w:br/>
        <w:t>✅ High Court order upheld</w:t>
        <w:br/>
        <w:t>✅ Decree declared inexecutable</w:t>
        <w:br/>
        <w:t>✅ Court Receiver discharged</w:t>
        <w:br/>
        <w:t>✅ Liberty granted for fresh adjudication before competent forum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