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Jagdish Mandal vs State of Orissa &amp; Ors (2006)</w:t>
      </w:r>
    </w:p>
    <w:p>
      <w:r>
        <w:t>Case Title: Jagdish Mandal vs State of Orissa &amp; Others</w:t>
      </w:r>
    </w:p>
    <w:p>
      <w:r>
        <w:t>Citation: AIRONLINE 2006 SC 645</w:t>
      </w:r>
    </w:p>
    <w:p>
      <w:r>
        <w:t>Court: Supreme Court of India</w:t>
      </w:r>
    </w:p>
    <w:p>
      <w:r>
        <w:t>Date of Judgment: 11 December 2006</w:t>
      </w:r>
    </w:p>
    <w:p>
      <w:r>
        <w:t>Bench: G.P. Mathur, R.V. Raveendran (Author)</w:t>
      </w:r>
    </w:p>
    <w:p>
      <w:pPr>
        <w:pStyle w:val="Heading2"/>
      </w:pPr>
      <w:r>
        <w:t>Facts of the Case:</w:t>
      </w:r>
    </w:p>
    <w:p>
      <w:r>
        <w:t>- Two separate contracts for canal construction (Upper Indravati Irrigation Project) were awarded to Jagdish Mandal and Laxman Sharma after rejecting the lowest bidder, Narayan Mohanty.</w:t>
        <w:br/>
        <w:t>- Narayan Mohanty's tender was rejected due to a disputed and allegedly fraudulent Term Deposit (TD) passbook used as Earnest Money Deposit (EMD).</w:t>
        <w:br/>
        <w:t>- Another reason for rejecting Mohanty's bid was an unworkably low rate quoted for a major work item in the second contract stretch.</w:t>
        <w:br/>
        <w:t>- The High Court later quashed the awarded contracts and directed reconsideration of Mohanty’s tender, leading to the current appeal before the Supreme Court.</w:t>
      </w:r>
    </w:p>
    <w:p>
      <w:pPr>
        <w:pStyle w:val="Heading2"/>
      </w:pPr>
      <w:r>
        <w:t>Procedural History:</w:t>
      </w:r>
    </w:p>
    <w:p>
      <w:r>
        <w:t>- Narayan Mohanty challenged the contract awards in the Orissa High Court.</w:t>
        <w:br/>
        <w:t>- The High Court ruled in his favor and directed reevaluation of his tenders.</w:t>
        <w:br/>
        <w:t>- Jagdish Mandal and Laxman Sharma appealed this decision to the Supreme Court.</w:t>
      </w:r>
    </w:p>
    <w:p>
      <w:pPr>
        <w:pStyle w:val="Heading2"/>
      </w:pPr>
      <w:r>
        <w:t>Issues before the Court:</w:t>
      </w:r>
    </w:p>
    <w:p>
      <w:r>
        <w:t>1. Whether the rejection of Narayan Mohanty's tenders by the tender committee was arbitrary, unreasonable, or in violation of natural justice.</w:t>
        <w:br/>
        <w:t>2. Whether the High Court overstepped its jurisdiction in interfering with the tender evaluation process.</w:t>
        <w:br/>
        <w:t>3. What is the proper scope of judicial review in government contract awards?</w:t>
      </w:r>
    </w:p>
    <w:p>
      <w:pPr>
        <w:pStyle w:val="Heading2"/>
      </w:pPr>
      <w:r>
        <w:t>Judgment:</w:t>
      </w:r>
    </w:p>
    <w:p>
      <w:r>
        <w:t>- The Supreme Court allowed both appeals.</w:t>
        <w:br/>
        <w:t>- The contracts awarded to Jagdish Mandal and Laxman Sharma were upheld.</w:t>
        <w:br/>
        <w:t>- The High Court’s decision was set aside and Mohanty’s writ petitions were dismissed.</w:t>
      </w:r>
    </w:p>
    <w:p>
      <w:pPr>
        <w:pStyle w:val="Heading2"/>
      </w:pPr>
      <w:r>
        <w:t>Key Legal Findings:</w:t>
      </w:r>
    </w:p>
    <w:p>
      <w:r>
        <w:t>1. Judicial Review Limited: Courts should interfere in tender processes only when there is mala fide intention, arbitrariness, irrationality, or violation of public interest.</w:t>
        <w:br/>
        <w:t>2. Non-genuineness of EMD: The committee rightly rejected Mohanty's bid based on Postal Department’s letter questioning the TD passbook’s validity.</w:t>
        <w:br/>
        <w:t>3. Unworkably Low Rates: Mohanty's extremely low rates for critical items justified rejection of his second tender.</w:t>
        <w:br/>
        <w:t>4. No Right to be Heard: Since the tender was simply rejected for being non-responsive, the committee was not obliged to give Mohanty a prior hearing.</w:t>
        <w:br/>
        <w:t>5. Judicial Restraint: The High Court overreached by substituting its decision over the tender committee’s technical judgment.</w:t>
        <w:br/>
        <w:t>6. Public Interest First: Courts should avoid interference in government contract decisions unless overwhelming public interest demands it.</w:t>
      </w:r>
    </w:p>
    <w:p>
      <w:pPr>
        <w:pStyle w:val="Heading2"/>
      </w:pPr>
      <w:r>
        <w:t>Final Decision:</w:t>
      </w:r>
    </w:p>
    <w:p>
      <w:r>
        <w:t>✅ Appeals allowed</w:t>
        <w:br/>
        <w:t>✅ High Court judgment set aside</w:t>
        <w:br/>
        <w:t>✅ Contracts awarded to Jagdish Mandal and Laxman Sharma upheld</w:t>
        <w:br/>
        <w:t>✅ Narayan Mohanty’s writ petitions dismissed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