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 Anant Son of Sidheshwar Dukre vs Pratap Son of Zhamnnappa Lamzane</w:t>
      </w:r>
    </w:p>
    <w:p>
      <w:pPr>
        <w:pStyle w:val="Heading2"/>
      </w:pPr>
      <w:r>
        <w:t>Citation:</w:t>
      </w:r>
    </w:p>
    <w:p>
      <w:r>
        <w:t>AIR 2018 SC 5081, 2018 (9) SCC 450</w:t>
      </w:r>
    </w:p>
    <w:p>
      <w:pPr>
        <w:pStyle w:val="Heading2"/>
      </w:pPr>
      <w:r>
        <w:t>Date of Judgment:</w:t>
      </w:r>
    </w:p>
    <w:p>
      <w:r>
        <w:t>21 August 2018</w:t>
      </w:r>
    </w:p>
    <w:p>
      <w:pPr>
        <w:pStyle w:val="Heading2"/>
      </w:pPr>
      <w:r>
        <w:t>Bench / Judges:</w:t>
      </w:r>
    </w:p>
    <w:p>
      <w:r>
        <w:t>Justice Indu Malhotra, Justice R.F. Nariman</w:t>
      </w:r>
    </w:p>
    <w:p>
      <w:pPr>
        <w:pStyle w:val="Heading2"/>
      </w:pPr>
      <w:r>
        <w:t>Author of the Judgment:</w:t>
      </w:r>
    </w:p>
    <w:p>
      <w:r>
        <w:t>Justice Indu Malhotra</w:t>
      </w:r>
    </w:p>
    <w:p>
      <w:pPr>
        <w:pStyle w:val="Heading2"/>
      </w:pPr>
      <w:r>
        <w:t>Parties Involved:</w:t>
      </w:r>
    </w:p>
    <w:p>
      <w:r>
        <w:t>Appellant: Anant Son of Sidheshwar Dukre</w:t>
        <w:br/>
        <w:t>Respondents: Pratap Son of Zhamnnappa Lamzane &amp; Another</w:t>
      </w:r>
    </w:p>
    <w:p>
      <w:pPr>
        <w:pStyle w:val="Heading2"/>
      </w:pPr>
      <w:r>
        <w:t>Background / Facts of the Case:</w:t>
      </w:r>
    </w:p>
    <w:p>
      <w:r>
        <w:t>The appellant, a 29-year-old driver, was injured in a road accident caused by the rash and negligent driving of the respondent’s car. The appellant suffered multiple fractures and 75% permanent disability, rendering him unable to continue his job as a driver.</w:t>
      </w:r>
    </w:p>
    <w:p>
      <w:pPr>
        <w:pStyle w:val="Heading2"/>
      </w:pPr>
      <w:r>
        <w:t>Legal Issues Raised:</w:t>
      </w:r>
    </w:p>
    <w:p>
      <w:r>
        <w:t>1. Whether the compensation awarded by the High Court was just and adequate.</w:t>
        <w:br/>
        <w:t>2. Whether the calculation of loss of future income, medical expenses, and non-pecuniary damages was fair as per the Motor Vehicles Act.</w:t>
      </w:r>
    </w:p>
    <w:p>
      <w:pPr>
        <w:pStyle w:val="Heading2"/>
      </w:pPr>
      <w:r>
        <w:t>Judgment / Decision:</w:t>
      </w:r>
    </w:p>
    <w:p>
      <w:r>
        <w:t>The Supreme Court enhanced the compensation to Rs. 20,29,000 along with 9% interest per annum from the date of the MACT application till payment. The Court emphasized the use of the multiplier method, proper calculation of loss of future income, pain, suffering, medical expenses, and other heads of compensation.</w:t>
      </w:r>
    </w:p>
    <w:p>
      <w:pPr>
        <w:pStyle w:val="Heading2"/>
      </w:pPr>
      <w:r>
        <w:t>Final Order:</w:t>
      </w:r>
    </w:p>
    <w:p>
      <w:r>
        <w:t>The civil appeal was allowed. The compensation was enhanced and ordered to be paid within 12 weeks with interest at 9% per annum from the date of claim application.</w:t>
      </w:r>
    </w:p>
    <w:p>
      <w:pPr>
        <w:pStyle w:val="Heading2"/>
      </w:pPr>
      <w:r>
        <w:t>Case Timeline:</w:t>
      </w:r>
    </w:p>
    <w:p>
      <w:r>
        <w:t>• 16 October 2009: Accident occurred</w:t>
        <w:br/>
        <w:t>• February 2015: MACT awarded compensation</w:t>
        <w:br/>
        <w:t>• January 2017: High Court enhanced compensation</w:t>
        <w:br/>
        <w:t>• 21 August 2018: Supreme Court delivered final judgment</w:t>
      </w:r>
    </w:p>
    <w:p>
      <w:pPr>
        <w:pStyle w:val="Heading2"/>
      </w:pPr>
      <w:r>
        <w:t>Relevant Articles / Legal Principles:</w:t>
      </w:r>
    </w:p>
    <w:p>
      <w:r>
        <w:t>1. Motor Vehicles Act – Sections 166 &amp; 173</w:t>
        <w:br/>
        <w:t>2. Just Compensation Principle</w:t>
        <w:br/>
        <w:t>3. Multiplier Method for Compensation</w:t>
        <w:br/>
        <w:t>4. Precedent Cases: Sarla Verma Case, Raj Kumar Case, Yadav Kumar Case, Puttamma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