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A. Shankar @ Savukku Shankar vs State of Tamil Nadu (2025)</w:t>
      </w:r>
    </w:p>
    <w:p>
      <w:r>
        <w:t>Case Title: A. Shankar @ Savukku Shankar vs State of Tamil Nadu</w:t>
      </w:r>
    </w:p>
    <w:p>
      <w:r>
        <w:t>Citation: 2025 INSC 284</w:t>
      </w:r>
    </w:p>
    <w:p>
      <w:r>
        <w:t>Court: Supreme Court of India</w:t>
      </w:r>
    </w:p>
    <w:p>
      <w:r>
        <w:t>Date of Judgment: 24 February 2025</w:t>
      </w:r>
    </w:p>
    <w:p>
      <w:r>
        <w:t>Bench: Chief Justice Sanjiv Khanna, Justice Sanjay Kumar</w:t>
      </w:r>
    </w:p>
    <w:p>
      <w:pPr>
        <w:pStyle w:val="Heading2"/>
      </w:pPr>
      <w:r>
        <w:t>Facts of the Case:</w:t>
      </w:r>
    </w:p>
    <w:p>
      <w:r>
        <w:t>- The petitioner, A. Shankar @ Savukku Shankar, faced multiple FIRs registered across different police stations in Tamil Nadu.</w:t>
        <w:br/>
        <w:t>- The primary FIR (Crime No. 123/2024) was filed at the Cyber Crime Police Station, Coimbatore City, under Section 509 IPC, Section 4 of the Tamil Nadu Prohibition of Harassment of Women Act, and Section 67 of the IT Act.</w:t>
        <w:br/>
        <w:t>- The petitioner filed a writ petition before the Supreme Court seeking consolidation and proper handling of the investigations.</w:t>
      </w:r>
    </w:p>
    <w:p>
      <w:pPr>
        <w:pStyle w:val="Heading2"/>
      </w:pPr>
      <w:r>
        <w:t>Procedural History:</w:t>
      </w:r>
    </w:p>
    <w:p>
      <w:r>
        <w:t>- Multiple FIRs were registered against the petitioner at various police stations.</w:t>
        <w:br/>
        <w:t>- Petitioner moved the Supreme Court seeking unified investigation and protection from harassment.</w:t>
        <w:br/>
        <w:t>- The Court passed an earlier order on 11.11.2022 in Criminal Appeal No. 1845/2022, which remains binding on the petitioner.</w:t>
      </w:r>
    </w:p>
    <w:p>
      <w:pPr>
        <w:pStyle w:val="Heading2"/>
      </w:pPr>
      <w:r>
        <w:t>Issues before the Court:</w:t>
      </w:r>
    </w:p>
    <w:p>
      <w:r>
        <w:t>1. Whether multiple FIRs related to similar allegations could be consolidated for investigation.</w:t>
        <w:br/>
        <w:t>2. Whether the petitioner should be protected from repetitive or harassing investigations.</w:t>
        <w:br/>
        <w:t>3. Whether directions could be issued to streamline the investigation process.</w:t>
      </w:r>
    </w:p>
    <w:p>
      <w:pPr>
        <w:pStyle w:val="Heading2"/>
      </w:pPr>
      <w:r>
        <w:t>Judgment:</w:t>
      </w:r>
    </w:p>
    <w:p>
      <w:r>
        <w:t>- The Supreme Court disposed of the writ petition with specific directions for ongoing and transferred investigations.</w:t>
        <w:br/>
        <w:t>- Crime No. 123/2024 at Coimbatore Cyber Crime Police Station shall be the central investigation case.</w:t>
        <w:br/>
        <w:t>- Fifteen other FIRs across Tamil Nadu were ordered to be transferred to and investigated together with Crime No. 123/2024.</w:t>
        <w:br/>
        <w:t>- One FIR (Crime No. 10/2024 at Trichy AWPS Cantonment) was allowed to continue separately as it concerned a different incident.</w:t>
        <w:br/>
        <w:t>- The petitioner was reminded to comply with the previous order of the Court dated 11.11.2022.</w:t>
      </w:r>
    </w:p>
    <w:p>
      <w:pPr>
        <w:pStyle w:val="Heading2"/>
      </w:pPr>
      <w:r>
        <w:t>Key Legal Findings:</w:t>
      </w:r>
    </w:p>
    <w:p>
      <w:r>
        <w:t>1. Consolidation: The Court recognized the need to consolidate FIRs of similar nature to avoid duplicity and harassment.</w:t>
        <w:br/>
        <w:t>2. Jurisdictional Clarity: Transfer of all connected FIRs to Coimbatore City ensures efficiency in investigation.</w:t>
        <w:br/>
        <w:t>3. Due Process: The Court emphasized that it had not commented on the merits or the manner of investigation.</w:t>
        <w:br/>
        <w:t>4. Rights of Parties: Any breach of the Court's previous order may invite fresh proceedings.</w:t>
        <w:br/>
        <w:t>5. Administrative Streamlining: A single investigating officer will now handle all related crimes under one roof.</w:t>
      </w:r>
    </w:p>
    <w:p>
      <w:pPr>
        <w:pStyle w:val="Heading2"/>
      </w:pPr>
      <w:r>
        <w:t>Final Decision:</w:t>
      </w:r>
    </w:p>
    <w:p>
      <w:r>
        <w:t>✅ Writ petition disposed of</w:t>
        <w:br/>
        <w:t>✅ Fifteen FIRs transferred to Cyber Crime PS, Coimbatore</w:t>
        <w:br/>
        <w:t>✅ Crime No. 123/2024 to be investigated centrally</w:t>
        <w:br/>
        <w:t>✅ Crime No. 10/2024 to proceed independently</w:t>
        <w:br/>
        <w:t>✅ Reminder of compliance with previous Court order</w:t>
        <w:br/>
        <w:t>✅ No comment on merits of investigation</w:t>
        <w:br/>
        <w:t>✅ All pending applications disposed of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