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Union of India &amp; Anr vs M.M. Sarkar (2009)</w:t>
      </w:r>
    </w:p>
    <w:p>
      <w:r>
        <w:t>Case Title: Union of India &amp; Others vs M.M. Sarkar</w:t>
      </w:r>
    </w:p>
    <w:p>
      <w:r>
        <w:t>Citation: 2009 AIR SCW 7621, 2010 (2) SCC 59, AIR 2009 SC (Supp) 2158, (2009) 14 SCALE 425</w:t>
      </w:r>
    </w:p>
    <w:p>
      <w:r>
        <w:t>Court: Supreme Court of India</w:t>
      </w:r>
    </w:p>
    <w:p>
      <w:r>
        <w:t>Date of Judgment: 8 December 2009</w:t>
      </w:r>
    </w:p>
    <w:p>
      <w:r>
        <w:t>Bench: K.S. Radhakrishnan, R.V. Raveendran (Author)</w:t>
      </w:r>
    </w:p>
    <w:p>
      <w:pPr>
        <w:pStyle w:val="Heading2"/>
      </w:pPr>
      <w:r>
        <w:t>Facts of the Case:</w:t>
      </w:r>
    </w:p>
    <w:p>
      <w:r>
        <w:t>- M.M. Sarkar joined Railway service in 1947 under the Contributory Provident Fund (CPF) Scheme.</w:t>
        <w:br/>
        <w:t>- Indian Railways introduced a Pension Scheme in 1957.</w:t>
        <w:br/>
        <w:t>- Between 1957 and 1974, eight opportunities were given to employees to switch from CPF to the Pension Scheme.</w:t>
        <w:br/>
        <w:t>- Sarkar never opted for the Pension Scheme during service and retired voluntarily in October 1976, still under CPF.</w:t>
        <w:br/>
        <w:t>- He received full CPF benefits at retirement.</w:t>
      </w:r>
    </w:p>
    <w:p>
      <w:pPr>
        <w:pStyle w:val="Heading2"/>
      </w:pPr>
      <w:r>
        <w:t>Procedural History:</w:t>
      </w:r>
    </w:p>
    <w:p>
      <w:r>
        <w:t>- In 1998, 22 years after retirement, Sarkar requested to be switched to the Pension Scheme, offering to refund CPF amount.</w:t>
        <w:br/>
        <w:t>- His request was rejected by the Railway Board in 2004.</w:t>
        <w:br/>
        <w:t>- He approached the Central Administrative Tribunal (CAT), which directed reconsideration.</w:t>
        <w:br/>
        <w:t>- After reconsideration, the Railway Board again rejected the request in 2004.</w:t>
        <w:br/>
        <w:t>- Sarkar filed a second application with CAT. The Tribunal allowed it in 2005 due to Railways not contesting.</w:t>
        <w:br/>
        <w:t>- The High Court upheld CAT’s order in 2006.</w:t>
        <w:br/>
        <w:t>- Union of India appealed to the Supreme Court.</w:t>
      </w:r>
    </w:p>
    <w:p>
      <w:pPr>
        <w:pStyle w:val="Heading2"/>
      </w:pPr>
      <w:r>
        <w:t>Issues before the Court:</w:t>
      </w:r>
    </w:p>
    <w:p>
      <w:r>
        <w:t>1. Can Sarkar be allowed to opt for the Pension Scheme 22 years after retirement despite multiple earlier opportunities?</w:t>
        <w:br/>
        <w:t>2. Does failure to provide personal written notice justify his delay?</w:t>
        <w:br/>
        <w:t>3. Can Sarkar claim pension benefits on grounds of parity with others who were granted late options?</w:t>
      </w:r>
    </w:p>
    <w:p>
      <w:pPr>
        <w:pStyle w:val="Heading2"/>
      </w:pPr>
      <w:r>
        <w:t>Judgment:</w:t>
      </w:r>
    </w:p>
    <w:p>
      <w:r>
        <w:t>- The Supreme Court allowed the Union of India’s appeal.</w:t>
        <w:br/>
        <w:t>- Orders of CAT and High Court were set aside.</w:t>
        <w:br/>
        <w:t>- Sarkar’s application was dismissed.</w:t>
      </w:r>
    </w:p>
    <w:p>
      <w:pPr>
        <w:pStyle w:val="Heading2"/>
      </w:pPr>
      <w:r>
        <w:t>Key Legal Findings:</w:t>
      </w:r>
    </w:p>
    <w:p>
      <w:r>
        <w:t>1. Deadline for Pension Option Final: The last date was 31.12.1978, and Sarkar had several chances before his retirement in 1976.</w:t>
        <w:br/>
        <w:t>2. Constructive Notice Valid: As Head of Department, Sarkar was expected to know about the options; personal notice was not mandatory.</w:t>
        <w:br/>
        <w:t>3. Delay and Laches: The 22-year delay made the claim time-barred. Courts should not revive stale disputes.</w:t>
        <w:br/>
        <w:t>4. Equality Principle Misapplied: Others wrongly given pension cannot be a basis for granting similar illegal relief to Sarkar.</w:t>
        <w:br/>
        <w:t>5. Previous Case (D.R.R. Sastri) Distinguished: Sastri was not informed of the option. Sarkar, being in service and in-charge of communications, had full knowledge.</w:t>
      </w:r>
    </w:p>
    <w:p>
      <w:pPr>
        <w:pStyle w:val="Heading2"/>
      </w:pPr>
      <w:r>
        <w:t>Final Decision:</w:t>
      </w:r>
    </w:p>
    <w:p>
      <w:r>
        <w:t>✅ Appeal allowed</w:t>
        <w:br/>
        <w:t>✅ CAT and High Court orders quashed</w:t>
        <w:br/>
        <w:t>✅ Sarkar’s application dismissed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