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Times New Roman" w:cs="Times New Roman" w:eastAsia="Times New Roman" w:hAnsi="Times New Roman"/>
          <w:b w:val="1"/>
          <w:bCs w:val="1"/>
          <w:sz w:val="21"/>
          <w:szCs w:val="21"/>
        </w:rPr>
      </w:pPr>
      <w:bookmarkStart w:colFirst="0" w:colLast="0" w:name="_cwg25acawmxa" w:id="0"/>
      <w:bookmarkEnd w:id="0"/>
      <w:r w:rsidDel="00000000" w:rsidR="00000000" w:rsidRPr="00000000">
        <w:rPr>
          <w:rFonts w:ascii="Times New Roman" w:cs="Times New Roman" w:eastAsia="Times New Roman" w:hAnsi="Times New Roman"/>
          <w:b w:val="1"/>
          <w:bCs w:val="1"/>
          <w:sz w:val="21"/>
          <w:szCs w:val="21"/>
          <w:rtl w:val="0"/>
        </w:rPr>
        <w:t xml:space="preserve">Introduction</w:t>
      </w:r>
    </w:p>
    <w:p w:rsidR="00000000" w:rsidDel="00000000" w:rsidP="00000000" w:rsidRDefault="00000000" w:rsidRPr="00000000" w14:paraId="00000002">
      <w:pPr>
        <w:spacing w:after="120" w:lineRule="auto"/>
        <w:rPr/>
      </w:pPr>
      <w:r w:rsidDel="00000000" w:rsidR="00000000" w:rsidRPr="00000000">
        <w:rPr>
          <w:rtl w:val="0"/>
        </w:rPr>
        <w:t xml:space="preserve">This paper is the third step in a continuing research chain on S-lay inline structures. The first two studies [10], [11] developed the domain evidence base for inline-structure concepts and installation response. They also presented a taxonomy for typical components and structural assemblies and proposed parametric forms for the structural assemblies. Refer Table 1 for summary of the past, current and planned future work. Refer Figure 1 for a representative figure of the parametrization done in previous works.</w:t>
      </w:r>
    </w:p>
    <w:p w:rsidR="00000000" w:rsidDel="00000000" w:rsidP="00000000" w:rsidRDefault="00000000" w:rsidRPr="00000000" w14:paraId="00000003">
      <w:pPr>
        <w:spacing w:after="120" w:lineRule="auto"/>
        <w:rPr/>
      </w:pPr>
      <w:r w:rsidDel="00000000" w:rsidR="00000000" w:rsidRPr="00000000">
        <w:rPr>
          <w:rtl w:val="0"/>
        </w:rPr>
        <w:t xml:space="preserve">The present work asks a different question: how can that engineering knowledge be organized so that modern AI methods can help a professional engineer retrieve, reason about, and improve it without hiding the assumptions or bypassing engineering review? Industrial structural design rarely starts from a blank sheet. Engineers reuse previous layouts, installation lessons, analysis reports, review comments, and local practices. For subsea inline structures, that reuse is difficult because design behavior depends on coupled geometry, contact, stiffness, mass, connector behavior, installation boundary conditions, and response location.</w:t>
      </w:r>
    </w:p>
    <w:p w:rsidR="00000000" w:rsidDel="00000000" w:rsidP="00000000" w:rsidRDefault="00000000" w:rsidRPr="00000000" w14:paraId="00000004">
      <w:pPr>
        <w:spacing w:after="120" w:lineRule="auto"/>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8.1751824817518"/>
        <w:gridCol w:w="1926.6569343065692"/>
        <w:gridCol w:w="4919.124087591241"/>
        <w:gridCol w:w="1626.0437956204378"/>
        <w:tblGridChange w:id="0">
          <w:tblGrid>
            <w:gridCol w:w="888.1751824817518"/>
            <w:gridCol w:w="1926.6569343065692"/>
            <w:gridCol w:w="4919.124087591241"/>
            <w:gridCol w:w="1626.0437956204378"/>
          </w:tblGrid>
        </w:tblGridChange>
      </w:tblGrid>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shd w:fill="bbe5fd" w:val="clear"/>
            <w:tcMar>
              <w:top w:w="80.0" w:type="dxa"/>
              <w:left w:w="120.0" w:type="dxa"/>
              <w:bottom w:w="80.0" w:type="dxa"/>
              <w:right w:w="120.0" w:type="dxa"/>
            </w:tcMar>
            <w:vAlign w:val="top"/>
          </w:tcPr>
          <w:p w:rsidR="00000000" w:rsidDel="00000000" w:rsidP="00000000" w:rsidRDefault="00000000" w:rsidRPr="00000000" w14:paraId="00000005">
            <w:pPr>
              <w:ind w:left="120" w:firstLine="0"/>
              <w:jc w:val="center"/>
              <w:rPr>
                <w:b w:val="1"/>
                <w:bCs w:val="1"/>
                <w:sz w:val="16"/>
                <w:szCs w:val="16"/>
              </w:rPr>
            </w:pPr>
            <w:r w:rsidDel="00000000" w:rsidR="00000000" w:rsidRPr="00000000">
              <w:rPr>
                <w:b w:val="1"/>
                <w:bCs w:val="1"/>
                <w:sz w:val="16"/>
                <w:szCs w:val="16"/>
                <w:rtl w:val="0"/>
              </w:rPr>
              <w:t xml:space="preserve">Step</w:t>
            </w:r>
          </w:p>
        </w:tc>
        <w:tc>
          <w:tcPr>
            <w:tcBorders>
              <w:top w:color="000000" w:space="0" w:sz="5" w:val="single"/>
              <w:left w:color="000000" w:space="0" w:sz="0" w:val="nil"/>
              <w:bottom w:color="000000" w:space="0" w:sz="5" w:val="single"/>
              <w:right w:color="000000" w:space="0" w:sz="5" w:val="single"/>
            </w:tcBorders>
            <w:shd w:fill="bbe5fd" w:val="clear"/>
            <w:tcMar>
              <w:top w:w="80.0" w:type="dxa"/>
              <w:left w:w="120.0" w:type="dxa"/>
              <w:bottom w:w="80.0" w:type="dxa"/>
              <w:right w:w="120.0" w:type="dxa"/>
            </w:tcMar>
            <w:vAlign w:val="top"/>
          </w:tcPr>
          <w:p w:rsidR="00000000" w:rsidDel="00000000" w:rsidP="00000000" w:rsidRDefault="00000000" w:rsidRPr="00000000" w14:paraId="00000006">
            <w:pPr>
              <w:ind w:left="120" w:firstLine="0"/>
              <w:rPr>
                <w:b w:val="1"/>
                <w:bCs w:val="1"/>
                <w:sz w:val="16"/>
                <w:szCs w:val="16"/>
              </w:rPr>
            </w:pPr>
            <w:r w:rsidDel="00000000" w:rsidR="00000000" w:rsidRPr="00000000">
              <w:rPr>
                <w:b w:val="1"/>
                <w:bCs w:val="1"/>
                <w:sz w:val="16"/>
                <w:szCs w:val="16"/>
                <w:rtl w:val="0"/>
              </w:rPr>
              <w:t xml:space="preserve">Capability</w:t>
            </w:r>
          </w:p>
        </w:tc>
        <w:tc>
          <w:tcPr>
            <w:tcBorders>
              <w:top w:color="000000" w:space="0" w:sz="5" w:val="single"/>
              <w:left w:color="000000" w:space="0" w:sz="0" w:val="nil"/>
              <w:bottom w:color="000000" w:space="0" w:sz="5" w:val="single"/>
              <w:right w:color="000000" w:space="0" w:sz="5" w:val="single"/>
            </w:tcBorders>
            <w:shd w:fill="bbe5fd" w:val="clear"/>
            <w:tcMar>
              <w:top w:w="80.0" w:type="dxa"/>
              <w:left w:w="120.0" w:type="dxa"/>
              <w:bottom w:w="80.0" w:type="dxa"/>
              <w:right w:w="120.0" w:type="dxa"/>
            </w:tcMar>
            <w:vAlign w:val="top"/>
          </w:tcPr>
          <w:p w:rsidR="00000000" w:rsidDel="00000000" w:rsidP="00000000" w:rsidRDefault="00000000" w:rsidRPr="00000000" w14:paraId="00000007">
            <w:pPr>
              <w:ind w:left="120" w:firstLine="0"/>
              <w:rPr>
                <w:b w:val="1"/>
                <w:bCs w:val="1"/>
                <w:sz w:val="16"/>
                <w:szCs w:val="16"/>
              </w:rPr>
            </w:pPr>
            <w:r w:rsidDel="00000000" w:rsidR="00000000" w:rsidRPr="00000000">
              <w:rPr>
                <w:b w:val="1"/>
                <w:bCs w:val="1"/>
                <w:sz w:val="16"/>
                <w:szCs w:val="16"/>
                <w:rtl w:val="0"/>
              </w:rPr>
              <w:t xml:space="preserve">Objective</w:t>
            </w:r>
          </w:p>
        </w:tc>
        <w:tc>
          <w:tcPr>
            <w:tcBorders>
              <w:top w:color="000000" w:space="0" w:sz="5" w:val="single"/>
              <w:left w:color="000000" w:space="0" w:sz="0" w:val="nil"/>
              <w:bottom w:color="000000" w:space="0" w:sz="5" w:val="single"/>
              <w:right w:color="000000" w:space="0" w:sz="5" w:val="single"/>
            </w:tcBorders>
            <w:shd w:fill="bbe5fd" w:val="clear"/>
            <w:tcMar>
              <w:top w:w="80.0" w:type="dxa"/>
              <w:left w:w="120.0" w:type="dxa"/>
              <w:bottom w:w="80.0" w:type="dxa"/>
              <w:right w:w="120.0" w:type="dxa"/>
            </w:tcMar>
            <w:vAlign w:val="top"/>
          </w:tcPr>
          <w:p w:rsidR="00000000" w:rsidDel="00000000" w:rsidP="00000000" w:rsidRDefault="00000000" w:rsidRPr="00000000" w14:paraId="00000008">
            <w:pPr>
              <w:ind w:left="120" w:firstLine="0"/>
              <w:jc w:val="center"/>
              <w:rPr>
                <w:b w:val="1"/>
                <w:bCs w:val="1"/>
                <w:sz w:val="16"/>
                <w:szCs w:val="16"/>
              </w:rPr>
            </w:pPr>
            <w:r w:rsidDel="00000000" w:rsidR="00000000" w:rsidRPr="00000000">
              <w:rPr>
                <w:b w:val="1"/>
                <w:bCs w:val="1"/>
                <w:sz w:val="16"/>
                <w:szCs w:val="16"/>
                <w:rtl w:val="0"/>
              </w:rPr>
              <w:t xml:space="preserve">Scope</w:t>
            </w:r>
          </w:p>
        </w:tc>
      </w:tr>
      <w:tr>
        <w:trPr>
          <w:cantSplit w:val="0"/>
          <w:trHeight w:val="55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09">
            <w:pPr>
              <w:ind w:left="120" w:firstLine="0"/>
              <w:jc w:val="center"/>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0A">
            <w:pPr>
              <w:ind w:left="120" w:firstLine="0"/>
              <w:rPr/>
            </w:pPr>
            <w:r w:rsidDel="00000000" w:rsidR="00000000" w:rsidRPr="00000000">
              <w:rPr>
                <w:rtl w:val="0"/>
              </w:rPr>
              <w:t xml:space="preserve">Component Taxonomy</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0B">
            <w:pPr>
              <w:ind w:left="120" w:firstLine="0"/>
              <w:rPr/>
            </w:pPr>
            <w:r w:rsidDel="00000000" w:rsidR="00000000" w:rsidRPr="00000000">
              <w:rPr>
                <w:rtl w:val="0"/>
              </w:rPr>
              <w:t xml:space="preserve">Identify the fundamental components of the assembly and classify them with ID tags for consistent identification</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0C">
            <w:pPr>
              <w:ind w:left="120" w:firstLine="0"/>
              <w:rPr/>
            </w:pPr>
            <w:r w:rsidDel="00000000" w:rsidR="00000000" w:rsidRPr="00000000">
              <w:rPr>
                <w:rtl w:val="0"/>
              </w:rPr>
              <w:t xml:space="preserve">Ref [10]</w:t>
            </w:r>
          </w:p>
        </w:tc>
      </w:tr>
      <w:tr>
        <w:trPr>
          <w:cantSplit w:val="0"/>
          <w:trHeight w:val="975" w:hRule="atLeast"/>
          <w:tblHeader w:val="0"/>
        </w:trPr>
        <w:tc>
          <w:tcPr>
            <w:vMerge w:val="restart"/>
            <w:tcBorders>
              <w:top w:color="000000" w:space="0" w:sz="0" w:val="nil"/>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0D">
            <w:pPr>
              <w:ind w:left="120" w:firstLine="0"/>
              <w:jc w:val="center"/>
              <w:rPr/>
            </w:pPr>
            <w:r w:rsidDel="00000000" w:rsidR="00000000" w:rsidRPr="00000000">
              <w:rPr>
                <w:rtl w:val="0"/>
              </w:rPr>
              <w:t xml:space="preserve">2</w:t>
            </w:r>
          </w:p>
        </w:tc>
        <w:tc>
          <w:tcPr>
            <w:vMerge w:val="restart"/>
            <w:tcBorders>
              <w:top w:color="000000" w:space="0" w:sz="0" w:val="nil"/>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0E">
            <w:pPr>
              <w:ind w:left="120" w:firstLine="0"/>
              <w:rPr/>
            </w:pPr>
            <w:r w:rsidDel="00000000" w:rsidR="00000000" w:rsidRPr="00000000">
              <w:rPr>
                <w:rtl w:val="0"/>
              </w:rPr>
              <w:t xml:space="preserve">Design Intuition</w:t>
            </w:r>
          </w:p>
        </w:tc>
        <w:tc>
          <w:tcPr>
            <w:tcBorders>
              <w:top w:color="000000" w:space="0" w:sz="0" w:val="nil"/>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0F">
            <w:pPr>
              <w:ind w:left="120" w:firstLine="0"/>
              <w:rPr/>
            </w:pPr>
            <w:r w:rsidDel="00000000" w:rsidR="00000000" w:rsidRPr="00000000">
              <w:rPr>
                <w:rtl w:val="0"/>
              </w:rPr>
              <w:t xml:space="preserve">Characterise strain amplification mechanisms for each IW/EA component type as a function of geometry, length, elevation offset and attachment stiffness. Components can be classified into two groups as below</w:t>
            </w:r>
          </w:p>
        </w:tc>
        <w:tc>
          <w:tcPr>
            <w:vMerge w:val="restart"/>
            <w:tcBorders>
              <w:top w:color="000000" w:space="0" w:sz="0" w:val="nil"/>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10">
            <w:pPr>
              <w:ind w:left="120" w:firstLine="0"/>
              <w:rPr/>
            </w:pPr>
            <w:r w:rsidDel="00000000" w:rsidR="00000000" w:rsidRPr="00000000">
              <w:rPr>
                <w:rtl w:val="0"/>
              </w:rPr>
              <w:t xml:space="preserve">Ref [10]</w:t>
            </w:r>
          </w:p>
        </w:tc>
      </w:tr>
      <w:tr>
        <w:trPr>
          <w:cantSplit w:val="0"/>
          <w:trHeight w:val="360" w:hRule="atLeast"/>
          <w:tblHeader w:val="0"/>
        </w:trPr>
        <w:tc>
          <w:tcPr>
            <w:vMerge w:val="continue"/>
            <w:tcBorders>
              <w:top w:color="000000" w:space="0" w:sz="0" w:val="nil"/>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1">
            <w:pPr>
              <w:spacing w:after="120" w:lineRule="auto"/>
              <w:ind w:left="120" w:firstLine="0"/>
              <w:rPr/>
            </w:pPr>
            <w:r w:rsidDel="00000000" w:rsidR="00000000" w:rsidRPr="00000000">
              <w:rPr>
                <w:rtl w:val="0"/>
              </w:rPr>
            </w:r>
          </w:p>
        </w:tc>
        <w:tc>
          <w:tcPr>
            <w:vMerge w:val="continue"/>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2">
            <w:pPr>
              <w:spacing w:after="120" w:lineRule="auto"/>
              <w:ind w:left="120" w:firstLine="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13">
            <w:pPr>
              <w:ind w:left="120" w:firstLine="0"/>
              <w:rPr/>
            </w:pPr>
            <w:r w:rsidDel="00000000" w:rsidR="00000000" w:rsidRPr="00000000">
              <w:rPr>
                <w:rtl w:val="0"/>
              </w:rPr>
              <w:t xml:space="preserve">Type A1, B1 and C1: Applicable for IW-P, IW-A, EA-O</w:t>
            </w:r>
          </w:p>
        </w:tc>
        <w:tc>
          <w:tcPr>
            <w:vMerge w:val="continue"/>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4">
            <w:pPr>
              <w:spacing w:after="120" w:lineRule="auto"/>
              <w:ind w:left="120" w:firstLine="0"/>
              <w:rPr/>
            </w:pPr>
            <w:r w:rsidDel="00000000" w:rsidR="00000000" w:rsidRPr="00000000">
              <w:rPr>
                <w:rtl w:val="0"/>
              </w:rPr>
            </w:r>
          </w:p>
        </w:tc>
      </w:tr>
      <w:tr>
        <w:trPr>
          <w:cantSplit w:val="0"/>
          <w:trHeight w:val="360" w:hRule="atLeast"/>
          <w:tblHeader w:val="0"/>
        </w:trPr>
        <w:tc>
          <w:tcPr>
            <w:vMerge w:val="continue"/>
            <w:tcBorders>
              <w:top w:color="000000" w:space="0" w:sz="0" w:val="nil"/>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5">
            <w:pPr>
              <w:spacing w:after="120" w:lineRule="auto"/>
              <w:ind w:left="120" w:firstLine="0"/>
              <w:rPr/>
            </w:pPr>
            <w:r w:rsidDel="00000000" w:rsidR="00000000" w:rsidRPr="00000000">
              <w:rPr>
                <w:rtl w:val="0"/>
              </w:rPr>
            </w:r>
          </w:p>
        </w:tc>
        <w:tc>
          <w:tcPr>
            <w:vMerge w:val="continue"/>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6">
            <w:pPr>
              <w:spacing w:after="120" w:lineRule="auto"/>
              <w:ind w:left="120" w:firstLine="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17">
            <w:pPr>
              <w:ind w:left="120" w:firstLine="0"/>
              <w:rPr/>
            </w:pPr>
            <w:r w:rsidDel="00000000" w:rsidR="00000000" w:rsidRPr="00000000">
              <w:rPr>
                <w:rtl w:val="0"/>
              </w:rPr>
              <w:t xml:space="preserve">Type A2, B2 and C2: Applicable for EA-SB, EA-ST, IW-B</w:t>
            </w:r>
          </w:p>
        </w:tc>
        <w:tc>
          <w:tcPr>
            <w:tcBorders>
              <w:top w:color="000000" w:space="0" w:sz="0" w:val="nil"/>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18">
            <w:pPr>
              <w:ind w:left="120" w:firstLine="0"/>
              <w:rPr>
                <w:b w:val="1"/>
                <w:bCs w:val="1"/>
              </w:rPr>
            </w:pPr>
            <w:r w:rsidDel="00000000" w:rsidR="00000000" w:rsidRPr="00000000">
              <w:rPr>
                <w:rtl w:val="0"/>
              </w:rPr>
              <w:t xml:space="preserve">Ref [11]</w:t>
            </w:r>
            <w:r w:rsidDel="00000000" w:rsidR="00000000" w:rsidRPr="00000000">
              <w:rPr>
                <w:rtl w:val="0"/>
              </w:rPr>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019">
            <w:pPr>
              <w:ind w:left="120" w:firstLine="0"/>
              <w:jc w:val="center"/>
              <w:rPr/>
            </w:pPr>
            <w:r w:rsidDel="00000000" w:rsidR="00000000" w:rsidRPr="00000000">
              <w:rPr>
                <w:rtl w:val="0"/>
              </w:rPr>
              <w:t xml:space="preserve">3</w:t>
            </w:r>
          </w:p>
        </w:tc>
        <w:tc>
          <w:tcPr>
            <w:tcBorders>
              <w:top w:color="000000" w:space="0" w:sz="0" w:val="nil"/>
              <w:left w:color="000000" w:space="0" w:sz="0" w:val="nil"/>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01A">
            <w:pPr>
              <w:ind w:left="120" w:firstLine="0"/>
              <w:rPr/>
            </w:pPr>
            <w:r w:rsidDel="00000000" w:rsidR="00000000" w:rsidRPr="00000000">
              <w:rPr>
                <w:rtl w:val="0"/>
              </w:rPr>
              <w:t xml:space="preserve">Intuitive Assembly</w:t>
            </w:r>
          </w:p>
        </w:tc>
        <w:tc>
          <w:tcPr>
            <w:tcBorders>
              <w:top w:color="000000" w:space="0" w:sz="0" w:val="nil"/>
              <w:left w:color="000000" w:space="0" w:sz="0" w:val="nil"/>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01B">
            <w:pPr>
              <w:ind w:left="120" w:firstLine="0"/>
              <w:rPr/>
            </w:pPr>
            <w:r w:rsidDel="00000000" w:rsidR="00000000" w:rsidRPr="00000000">
              <w:rPr>
                <w:rtl w:val="0"/>
              </w:rPr>
              <w:t xml:space="preserve">Predict dominant mechanical behaviour(s) type (A, B, or C) for a given assembly configuration before analysis. Translate component-level intuition into assembly-level design judgement.</w:t>
            </w:r>
          </w:p>
        </w:tc>
        <w:tc>
          <w:tcPr>
            <w:tcBorders>
              <w:top w:color="000000" w:space="0" w:sz="0" w:val="nil"/>
              <w:left w:color="000000" w:space="0" w:sz="0" w:val="nil"/>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01C">
            <w:pPr>
              <w:ind w:left="120" w:firstLine="0"/>
              <w:rPr>
                <w:b w:val="1"/>
                <w:bCs w:val="1"/>
              </w:rPr>
            </w:pPr>
            <w:r w:rsidDel="00000000" w:rsidR="00000000" w:rsidRPr="00000000">
              <w:rPr>
                <w:b w:val="1"/>
                <w:bCs w:val="1"/>
                <w:rtl w:val="0"/>
              </w:rPr>
              <w:t xml:space="preserve">This Work</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01D">
            <w:pPr>
              <w:ind w:left="120" w:firstLine="0"/>
              <w:jc w:val="center"/>
              <w:rPr/>
            </w:pPr>
            <w:r w:rsidDel="00000000" w:rsidR="00000000" w:rsidRPr="00000000">
              <w:rPr>
                <w:rtl w:val="0"/>
              </w:rPr>
              <w:t xml:space="preserve">4</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01E">
            <w:pPr>
              <w:ind w:left="120" w:firstLine="0"/>
              <w:rPr/>
            </w:pPr>
            <w:r w:rsidDel="00000000" w:rsidR="00000000" w:rsidRPr="00000000">
              <w:rPr>
                <w:rtl w:val="0"/>
              </w:rPr>
              <w:t xml:space="preserve">Simplified Analysis</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01F">
            <w:pPr>
              <w:ind w:left="120" w:firstLine="0"/>
              <w:rPr/>
            </w:pPr>
            <w:r w:rsidDel="00000000" w:rsidR="00000000" w:rsidRPr="00000000">
              <w:rPr>
                <w:rtl w:val="0"/>
              </w:rPr>
              <w:t xml:space="preserve">Develop reduced-order models for rapid parametric sensitivity screening without full Abaqus execution. Increase the knowledge base by implementing Machine learning through surrogate models.</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020">
            <w:pPr>
              <w:ind w:left="120" w:firstLine="0"/>
              <w:rPr/>
            </w:pPr>
            <w:r w:rsidDel="00000000" w:rsidR="00000000" w:rsidRPr="00000000">
              <w:rPr>
                <w:rtl w:val="0"/>
              </w:rPr>
              <w:t xml:space="preserve">Future Work</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021">
            <w:pPr>
              <w:ind w:left="120" w:firstLine="0"/>
              <w:jc w:val="center"/>
              <w:rPr/>
            </w:pPr>
            <w:r w:rsidDel="00000000" w:rsidR="00000000" w:rsidRPr="00000000">
              <w:rPr>
                <w:rtl w:val="0"/>
              </w:rPr>
              <w:t xml:space="preserve">5</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022">
            <w:pPr>
              <w:ind w:left="120" w:firstLine="0"/>
              <w:rPr/>
            </w:pPr>
            <w:r w:rsidDel="00000000" w:rsidR="00000000" w:rsidRPr="00000000">
              <w:rPr>
                <w:rtl w:val="0"/>
              </w:rPr>
              <w:t xml:space="preserve">Design Code Assessment</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023">
            <w:pPr>
              <w:ind w:left="120" w:firstLine="0"/>
              <w:rPr/>
            </w:pPr>
            <w:r w:rsidDel="00000000" w:rsidR="00000000" w:rsidRPr="00000000">
              <w:rPr>
                <w:rtl w:val="0"/>
              </w:rPr>
              <w:t xml:space="preserve">Automate DNV-ST-F101 and ASME VIII capacity checks against computed demands. Integrate code compliance as a primary concept filter.</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024">
            <w:pPr>
              <w:ind w:left="120" w:firstLine="0"/>
              <w:rPr/>
            </w:pPr>
            <w:r w:rsidDel="00000000" w:rsidR="00000000" w:rsidRPr="00000000">
              <w:rPr>
                <w:rtl w:val="0"/>
              </w:rPr>
              <w:t xml:space="preserve">Future Work</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025">
            <w:pPr>
              <w:ind w:left="120" w:firstLine="0"/>
              <w:jc w:val="center"/>
              <w:rPr/>
            </w:pPr>
            <w:r w:rsidDel="00000000" w:rsidR="00000000" w:rsidRPr="00000000">
              <w:rPr>
                <w:rtl w:val="0"/>
              </w:rPr>
              <w:t xml:space="preserve">6</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026">
            <w:pPr>
              <w:ind w:left="120" w:firstLine="0"/>
              <w:rPr/>
            </w:pPr>
            <w:r w:rsidDel="00000000" w:rsidR="00000000" w:rsidRPr="00000000">
              <w:rPr>
                <w:rtl w:val="0"/>
              </w:rPr>
              <w:t xml:space="preserve">Iterative Analysis</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027">
            <w:pPr>
              <w:ind w:left="120" w:firstLine="0"/>
              <w:rPr/>
            </w:pPr>
            <w:r w:rsidDel="00000000" w:rsidR="00000000" w:rsidRPr="00000000">
              <w:rPr>
                <w:rtl w:val="0"/>
              </w:rPr>
              <w:t xml:space="preserve">Closed-loop automated parametric workflow combining simplified models, code checks, and structured result interpretation with minimal manual intervention.</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028">
            <w:pPr>
              <w:ind w:left="120" w:firstLine="0"/>
              <w:rPr/>
            </w:pPr>
            <w:r w:rsidDel="00000000" w:rsidR="00000000" w:rsidRPr="00000000">
              <w:rPr>
                <w:rtl w:val="0"/>
              </w:rPr>
              <w:t xml:space="preserve">Future Work</w:t>
            </w:r>
          </w:p>
        </w:tc>
      </w:tr>
      <w:tr>
        <w:trPr>
          <w:cantSplit w:val="0"/>
          <w:trHeight w:val="55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29">
            <w:pPr>
              <w:ind w:left="120" w:firstLine="0"/>
              <w:jc w:val="center"/>
              <w:rPr/>
            </w:pPr>
            <w:r w:rsidDel="00000000" w:rsidR="00000000" w:rsidRPr="00000000">
              <w:rPr>
                <w:rtl w:val="0"/>
              </w:rPr>
              <w:t xml:space="preserve">7</w:t>
            </w:r>
          </w:p>
        </w:tc>
        <w:tc>
          <w:tcPr>
            <w:tcBorders>
              <w:top w:color="000000" w:space="0" w:sz="0" w:val="nil"/>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2A">
            <w:pPr>
              <w:ind w:left="120" w:firstLine="0"/>
              <w:rPr/>
            </w:pPr>
            <w:r w:rsidDel="00000000" w:rsidR="00000000" w:rsidRPr="00000000">
              <w:rPr>
                <w:rtl w:val="0"/>
              </w:rPr>
              <w:t xml:space="preserve">Configuration Optimization</w:t>
            </w:r>
          </w:p>
        </w:tc>
        <w:tc>
          <w:tcPr>
            <w:tcBorders>
              <w:top w:color="000000" w:space="0" w:sz="0" w:val="nil"/>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2B">
            <w:pPr>
              <w:ind w:left="120" w:firstLine="0"/>
              <w:rPr/>
            </w:pPr>
            <w:r w:rsidDel="00000000" w:rsidR="00000000" w:rsidRPr="00000000">
              <w:rPr>
                <w:rtl w:val="0"/>
              </w:rPr>
              <w:t xml:space="preserve">Identify governing parameters and systematically adjust toward minimum peak strain configurations within applicable code limits.</w:t>
            </w:r>
          </w:p>
        </w:tc>
        <w:tc>
          <w:tcPr>
            <w:tcBorders>
              <w:top w:color="000000" w:space="0" w:sz="0" w:val="nil"/>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2C">
            <w:pPr>
              <w:ind w:left="120" w:firstLine="0"/>
              <w:rPr/>
            </w:pPr>
            <w:r w:rsidDel="00000000" w:rsidR="00000000" w:rsidRPr="00000000">
              <w:rPr>
                <w:rtl w:val="0"/>
              </w:rPr>
              <w:t xml:space="preserve">Future Work</w:t>
            </w:r>
          </w:p>
        </w:tc>
      </w:tr>
    </w:tbl>
    <w:p w:rsidR="00000000" w:rsidDel="00000000" w:rsidP="00000000" w:rsidRDefault="00000000" w:rsidRPr="00000000" w14:paraId="0000002D">
      <w:pPr>
        <w:spacing w:after="120" w:lineRule="auto"/>
        <w:rPr/>
      </w:pPr>
      <w:r w:rsidDel="00000000" w:rsidR="00000000" w:rsidRPr="00000000">
        <w:rPr>
          <w:rtl w:val="0"/>
        </w:rPr>
      </w:r>
    </w:p>
    <w:p w:rsidR="00000000" w:rsidDel="00000000" w:rsidP="00000000" w:rsidRDefault="00000000" w:rsidRPr="00000000" w14:paraId="0000002E">
      <w:pPr>
        <w:jc w:val="center"/>
        <w:rPr/>
      </w:pPr>
      <w:r w:rsidDel="00000000" w:rsidR="00000000" w:rsidRPr="00000000">
        <w:rPr/>
        <w:drawing>
          <wp:inline distB="114300" distT="114300" distL="114300" distR="114300">
            <wp:extent cx="5848350" cy="4054080"/>
            <wp:effectExtent b="0" l="0" r="0" t="0"/>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848350" cy="405408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jc w:val="center"/>
        <w:rPr/>
      </w:pPr>
      <w:r w:rsidDel="00000000" w:rsidR="00000000" w:rsidRPr="00000000">
        <w:rPr>
          <w:rtl w:val="0"/>
        </w:rPr>
      </w:r>
    </w:p>
    <w:p w:rsidR="00000000" w:rsidDel="00000000" w:rsidP="00000000" w:rsidRDefault="00000000" w:rsidRPr="00000000" w14:paraId="00000030">
      <w:pPr>
        <w:spacing w:after="120" w:lineRule="auto"/>
        <w:ind w:left="360" w:firstLine="0"/>
        <w:jc w:val="center"/>
        <w:rPr>
          <w:i w:val="1"/>
          <w:iCs w:val="1"/>
          <w:u w:val="single"/>
        </w:rPr>
      </w:pPr>
      <w:r w:rsidDel="00000000" w:rsidR="00000000" w:rsidRPr="00000000">
        <w:rPr>
          <w:i w:val="1"/>
          <w:iCs w:val="1"/>
          <w:u w:val="single"/>
          <w:rtl w:val="0"/>
        </w:rPr>
        <w:t xml:space="preserve">*Figure 1 Parametric presentation of S-Lay Inline structures proposed in [10] and [11]</w:t>
      </w:r>
    </w:p>
    <w:p w:rsidR="00000000" w:rsidDel="00000000" w:rsidP="00000000" w:rsidRDefault="00000000" w:rsidRPr="00000000" w14:paraId="00000031">
      <w:pPr>
        <w:jc w:val="center"/>
        <w:rPr/>
      </w:pPr>
      <w:r w:rsidDel="00000000" w:rsidR="00000000" w:rsidRPr="00000000">
        <w:rPr>
          <w:rtl w:val="0"/>
        </w:rPr>
      </w:r>
    </w:p>
    <w:p w:rsidR="00000000" w:rsidDel="00000000" w:rsidP="00000000" w:rsidRDefault="00000000" w:rsidRPr="00000000" w14:paraId="00000032">
      <w:pPr>
        <w:spacing w:after="120" w:lineRule="auto"/>
        <w:rPr/>
      </w:pPr>
      <w:r w:rsidDel="00000000" w:rsidR="00000000" w:rsidRPr="00000000">
        <w:rPr>
          <w:rtl w:val="0"/>
        </w:rPr>
        <w:t xml:space="preserve">LLMs make this knowledge easier to query, but fluent text is not engineering validity. An LLM can produce a plausible layout while omitting a required support, applying evidence outside its domain, or drawing a concept that hides a missing association. The practical question is therefore not whether an LLM can answer; it is whether the answer is traceable, evidence-bounded, tool-checkable, and reviewable.</w:t>
      </w:r>
    </w:p>
    <w:p w:rsidR="00000000" w:rsidDel="00000000" w:rsidP="00000000" w:rsidRDefault="00000000" w:rsidRPr="00000000" w14:paraId="00000033">
      <w:pPr>
        <w:spacing w:after="120" w:lineRule="auto"/>
        <w:rPr/>
      </w:pPr>
      <w:r w:rsidDel="00000000" w:rsidR="00000000" w:rsidRPr="00000000">
        <w:rPr>
          <w:rtl w:val="0"/>
        </w:rPr>
        <w:t xml:space="preserve">The case study treats engineering AI first as knowledge management and governance. The contribution is a layered method that connects an S-lay inline-structure ontology, explicit problem representation, governed retrieval, deterministic layout/plot tools, and a feedback loop for reviewed knowledge evolution. The repository implementation is used as a reproducible vehicle for the case study, while the research contribution is the engineering workflow and knowledge-governance approach that can grow as further evidence, correlation data, and ML models are added. Refer Figure 2 for the proposed workflow.</w:t>
      </w:r>
    </w:p>
    <w:p w:rsidR="00000000" w:rsidDel="00000000" w:rsidP="00000000" w:rsidRDefault="00000000" w:rsidRPr="00000000" w14:paraId="00000034">
      <w:pPr>
        <w:spacing w:after="120" w:lineRule="auto"/>
        <w:rPr>
          <w:sz w:val="17"/>
          <w:szCs w:val="17"/>
        </w:rPr>
      </w:pPr>
      <w:r w:rsidDel="00000000" w:rsidR="00000000" w:rsidRPr="00000000">
        <w:rPr>
          <w:sz w:val="17"/>
          <w:szCs w:val="17"/>
        </w:rPr>
        <w:drawing>
          <wp:inline distB="114300" distT="114300" distL="114300" distR="114300">
            <wp:extent cx="5943600" cy="41021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41021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after="120" w:lineRule="auto"/>
        <w:ind w:left="360" w:firstLine="0"/>
        <w:jc w:val="center"/>
        <w:rPr>
          <w:i w:val="1"/>
          <w:iCs w:val="1"/>
          <w:u w:val="single"/>
        </w:rPr>
      </w:pPr>
      <w:r w:rsidDel="00000000" w:rsidR="00000000" w:rsidRPr="00000000">
        <w:rPr>
          <w:i w:val="1"/>
          <w:iCs w:val="1"/>
          <w:u w:val="single"/>
          <w:rtl w:val="0"/>
        </w:rPr>
        <w:t xml:space="preserve">**Figure 2 Workflow Diagram.</w:t>
      </w:r>
    </w:p>
    <w:p w:rsidR="00000000" w:rsidDel="00000000" w:rsidP="00000000" w:rsidRDefault="00000000" w:rsidRPr="00000000" w14:paraId="00000036">
      <w:pPr>
        <w:spacing w:after="120" w:lineRule="auto"/>
        <w:rPr/>
      </w:pPr>
      <w:r w:rsidDel="00000000" w:rsidR="00000000" w:rsidRPr="00000000">
        <w:rPr>
          <w:rtl w:val="0"/>
        </w:rPr>
        <w:t xml:space="preserve">The intended reader is a practicing engineer who needs to understand how AI methods are being applied to a familiar structural-design problem. The paper therefore explains the toolchain and workflow as a transferable method. Any repository reference is secondary and optional, serving only to document one implementation of the method.</w:t>
      </w:r>
    </w:p>
    <w:p w:rsidR="00000000" w:rsidDel="00000000" w:rsidP="00000000" w:rsidRDefault="00000000" w:rsidRPr="00000000" w14:paraId="00000037">
      <w:pPr>
        <w:spacing w:after="120" w:lineRule="auto"/>
        <w:rPr/>
      </w:pPr>
      <w:r w:rsidDel="00000000" w:rsidR="00000000" w:rsidRPr="00000000">
        <w:rPr>
          <w:rtl w:val="0"/>
        </w:rPr>
      </w:r>
    </w:p>
    <w:p w:rsidR="00000000" w:rsidDel="00000000" w:rsidP="00000000" w:rsidRDefault="00000000" w:rsidRPr="00000000" w14:paraId="00000038">
      <w:pPr>
        <w:spacing w:after="120" w:lineRule="auto"/>
        <w:rPr/>
      </w:pPr>
      <w:r w:rsidDel="00000000" w:rsidR="00000000" w:rsidRPr="00000000">
        <w:rPr>
          <w:rtl w:val="0"/>
        </w:rPr>
      </w:r>
    </w:p>
    <w:p w:rsidR="00000000" w:rsidDel="00000000" w:rsidP="00000000" w:rsidRDefault="00000000" w:rsidRPr="00000000" w14:paraId="00000039">
      <w:pPr>
        <w:pStyle w:val="Heading1"/>
        <w:keepNext w:val="0"/>
        <w:keepLines w:val="0"/>
        <w:spacing w:before="480" w:lineRule="auto"/>
        <w:rPr>
          <w:rFonts w:ascii="Times New Roman" w:cs="Times New Roman" w:eastAsia="Times New Roman" w:hAnsi="Times New Roman"/>
          <w:b w:val="1"/>
          <w:bCs w:val="1"/>
          <w:sz w:val="21"/>
          <w:szCs w:val="21"/>
        </w:rPr>
      </w:pPr>
      <w:bookmarkStart w:colFirst="0" w:colLast="0" w:name="_zgywnz8s92kd" w:id="1"/>
      <w:bookmarkEnd w:id="1"/>
      <w:r w:rsidDel="00000000" w:rsidR="00000000" w:rsidRPr="00000000">
        <w:rPr>
          <w:rFonts w:ascii="Times New Roman" w:cs="Times New Roman" w:eastAsia="Times New Roman" w:hAnsi="Times New Roman"/>
          <w:b w:val="1"/>
          <w:bCs w:val="1"/>
          <w:sz w:val="21"/>
          <w:szCs w:val="21"/>
          <w:rtl w:val="0"/>
        </w:rPr>
        <w:t xml:space="preserve">2. Literature survey</w:t>
      </w:r>
    </w:p>
    <w:p w:rsidR="00000000" w:rsidDel="00000000" w:rsidP="00000000" w:rsidRDefault="00000000" w:rsidRPr="00000000" w14:paraId="0000003A">
      <w:pPr>
        <w:spacing w:after="120" w:lineRule="auto"/>
        <w:rPr>
          <w:sz w:val="20"/>
          <w:szCs w:val="20"/>
        </w:rPr>
      </w:pPr>
      <w:r w:rsidDel="00000000" w:rsidR="00000000" w:rsidRPr="00000000">
        <w:rPr>
          <w:sz w:val="20"/>
          <w:szCs w:val="20"/>
          <w:rtl w:val="0"/>
        </w:rPr>
        <w:t xml:space="preserve">The case study combines four bodies of prior work. First, engineering-design AI has long used explicit knowledge representations to separate what a system is, what it does, and why it is needed. Gero's design-prototype work established design knowledge as reusable structure rather than isolated calculation notes [1]. Goel, Rugaber, and Vattam formalized structure-behavior-function modeling for complex engineered systems, giving a useful basis for separating physical objects, behavior, and purpose [2]. For S-lay inline structures, that separation is necessary but incomplete unless assembly features and relations are also represented.</w:t>
      </w:r>
    </w:p>
    <w:p w:rsidR="00000000" w:rsidDel="00000000" w:rsidP="00000000" w:rsidRDefault="00000000" w:rsidRPr="00000000" w14:paraId="0000003B">
      <w:pPr>
        <w:spacing w:after="120" w:lineRule="auto"/>
        <w:rPr>
          <w:sz w:val="20"/>
          <w:szCs w:val="20"/>
        </w:rPr>
      </w:pPr>
      <w:r w:rsidDel="00000000" w:rsidR="00000000" w:rsidRPr="00000000">
        <w:rPr>
          <w:sz w:val="20"/>
          <w:szCs w:val="20"/>
          <w:rtl w:val="0"/>
        </w:rPr>
        <w:t xml:space="preserve">Second, assembly representation research provides the language needed to describe connected engineered objects. The NIST Open Assembly Model work represents parts, assembly features, liaisons, positions, orientations, and tolerances [3]. This paper adopts that assembly view for inline-structure concepts: a valve, shroud, branch, base structure, top structure, and connector are not only shapes; they are associated objects with interfaces, positions, orientations, load-transfer roles, and contact responsibilities.</w:t>
      </w:r>
    </w:p>
    <w:p w:rsidR="00000000" w:rsidDel="00000000" w:rsidP="00000000" w:rsidRDefault="00000000" w:rsidRPr="00000000" w14:paraId="0000003C">
      <w:pPr>
        <w:spacing w:after="120" w:lineRule="auto"/>
        <w:rPr>
          <w:sz w:val="20"/>
          <w:szCs w:val="20"/>
        </w:rPr>
      </w:pPr>
      <w:r w:rsidDel="00000000" w:rsidR="00000000" w:rsidRPr="00000000">
        <w:rPr>
          <w:sz w:val="20"/>
          <w:szCs w:val="20"/>
          <w:rtl w:val="0"/>
        </w:rPr>
        <w:t xml:space="preserve">Third, design-problem formulation research motivates the EDPR layer. Dinar et al.'s Problem Map framework represents requirements, functions, artifacts, behaviors, and issues as linked problem-formulation records [4]. Automated Problem Formulation work similarly separates the action, product, and function of a request so that an AI system can distinguish designing, validating, comparing, ranking, clarifying, and explaining [5]. In this manuscript, EDPR applies those ideas to a bounded engineering workflow before any layout is generated, so the AI-assisted response starts from a reviewable design basis rather than from an uninspected prompt interpretation.</w:t>
      </w:r>
    </w:p>
    <w:p w:rsidR="00000000" w:rsidDel="00000000" w:rsidP="00000000" w:rsidRDefault="00000000" w:rsidRPr="00000000" w14:paraId="0000003D">
      <w:pPr>
        <w:spacing w:after="120" w:lineRule="auto"/>
        <w:rPr>
          <w:sz w:val="20"/>
          <w:szCs w:val="20"/>
        </w:rPr>
      </w:pPr>
      <w:r w:rsidDel="00000000" w:rsidR="00000000" w:rsidRPr="00000000">
        <w:rPr>
          <w:sz w:val="20"/>
          <w:szCs w:val="20"/>
          <w:rtl w:val="0"/>
        </w:rPr>
        <w:t xml:space="preserve">Fourth, recent AI systems motivate retrieval and tool governance, but they do not remove the need for engineering controls. Retrieval-augmented generation showed that language models can combine generated answers with explicit retrieved memory [6]. ReAct and Toolformer showed that language models can coordinate reasoning with external actions or tools [7], [8]. Human-in-the-loop LLM and knowledge-graph design frameworks further support the need for reviewable interaction between human experts, graph records, and generated concepts [9]. This case study uses these ideas conservatively: retrieval supports recall, tools enforce deterministic checks, and KEL records expert-reviewed corrections rather than treating raw model output as design authority.</w:t>
      </w:r>
    </w:p>
    <w:p w:rsidR="00000000" w:rsidDel="00000000" w:rsidP="00000000" w:rsidRDefault="00000000" w:rsidRPr="00000000" w14:paraId="0000003E">
      <w:pPr>
        <w:spacing w:after="120" w:lineRule="auto"/>
        <w:rPr>
          <w:sz w:val="20"/>
          <w:szCs w:val="20"/>
        </w:rPr>
      </w:pPr>
      <w:r w:rsidDel="00000000" w:rsidR="00000000" w:rsidRPr="00000000">
        <w:rPr>
          <w:sz w:val="20"/>
          <w:szCs w:val="20"/>
          <w:rtl w:val="0"/>
        </w:rPr>
        <w:t xml:space="preserve">The gap addressed here is therefore practical integration for professional engineering practice. The paper does not introduce a new general FBS, OAM, P-map, APF, or RAG theory. It shows how those ideas can be combined with prior S-lay inline-structure research to form a traceable AI4D case study where component identity, assembly topology, evidence applicability, visualization quality, and feedback governance must be visible to engineering reviewers. The planned next stage is to enrich the evidence base with additional simulation, correlation, and ML-derived knowledge rather than treating the current workflow as complete.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1"/>
        <w:keepNext w:val="0"/>
        <w:keepLines w:val="0"/>
        <w:spacing w:before="480" w:lineRule="auto"/>
        <w:rPr>
          <w:rFonts w:ascii="Times New Roman" w:cs="Times New Roman" w:eastAsia="Times New Roman" w:hAnsi="Times New Roman"/>
          <w:b w:val="1"/>
          <w:bCs w:val="1"/>
          <w:sz w:val="21"/>
          <w:szCs w:val="21"/>
        </w:rPr>
      </w:pPr>
      <w:bookmarkStart w:colFirst="0" w:colLast="0" w:name="_xt5s4ecxo2pq" w:id="2"/>
      <w:bookmarkEnd w:id="2"/>
      <w:r w:rsidDel="00000000" w:rsidR="00000000" w:rsidRPr="00000000">
        <w:rPr>
          <w:rFonts w:ascii="Times New Roman" w:cs="Times New Roman" w:eastAsia="Times New Roman" w:hAnsi="Times New Roman"/>
          <w:b w:val="1"/>
          <w:bCs w:val="1"/>
          <w:sz w:val="21"/>
          <w:szCs w:val="21"/>
          <w:rtl w:val="0"/>
        </w:rPr>
        <w:t xml:space="preserve">3. S-lay inline-structure ontology</w:t>
      </w:r>
    </w:p>
    <w:p w:rsidR="00000000" w:rsidDel="00000000" w:rsidP="00000000" w:rsidRDefault="00000000" w:rsidRPr="00000000" w14:paraId="00000043">
      <w:pPr>
        <w:spacing w:after="120" w:lineRule="auto"/>
        <w:rPr/>
      </w:pPr>
      <w:r w:rsidDel="00000000" w:rsidR="00000000" w:rsidRPr="00000000">
        <w:rPr>
          <w:rtl w:val="0"/>
        </w:rPr>
        <w:t xml:space="preserve">Establishing an ontology is important because an AI-assisted design workflow must know what each engineering object means before it can reason about it. In an ILS layout, a valve, shroud, base structure, top structure, connector, branch pipe, and header pipe are not only drawn shapes; they carry functions, interfaces, constraints, load paths, and installation-response implications. Without an explicit ontology, an LLM may treat nearby objects as connected, confuse protection with support, or apply evidence to the wrong component. </w:t>
      </w:r>
    </w:p>
    <w:p w:rsidR="00000000" w:rsidDel="00000000" w:rsidP="00000000" w:rsidRDefault="00000000" w:rsidRPr="00000000" w14:paraId="00000044">
      <w:pPr>
        <w:spacing w:after="240" w:before="240" w:lineRule="auto"/>
        <w:rPr/>
      </w:pPr>
      <w:r w:rsidDel="00000000" w:rsidR="00000000" w:rsidRPr="00000000">
        <w:rPr>
          <w:rtl w:val="0"/>
        </w:rPr>
        <w:t xml:space="preserve">This approach is consistent with established engineering information-model initiatives such as DEXPI, which develops open, vendor-neutral data models for process-industry engineering information exchange, especially P&amp;IDs, BFDs, and PFDs. DEXPI’s purpose is interoperability across tools and organizations through a common data model, including topology, symbols, attributes, and engineering data. The ontology proposed here is narrower: it is not a replacement for DEXPI or ISO 15926-based plant information models. It is a domain-specific ontology for S-lay inline-structure reasoning, intended to make component identity, assembly relationships, support/protection logic, and evidence applicability explicit for AI4D workflows.</w:t>
      </w:r>
    </w:p>
    <w:p w:rsidR="00000000" w:rsidDel="00000000" w:rsidP="00000000" w:rsidRDefault="00000000" w:rsidRPr="00000000" w14:paraId="00000045">
      <w:pPr>
        <w:spacing w:after="120" w:lineRule="auto"/>
        <w:rPr/>
      </w:pPr>
      <w:r w:rsidDel="00000000" w:rsidR="00000000" w:rsidRPr="00000000">
        <w:rPr>
          <w:rtl w:val="0"/>
        </w:rPr>
        <w:t xml:space="preserve">The case-study knowledge model uses stable </w:t>
      </w:r>
      <w:r w:rsidDel="00000000" w:rsidR="00000000" w:rsidRPr="00000000">
        <w:rPr>
          <w:sz w:val="19"/>
          <w:szCs w:val="19"/>
          <w:rtl w:val="0"/>
        </w:rPr>
        <w:t xml:space="preserve">GD-</w:t>
      </w:r>
      <w:r w:rsidDel="00000000" w:rsidR="00000000" w:rsidRPr="00000000">
        <w:rPr>
          <w:rtl w:val="0"/>
        </w:rPr>
        <w:t xml:space="preserve"> identifiers so drawings, data records, plots, and validation reports refer to the same objects.</w:t>
      </w:r>
    </w:p>
    <w:tbl>
      <w:tblPr>
        <w:tblStyle w:val="Table2"/>
        <w:tblW w:w="5325.0" w:type="dxa"/>
        <w:jc w:val="left"/>
        <w:tblInd w:w="208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0"/>
        <w:gridCol w:w="2835"/>
        <w:tblGridChange w:id="0">
          <w:tblGrid>
            <w:gridCol w:w="2490"/>
            <w:gridCol w:w="2835"/>
          </w:tblGrid>
        </w:tblGridChange>
      </w:tblGrid>
      <w:tr>
        <w:trPr>
          <w:cantSplit w:val="0"/>
          <w:trHeight w:val="210" w:hRule="atLeast"/>
          <w:tblHeader w:val="0"/>
        </w:trPr>
        <w:tc>
          <w:tcPr>
            <w:tcBorders>
              <w:top w:color="d9d9d9" w:space="0" w:sz="5" w:val="single"/>
              <w:left w:color="d9d9d9" w:space="0" w:sz="5" w:val="single"/>
              <w:bottom w:color="d9d9d9" w:space="0" w:sz="5" w:val="single"/>
              <w:right w:color="d9d9d9" w:space="0" w:sz="5" w:val="single"/>
            </w:tcBorders>
            <w:shd w:fill="1f4e79" w:val="clear"/>
            <w:tcMar>
              <w:top w:w="0.0" w:type="dxa"/>
              <w:left w:w="100.0" w:type="dxa"/>
              <w:bottom w:w="0.0" w:type="dxa"/>
              <w:right w:w="100.0" w:type="dxa"/>
            </w:tcMar>
            <w:vAlign w:val="top"/>
          </w:tcPr>
          <w:p w:rsidR="00000000" w:rsidDel="00000000" w:rsidP="00000000" w:rsidRDefault="00000000" w:rsidRPr="00000000" w14:paraId="00000046">
            <w:pPr>
              <w:jc w:val="center"/>
              <w:rPr>
                <w:b w:val="1"/>
                <w:bCs w:val="1"/>
                <w:color w:val="ffffff"/>
                <w:sz w:val="18"/>
                <w:szCs w:val="18"/>
              </w:rPr>
            </w:pPr>
            <w:r w:rsidDel="00000000" w:rsidR="00000000" w:rsidRPr="00000000">
              <w:rPr>
                <w:b w:val="1"/>
                <w:bCs w:val="1"/>
                <w:color w:val="ffffff"/>
                <w:sz w:val="18"/>
                <w:szCs w:val="18"/>
                <w:rtl w:val="0"/>
              </w:rPr>
              <w:t xml:space="preserve">Code</w:t>
            </w:r>
          </w:p>
        </w:tc>
        <w:tc>
          <w:tcPr>
            <w:tcBorders>
              <w:top w:color="d9d9d9" w:space="0" w:sz="5" w:val="single"/>
              <w:left w:color="000000" w:space="0" w:sz="0" w:val="nil"/>
              <w:bottom w:color="d9d9d9" w:space="0" w:sz="5" w:val="single"/>
              <w:right w:color="d9d9d9" w:space="0" w:sz="5" w:val="single"/>
            </w:tcBorders>
            <w:shd w:fill="1f4e79" w:val="clear"/>
            <w:tcMar>
              <w:top w:w="0.0" w:type="dxa"/>
              <w:left w:w="100.0" w:type="dxa"/>
              <w:bottom w:w="0.0" w:type="dxa"/>
              <w:right w:w="100.0" w:type="dxa"/>
            </w:tcMar>
            <w:vAlign w:val="top"/>
          </w:tcPr>
          <w:p w:rsidR="00000000" w:rsidDel="00000000" w:rsidP="00000000" w:rsidRDefault="00000000" w:rsidRPr="00000000" w14:paraId="00000047">
            <w:pPr>
              <w:jc w:val="center"/>
              <w:rPr>
                <w:b w:val="1"/>
                <w:bCs w:val="1"/>
                <w:color w:val="ffffff"/>
                <w:sz w:val="18"/>
                <w:szCs w:val="18"/>
              </w:rPr>
            </w:pPr>
            <w:r w:rsidDel="00000000" w:rsidR="00000000" w:rsidRPr="00000000">
              <w:rPr>
                <w:b w:val="1"/>
                <w:bCs w:val="1"/>
                <w:color w:val="ffffff"/>
                <w:sz w:val="18"/>
                <w:szCs w:val="18"/>
                <w:rtl w:val="0"/>
              </w:rPr>
              <w:t xml:space="preserve">Plain name</w:t>
            </w:r>
          </w:p>
        </w:tc>
      </w:tr>
      <w:tr>
        <w:trPr>
          <w:cantSplit w:val="0"/>
          <w:trHeight w:val="390" w:hRule="atLeast"/>
          <w:tblHeader w:val="0"/>
        </w:trPr>
        <w:tc>
          <w:tcPr>
            <w:tcBorders>
              <w:top w:color="000000" w:space="0" w:sz="0" w:val="nil"/>
              <w:left w:color="d9d9d9" w:space="0" w:sz="5" w:val="single"/>
              <w:bottom w:color="d9d9d9" w:space="0" w:sz="5" w:val="single"/>
              <w:right w:color="d9d9d9" w:space="0" w:sz="5" w:val="single"/>
            </w:tcBorders>
            <w:tcMar>
              <w:top w:w="0.0" w:type="dxa"/>
              <w:left w:w="100.0" w:type="dxa"/>
              <w:bottom w:w="0.0" w:type="dxa"/>
              <w:right w:w="100.0" w:type="dxa"/>
            </w:tcMar>
            <w:vAlign w:val="top"/>
          </w:tcPr>
          <w:p w:rsidR="00000000" w:rsidDel="00000000" w:rsidP="00000000" w:rsidRDefault="00000000" w:rsidRPr="00000000" w14:paraId="00000048">
            <w:pPr>
              <w:jc w:val="center"/>
              <w:rPr>
                <w:sz w:val="16"/>
                <w:szCs w:val="16"/>
              </w:rPr>
            </w:pPr>
            <w:r w:rsidDel="00000000" w:rsidR="00000000" w:rsidRPr="00000000">
              <w:rPr>
                <w:sz w:val="16"/>
                <w:szCs w:val="16"/>
                <w:rtl w:val="0"/>
              </w:rPr>
              <w:t xml:space="preserve">GD-HdPipe</w:t>
            </w:r>
          </w:p>
        </w:tc>
        <w:tc>
          <w:tcPr>
            <w:tcBorders>
              <w:top w:color="000000" w:space="0" w:sz="0" w:val="nil"/>
              <w:left w:color="000000" w:space="0" w:sz="0" w:val="nil"/>
              <w:bottom w:color="d9d9d9" w:space="0" w:sz="5" w:val="single"/>
              <w:right w:color="d9d9d9" w:space="0" w:sz="5" w:val="single"/>
            </w:tcBorders>
            <w:tcMar>
              <w:top w:w="0.0" w:type="dxa"/>
              <w:left w:w="100.0" w:type="dxa"/>
              <w:bottom w:w="0.0" w:type="dxa"/>
              <w:right w:w="100.0" w:type="dxa"/>
            </w:tcMar>
            <w:vAlign w:val="top"/>
          </w:tcPr>
          <w:p w:rsidR="00000000" w:rsidDel="00000000" w:rsidP="00000000" w:rsidRDefault="00000000" w:rsidRPr="00000000" w14:paraId="00000049">
            <w:pPr>
              <w:jc w:val="center"/>
              <w:rPr>
                <w:sz w:val="18"/>
                <w:szCs w:val="18"/>
              </w:rPr>
            </w:pPr>
            <w:r w:rsidDel="00000000" w:rsidR="00000000" w:rsidRPr="00000000">
              <w:rPr>
                <w:sz w:val="18"/>
                <w:szCs w:val="18"/>
                <w:rtl w:val="0"/>
              </w:rPr>
              <w:t xml:space="preserve">Header pipe</w:t>
            </w:r>
          </w:p>
        </w:tc>
      </w:tr>
      <w:tr>
        <w:trPr>
          <w:cantSplit w:val="0"/>
          <w:trHeight w:val="210" w:hRule="atLeast"/>
          <w:tblHeader w:val="0"/>
        </w:trPr>
        <w:tc>
          <w:tcPr>
            <w:tcBorders>
              <w:top w:color="000000" w:space="0" w:sz="0" w:val="nil"/>
              <w:left w:color="d9d9d9" w:space="0" w:sz="5" w:val="single"/>
              <w:bottom w:color="d9d9d9" w:space="0" w:sz="5" w:val="single"/>
              <w:right w:color="d9d9d9" w:space="0" w:sz="5" w:val="single"/>
            </w:tcBorders>
            <w:tcMar>
              <w:top w:w="0.0" w:type="dxa"/>
              <w:left w:w="100.0" w:type="dxa"/>
              <w:bottom w:w="0.0" w:type="dxa"/>
              <w:right w:w="100.0" w:type="dxa"/>
            </w:tcMar>
            <w:vAlign w:val="top"/>
          </w:tcPr>
          <w:p w:rsidR="00000000" w:rsidDel="00000000" w:rsidP="00000000" w:rsidRDefault="00000000" w:rsidRPr="00000000" w14:paraId="0000004A">
            <w:pPr>
              <w:jc w:val="center"/>
              <w:rPr>
                <w:sz w:val="16"/>
                <w:szCs w:val="16"/>
              </w:rPr>
            </w:pPr>
            <w:r w:rsidDel="00000000" w:rsidR="00000000" w:rsidRPr="00000000">
              <w:rPr>
                <w:sz w:val="16"/>
                <w:szCs w:val="16"/>
                <w:rtl w:val="0"/>
              </w:rPr>
              <w:t xml:space="preserve">GD-BrPipe</w:t>
            </w:r>
          </w:p>
        </w:tc>
        <w:tc>
          <w:tcPr>
            <w:tcBorders>
              <w:top w:color="000000" w:space="0" w:sz="0" w:val="nil"/>
              <w:left w:color="000000" w:space="0" w:sz="0" w:val="nil"/>
              <w:bottom w:color="d9d9d9" w:space="0" w:sz="5" w:val="single"/>
              <w:right w:color="d9d9d9" w:space="0" w:sz="5" w:val="single"/>
            </w:tcBorders>
            <w:tcMar>
              <w:top w:w="0.0" w:type="dxa"/>
              <w:left w:w="100.0" w:type="dxa"/>
              <w:bottom w:w="0.0" w:type="dxa"/>
              <w:right w:w="100.0" w:type="dxa"/>
            </w:tcMar>
            <w:vAlign w:val="top"/>
          </w:tcPr>
          <w:p w:rsidR="00000000" w:rsidDel="00000000" w:rsidP="00000000" w:rsidRDefault="00000000" w:rsidRPr="00000000" w14:paraId="0000004B">
            <w:pPr>
              <w:jc w:val="center"/>
              <w:rPr>
                <w:sz w:val="18"/>
                <w:szCs w:val="18"/>
              </w:rPr>
            </w:pPr>
            <w:r w:rsidDel="00000000" w:rsidR="00000000" w:rsidRPr="00000000">
              <w:rPr>
                <w:sz w:val="18"/>
                <w:szCs w:val="18"/>
                <w:rtl w:val="0"/>
              </w:rPr>
              <w:t xml:space="preserve">Branch pipe</w:t>
            </w:r>
          </w:p>
        </w:tc>
      </w:tr>
      <w:tr>
        <w:trPr>
          <w:cantSplit w:val="0"/>
          <w:trHeight w:val="210" w:hRule="atLeast"/>
          <w:tblHeader w:val="0"/>
        </w:trPr>
        <w:tc>
          <w:tcPr>
            <w:tcBorders>
              <w:top w:color="000000" w:space="0" w:sz="0" w:val="nil"/>
              <w:left w:color="d9d9d9" w:space="0" w:sz="5" w:val="single"/>
              <w:bottom w:color="d9d9d9" w:space="0" w:sz="5" w:val="single"/>
              <w:right w:color="d9d9d9" w:space="0" w:sz="5" w:val="single"/>
            </w:tcBorders>
            <w:tcMar>
              <w:top w:w="0.0" w:type="dxa"/>
              <w:left w:w="100.0" w:type="dxa"/>
              <w:bottom w:w="0.0" w:type="dxa"/>
              <w:right w:w="100.0" w:type="dxa"/>
            </w:tcMar>
            <w:vAlign w:val="top"/>
          </w:tcPr>
          <w:p w:rsidR="00000000" w:rsidDel="00000000" w:rsidP="00000000" w:rsidRDefault="00000000" w:rsidRPr="00000000" w14:paraId="0000004C">
            <w:pPr>
              <w:jc w:val="center"/>
              <w:rPr>
                <w:sz w:val="16"/>
                <w:szCs w:val="16"/>
              </w:rPr>
            </w:pPr>
            <w:r w:rsidDel="00000000" w:rsidR="00000000" w:rsidRPr="00000000">
              <w:rPr>
                <w:sz w:val="16"/>
                <w:szCs w:val="16"/>
                <w:rtl w:val="0"/>
              </w:rPr>
              <w:t xml:space="preserve">GD-B</w:t>
            </w:r>
          </w:p>
        </w:tc>
        <w:tc>
          <w:tcPr>
            <w:tcBorders>
              <w:top w:color="000000" w:space="0" w:sz="0" w:val="nil"/>
              <w:left w:color="000000" w:space="0" w:sz="0" w:val="nil"/>
              <w:bottom w:color="d9d9d9" w:space="0" w:sz="5" w:val="single"/>
              <w:right w:color="d9d9d9" w:space="0" w:sz="5" w:val="single"/>
            </w:tcBorders>
            <w:tcMar>
              <w:top w:w="0.0" w:type="dxa"/>
              <w:left w:w="100.0" w:type="dxa"/>
              <w:bottom w:w="0.0" w:type="dxa"/>
              <w:right w:w="100.0" w:type="dxa"/>
            </w:tcMar>
            <w:vAlign w:val="top"/>
          </w:tcPr>
          <w:p w:rsidR="00000000" w:rsidDel="00000000" w:rsidP="00000000" w:rsidRDefault="00000000" w:rsidRPr="00000000" w14:paraId="0000004D">
            <w:pPr>
              <w:jc w:val="center"/>
              <w:rPr>
                <w:sz w:val="18"/>
                <w:szCs w:val="18"/>
              </w:rPr>
            </w:pPr>
            <w:r w:rsidDel="00000000" w:rsidR="00000000" w:rsidRPr="00000000">
              <w:rPr>
                <w:sz w:val="18"/>
                <w:szCs w:val="18"/>
                <w:rtl w:val="0"/>
              </w:rPr>
              <w:t xml:space="preserve">Branch assembly</w:t>
            </w:r>
          </w:p>
        </w:tc>
      </w:tr>
      <w:tr>
        <w:trPr>
          <w:cantSplit w:val="0"/>
          <w:trHeight w:val="240" w:hRule="atLeast"/>
          <w:tblHeader w:val="0"/>
        </w:trPr>
        <w:tc>
          <w:tcPr>
            <w:tcBorders>
              <w:top w:color="000000" w:space="0" w:sz="0" w:val="nil"/>
              <w:left w:color="d9d9d9" w:space="0" w:sz="5" w:val="single"/>
              <w:bottom w:color="d9d9d9" w:space="0" w:sz="5" w:val="single"/>
              <w:right w:color="d9d9d9" w:space="0" w:sz="5" w:val="single"/>
            </w:tcBorders>
            <w:tcMar>
              <w:top w:w="0.0" w:type="dxa"/>
              <w:left w:w="100.0" w:type="dxa"/>
              <w:bottom w:w="0.0" w:type="dxa"/>
              <w:right w:w="100.0" w:type="dxa"/>
            </w:tcMar>
            <w:vAlign w:val="top"/>
          </w:tcPr>
          <w:p w:rsidR="00000000" w:rsidDel="00000000" w:rsidP="00000000" w:rsidRDefault="00000000" w:rsidRPr="00000000" w14:paraId="0000004E">
            <w:pPr>
              <w:jc w:val="center"/>
              <w:rPr>
                <w:sz w:val="16"/>
                <w:szCs w:val="16"/>
              </w:rPr>
            </w:pPr>
            <w:r w:rsidDel="00000000" w:rsidR="00000000" w:rsidRPr="00000000">
              <w:rPr>
                <w:sz w:val="16"/>
                <w:szCs w:val="16"/>
                <w:rtl w:val="0"/>
              </w:rPr>
              <w:t xml:space="preserve">GD-VLV</w:t>
            </w:r>
          </w:p>
        </w:tc>
        <w:tc>
          <w:tcPr>
            <w:tcBorders>
              <w:top w:color="000000" w:space="0" w:sz="0" w:val="nil"/>
              <w:left w:color="000000" w:space="0" w:sz="0" w:val="nil"/>
              <w:bottom w:color="d9d9d9" w:space="0" w:sz="5" w:val="single"/>
              <w:right w:color="d9d9d9" w:space="0" w:sz="5" w:val="single"/>
            </w:tcBorders>
            <w:tcMar>
              <w:top w:w="0.0" w:type="dxa"/>
              <w:left w:w="100.0" w:type="dxa"/>
              <w:bottom w:w="0.0" w:type="dxa"/>
              <w:right w:w="100.0" w:type="dxa"/>
            </w:tcMar>
            <w:vAlign w:val="top"/>
          </w:tcPr>
          <w:p w:rsidR="00000000" w:rsidDel="00000000" w:rsidP="00000000" w:rsidRDefault="00000000" w:rsidRPr="00000000" w14:paraId="0000004F">
            <w:pPr>
              <w:jc w:val="center"/>
              <w:rPr>
                <w:sz w:val="18"/>
                <w:szCs w:val="18"/>
              </w:rPr>
            </w:pPr>
            <w:r w:rsidDel="00000000" w:rsidR="00000000" w:rsidRPr="00000000">
              <w:rPr>
                <w:sz w:val="18"/>
                <w:szCs w:val="18"/>
                <w:rtl w:val="0"/>
              </w:rPr>
              <w:t xml:space="preserve">Valve</w:t>
            </w:r>
          </w:p>
        </w:tc>
      </w:tr>
      <w:tr>
        <w:trPr>
          <w:cantSplit w:val="0"/>
          <w:trHeight w:val="210" w:hRule="atLeast"/>
          <w:tblHeader w:val="0"/>
        </w:trPr>
        <w:tc>
          <w:tcPr>
            <w:tcBorders>
              <w:top w:color="000000" w:space="0" w:sz="0" w:val="nil"/>
              <w:left w:color="d9d9d9" w:space="0" w:sz="5" w:val="single"/>
              <w:bottom w:color="d9d9d9" w:space="0" w:sz="5" w:val="single"/>
              <w:right w:color="d9d9d9" w:space="0" w:sz="5" w:val="single"/>
            </w:tcBorders>
            <w:tcMar>
              <w:top w:w="0.0" w:type="dxa"/>
              <w:left w:w="100.0" w:type="dxa"/>
              <w:bottom w:w="0.0" w:type="dxa"/>
              <w:right w:w="100.0" w:type="dxa"/>
            </w:tcMar>
            <w:vAlign w:val="top"/>
          </w:tcPr>
          <w:p w:rsidR="00000000" w:rsidDel="00000000" w:rsidP="00000000" w:rsidRDefault="00000000" w:rsidRPr="00000000" w14:paraId="00000050">
            <w:pPr>
              <w:jc w:val="center"/>
              <w:rPr>
                <w:sz w:val="16"/>
                <w:szCs w:val="16"/>
              </w:rPr>
            </w:pPr>
            <w:r w:rsidDel="00000000" w:rsidR="00000000" w:rsidRPr="00000000">
              <w:rPr>
                <w:sz w:val="16"/>
                <w:szCs w:val="16"/>
                <w:rtl w:val="0"/>
              </w:rPr>
              <w:t xml:space="preserve">GD-TP</w:t>
            </w:r>
            <w:r w:rsidDel="00000000" w:rsidR="00000000" w:rsidRPr="00000000">
              <w:rPr>
                <w:sz w:val="18"/>
                <w:szCs w:val="18"/>
                <w:rtl w:val="0"/>
              </w:rPr>
              <w:t xml:space="preserve"> / </w:t>
            </w:r>
            <w:r w:rsidDel="00000000" w:rsidR="00000000" w:rsidRPr="00000000">
              <w:rPr>
                <w:sz w:val="16"/>
                <w:szCs w:val="16"/>
                <w:rtl w:val="0"/>
              </w:rPr>
              <w:t xml:space="preserve">GD-TT</w:t>
            </w:r>
          </w:p>
        </w:tc>
        <w:tc>
          <w:tcPr>
            <w:tcBorders>
              <w:top w:color="000000" w:space="0" w:sz="0" w:val="nil"/>
              <w:left w:color="000000" w:space="0" w:sz="0" w:val="nil"/>
              <w:bottom w:color="d9d9d9" w:space="0" w:sz="5" w:val="single"/>
              <w:right w:color="d9d9d9" w:space="0" w:sz="5" w:val="single"/>
            </w:tcBorders>
            <w:tcMar>
              <w:top w:w="0.0" w:type="dxa"/>
              <w:left w:w="100.0" w:type="dxa"/>
              <w:bottom w:w="0.0" w:type="dxa"/>
              <w:right w:w="100.0" w:type="dxa"/>
            </w:tcMar>
            <w:vAlign w:val="top"/>
          </w:tcPr>
          <w:p w:rsidR="00000000" w:rsidDel="00000000" w:rsidP="00000000" w:rsidRDefault="00000000" w:rsidRPr="00000000" w14:paraId="00000051">
            <w:pPr>
              <w:jc w:val="center"/>
              <w:rPr>
                <w:sz w:val="18"/>
                <w:szCs w:val="18"/>
              </w:rPr>
            </w:pPr>
            <w:r w:rsidDel="00000000" w:rsidR="00000000" w:rsidRPr="00000000">
              <w:rPr>
                <w:sz w:val="18"/>
                <w:szCs w:val="18"/>
                <w:rtl w:val="0"/>
              </w:rPr>
              <w:t xml:space="preserve">Thick / tapered thick pipe</w:t>
            </w:r>
          </w:p>
        </w:tc>
      </w:tr>
      <w:tr>
        <w:trPr>
          <w:cantSplit w:val="0"/>
          <w:trHeight w:val="210" w:hRule="atLeast"/>
          <w:tblHeader w:val="0"/>
        </w:trPr>
        <w:tc>
          <w:tcPr>
            <w:tcBorders>
              <w:top w:color="000000" w:space="0" w:sz="0" w:val="nil"/>
              <w:left w:color="d9d9d9" w:space="0" w:sz="5" w:val="single"/>
              <w:bottom w:color="d9d9d9" w:space="0" w:sz="5" w:val="single"/>
              <w:right w:color="d9d9d9" w:space="0" w:sz="5" w:val="single"/>
            </w:tcBorders>
            <w:tcMar>
              <w:top w:w="0.0" w:type="dxa"/>
              <w:left w:w="100.0" w:type="dxa"/>
              <w:bottom w:w="0.0" w:type="dxa"/>
              <w:right w:w="100.0" w:type="dxa"/>
            </w:tcMar>
            <w:vAlign w:val="top"/>
          </w:tcPr>
          <w:p w:rsidR="00000000" w:rsidDel="00000000" w:rsidP="00000000" w:rsidRDefault="00000000" w:rsidRPr="00000000" w14:paraId="00000052">
            <w:pPr>
              <w:jc w:val="center"/>
              <w:rPr>
                <w:sz w:val="16"/>
                <w:szCs w:val="16"/>
              </w:rPr>
            </w:pPr>
            <w:r w:rsidDel="00000000" w:rsidR="00000000" w:rsidRPr="00000000">
              <w:rPr>
                <w:sz w:val="16"/>
                <w:szCs w:val="16"/>
                <w:rtl w:val="0"/>
              </w:rPr>
              <w:t xml:space="preserve">GD-SH</w:t>
            </w:r>
          </w:p>
        </w:tc>
        <w:tc>
          <w:tcPr>
            <w:tcBorders>
              <w:top w:color="000000" w:space="0" w:sz="0" w:val="nil"/>
              <w:left w:color="000000" w:space="0" w:sz="0" w:val="nil"/>
              <w:bottom w:color="d9d9d9" w:space="0" w:sz="5" w:val="single"/>
              <w:right w:color="d9d9d9" w:space="0" w:sz="5" w:val="single"/>
            </w:tcBorders>
            <w:tcMar>
              <w:top w:w="0.0" w:type="dxa"/>
              <w:left w:w="100.0" w:type="dxa"/>
              <w:bottom w:w="0.0" w:type="dxa"/>
              <w:right w:w="100.0" w:type="dxa"/>
            </w:tcMar>
            <w:vAlign w:val="top"/>
          </w:tcPr>
          <w:p w:rsidR="00000000" w:rsidDel="00000000" w:rsidP="00000000" w:rsidRDefault="00000000" w:rsidRPr="00000000" w14:paraId="00000053">
            <w:pPr>
              <w:jc w:val="center"/>
              <w:rPr>
                <w:sz w:val="18"/>
                <w:szCs w:val="18"/>
              </w:rPr>
            </w:pPr>
            <w:r w:rsidDel="00000000" w:rsidR="00000000" w:rsidRPr="00000000">
              <w:rPr>
                <w:sz w:val="18"/>
                <w:szCs w:val="18"/>
                <w:rtl w:val="0"/>
              </w:rPr>
              <w:t xml:space="preserve">Shroud</w:t>
            </w:r>
          </w:p>
        </w:tc>
      </w:tr>
      <w:tr>
        <w:trPr>
          <w:cantSplit w:val="0"/>
          <w:trHeight w:val="390" w:hRule="atLeast"/>
          <w:tblHeader w:val="0"/>
        </w:trPr>
        <w:tc>
          <w:tcPr>
            <w:tcBorders>
              <w:top w:color="000000" w:space="0" w:sz="0" w:val="nil"/>
              <w:left w:color="d9d9d9" w:space="0" w:sz="5" w:val="single"/>
              <w:bottom w:color="d9d9d9" w:space="0" w:sz="5" w:val="single"/>
              <w:right w:color="d9d9d9" w:space="0" w:sz="5" w:val="single"/>
            </w:tcBorders>
            <w:tcMar>
              <w:top w:w="0.0" w:type="dxa"/>
              <w:left w:w="100.0" w:type="dxa"/>
              <w:bottom w:w="0.0" w:type="dxa"/>
              <w:right w:w="100.0" w:type="dxa"/>
            </w:tcMar>
            <w:vAlign w:val="top"/>
          </w:tcPr>
          <w:p w:rsidR="00000000" w:rsidDel="00000000" w:rsidP="00000000" w:rsidRDefault="00000000" w:rsidRPr="00000000" w14:paraId="00000054">
            <w:pPr>
              <w:jc w:val="center"/>
              <w:rPr>
                <w:sz w:val="16"/>
                <w:szCs w:val="16"/>
              </w:rPr>
            </w:pPr>
            <w:r w:rsidDel="00000000" w:rsidR="00000000" w:rsidRPr="00000000">
              <w:rPr>
                <w:sz w:val="16"/>
                <w:szCs w:val="16"/>
                <w:rtl w:val="0"/>
              </w:rPr>
              <w:t xml:space="preserve">GD-ST</w:t>
            </w:r>
          </w:p>
        </w:tc>
        <w:tc>
          <w:tcPr>
            <w:tcBorders>
              <w:top w:color="000000" w:space="0" w:sz="0" w:val="nil"/>
              <w:left w:color="000000" w:space="0" w:sz="0" w:val="nil"/>
              <w:bottom w:color="d9d9d9" w:space="0" w:sz="5" w:val="single"/>
              <w:right w:color="d9d9d9" w:space="0" w:sz="5" w:val="single"/>
            </w:tcBorders>
            <w:tcMar>
              <w:top w:w="0.0" w:type="dxa"/>
              <w:left w:w="100.0" w:type="dxa"/>
              <w:bottom w:w="0.0" w:type="dxa"/>
              <w:right w:w="100.0" w:type="dxa"/>
            </w:tcMar>
            <w:vAlign w:val="top"/>
          </w:tcPr>
          <w:p w:rsidR="00000000" w:rsidDel="00000000" w:rsidP="00000000" w:rsidRDefault="00000000" w:rsidRPr="00000000" w14:paraId="00000055">
            <w:pPr>
              <w:jc w:val="center"/>
              <w:rPr>
                <w:sz w:val="18"/>
                <w:szCs w:val="18"/>
              </w:rPr>
            </w:pPr>
            <w:r w:rsidDel="00000000" w:rsidR="00000000" w:rsidRPr="00000000">
              <w:rPr>
                <w:sz w:val="18"/>
                <w:szCs w:val="18"/>
                <w:rtl w:val="0"/>
              </w:rPr>
              <w:t xml:space="preserve">Top structure</w:t>
            </w:r>
          </w:p>
        </w:tc>
      </w:tr>
      <w:tr>
        <w:trPr>
          <w:cantSplit w:val="0"/>
          <w:trHeight w:val="390" w:hRule="atLeast"/>
          <w:tblHeader w:val="0"/>
        </w:trPr>
        <w:tc>
          <w:tcPr>
            <w:tcBorders>
              <w:top w:color="000000" w:space="0" w:sz="0" w:val="nil"/>
              <w:left w:color="d9d9d9" w:space="0" w:sz="5" w:val="single"/>
              <w:bottom w:color="d9d9d9" w:space="0" w:sz="5" w:val="single"/>
              <w:right w:color="d9d9d9" w:space="0" w:sz="5" w:val="single"/>
            </w:tcBorders>
            <w:tcMar>
              <w:top w:w="0.0" w:type="dxa"/>
              <w:left w:w="100.0" w:type="dxa"/>
              <w:bottom w:w="0.0" w:type="dxa"/>
              <w:right w:w="100.0" w:type="dxa"/>
            </w:tcMar>
            <w:vAlign w:val="top"/>
          </w:tcPr>
          <w:p w:rsidR="00000000" w:rsidDel="00000000" w:rsidP="00000000" w:rsidRDefault="00000000" w:rsidRPr="00000000" w14:paraId="00000056">
            <w:pPr>
              <w:jc w:val="center"/>
              <w:rPr>
                <w:sz w:val="16"/>
                <w:szCs w:val="16"/>
              </w:rPr>
            </w:pPr>
            <w:r w:rsidDel="00000000" w:rsidR="00000000" w:rsidRPr="00000000">
              <w:rPr>
                <w:sz w:val="16"/>
                <w:szCs w:val="16"/>
                <w:rtl w:val="0"/>
              </w:rPr>
              <w:t xml:space="preserve">GD-SB</w:t>
            </w:r>
          </w:p>
        </w:tc>
        <w:tc>
          <w:tcPr>
            <w:tcBorders>
              <w:top w:color="000000" w:space="0" w:sz="0" w:val="nil"/>
              <w:left w:color="000000" w:space="0" w:sz="0" w:val="nil"/>
              <w:bottom w:color="d9d9d9" w:space="0" w:sz="5" w:val="single"/>
              <w:right w:color="d9d9d9" w:space="0" w:sz="5" w:val="single"/>
            </w:tcBorders>
            <w:tcMar>
              <w:top w:w="0.0" w:type="dxa"/>
              <w:left w:w="100.0" w:type="dxa"/>
              <w:bottom w:w="0.0" w:type="dxa"/>
              <w:right w:w="100.0" w:type="dxa"/>
            </w:tcMar>
            <w:vAlign w:val="top"/>
          </w:tcPr>
          <w:p w:rsidR="00000000" w:rsidDel="00000000" w:rsidP="00000000" w:rsidRDefault="00000000" w:rsidRPr="00000000" w14:paraId="00000057">
            <w:pPr>
              <w:jc w:val="center"/>
              <w:rPr>
                <w:sz w:val="18"/>
                <w:szCs w:val="18"/>
              </w:rPr>
            </w:pPr>
            <w:r w:rsidDel="00000000" w:rsidR="00000000" w:rsidRPr="00000000">
              <w:rPr>
                <w:sz w:val="18"/>
                <w:szCs w:val="18"/>
                <w:rtl w:val="0"/>
              </w:rPr>
              <w:t xml:space="preserve">Base structure</w:t>
            </w:r>
          </w:p>
        </w:tc>
      </w:tr>
      <w:tr>
        <w:trPr>
          <w:cantSplit w:val="0"/>
          <w:trHeight w:val="210" w:hRule="atLeast"/>
          <w:tblHeader w:val="0"/>
        </w:trPr>
        <w:tc>
          <w:tcPr>
            <w:tcBorders>
              <w:top w:color="000000" w:space="0" w:sz="0" w:val="nil"/>
              <w:left w:color="d9d9d9" w:space="0" w:sz="5" w:val="single"/>
              <w:bottom w:color="d9d9d9" w:space="0" w:sz="5" w:val="single"/>
              <w:right w:color="d9d9d9" w:space="0" w:sz="5" w:val="single"/>
            </w:tcBorders>
            <w:tcMar>
              <w:top w:w="0.0" w:type="dxa"/>
              <w:left w:w="100.0" w:type="dxa"/>
              <w:bottom w:w="0.0" w:type="dxa"/>
              <w:right w:w="100.0" w:type="dxa"/>
            </w:tcMar>
            <w:vAlign w:val="top"/>
          </w:tcPr>
          <w:p w:rsidR="00000000" w:rsidDel="00000000" w:rsidP="00000000" w:rsidRDefault="00000000" w:rsidRPr="00000000" w14:paraId="00000058">
            <w:pPr>
              <w:jc w:val="center"/>
              <w:rPr>
                <w:sz w:val="16"/>
                <w:szCs w:val="16"/>
              </w:rPr>
            </w:pPr>
            <w:r w:rsidDel="00000000" w:rsidR="00000000" w:rsidRPr="00000000">
              <w:rPr>
                <w:sz w:val="16"/>
                <w:szCs w:val="16"/>
                <w:rtl w:val="0"/>
              </w:rPr>
              <w:t xml:space="preserve">GD-Con</w:t>
            </w:r>
          </w:p>
        </w:tc>
        <w:tc>
          <w:tcPr>
            <w:tcBorders>
              <w:top w:color="000000" w:space="0" w:sz="0" w:val="nil"/>
              <w:left w:color="000000" w:space="0" w:sz="0" w:val="nil"/>
              <w:bottom w:color="d9d9d9" w:space="0" w:sz="5" w:val="single"/>
              <w:right w:color="d9d9d9" w:space="0" w:sz="5" w:val="single"/>
            </w:tcBorders>
            <w:tcMar>
              <w:top w:w="0.0" w:type="dxa"/>
              <w:left w:w="100.0" w:type="dxa"/>
              <w:bottom w:w="0.0" w:type="dxa"/>
              <w:right w:w="100.0" w:type="dxa"/>
            </w:tcMar>
            <w:vAlign w:val="top"/>
          </w:tcPr>
          <w:p w:rsidR="00000000" w:rsidDel="00000000" w:rsidP="00000000" w:rsidRDefault="00000000" w:rsidRPr="00000000" w14:paraId="00000059">
            <w:pPr>
              <w:jc w:val="center"/>
              <w:rPr>
                <w:sz w:val="18"/>
                <w:szCs w:val="18"/>
              </w:rPr>
            </w:pPr>
            <w:r w:rsidDel="00000000" w:rsidR="00000000" w:rsidRPr="00000000">
              <w:rPr>
                <w:sz w:val="18"/>
                <w:szCs w:val="18"/>
                <w:rtl w:val="0"/>
              </w:rPr>
              <w:t xml:space="preserve">Connector/support</w:t>
            </w:r>
          </w:p>
        </w:tc>
      </w:tr>
    </w:tbl>
    <w:p w:rsidR="00000000" w:rsidDel="00000000" w:rsidP="00000000" w:rsidRDefault="00000000" w:rsidRPr="00000000" w14:paraId="0000005A">
      <w:pPr>
        <w:spacing w:after="120" w:lineRule="auto"/>
        <w:rPr/>
      </w:pPr>
      <w:r w:rsidDel="00000000" w:rsidR="00000000" w:rsidRPr="00000000">
        <w:rPr>
          <w:rtl w:val="0"/>
        </w:rPr>
        <w:t xml:space="preserve"> </w:t>
      </w:r>
    </w:p>
    <w:p w:rsidR="00000000" w:rsidDel="00000000" w:rsidP="00000000" w:rsidRDefault="00000000" w:rsidRPr="00000000" w14:paraId="0000005B">
      <w:pPr>
        <w:spacing w:after="120" w:lineRule="auto"/>
        <w:rPr/>
      </w:pPr>
      <w:r w:rsidDel="00000000" w:rsidR="00000000" w:rsidRPr="00000000">
        <w:rPr>
          <w:rtl w:val="0"/>
        </w:rPr>
        <w:t xml:space="preserve">The source papers used related external-structure notation such as </w:t>
      </w:r>
      <w:r w:rsidDel="00000000" w:rsidR="00000000" w:rsidRPr="00000000">
        <w:rPr>
          <w:sz w:val="19"/>
          <w:szCs w:val="19"/>
          <w:rtl w:val="0"/>
        </w:rPr>
        <w:t xml:space="preserve">EA-ST</w:t>
      </w:r>
      <w:r w:rsidDel="00000000" w:rsidR="00000000" w:rsidRPr="00000000">
        <w:rPr>
          <w:rtl w:val="0"/>
        </w:rPr>
        <w:t xml:space="preserve"> and </w:t>
      </w:r>
      <w:r w:rsidDel="00000000" w:rsidR="00000000" w:rsidRPr="00000000">
        <w:rPr>
          <w:sz w:val="19"/>
          <w:szCs w:val="19"/>
          <w:rtl w:val="0"/>
        </w:rPr>
        <w:t xml:space="preserve">EA-SB</w:t>
      </w:r>
      <w:r w:rsidDel="00000000" w:rsidR="00000000" w:rsidRPr="00000000">
        <w:rPr>
          <w:rtl w:val="0"/>
        </w:rPr>
        <w:t xml:space="preserve">. This manuscript uses unified case-study notation </w:t>
      </w:r>
      <w:r w:rsidDel="00000000" w:rsidR="00000000" w:rsidRPr="00000000">
        <w:rPr>
          <w:sz w:val="19"/>
          <w:szCs w:val="19"/>
          <w:rtl w:val="0"/>
        </w:rPr>
        <w:t xml:space="preserve">GD-ST</w:t>
      </w:r>
      <w:r w:rsidDel="00000000" w:rsidR="00000000" w:rsidRPr="00000000">
        <w:rPr>
          <w:rtl w:val="0"/>
        </w:rPr>
        <w:t xml:space="preserve"> and </w:t>
      </w:r>
      <w:r w:rsidDel="00000000" w:rsidR="00000000" w:rsidRPr="00000000">
        <w:rPr>
          <w:sz w:val="19"/>
          <w:szCs w:val="19"/>
          <w:rtl w:val="0"/>
        </w:rPr>
        <w:t xml:space="preserve">GD-SB</w:t>
      </w:r>
      <w:r w:rsidDel="00000000" w:rsidR="00000000" w:rsidRPr="00000000">
        <w:rPr>
          <w:rtl w:val="0"/>
        </w:rPr>
        <w:t xml:space="preserve">; the change is terminology only. The underlying S-lay inline-structure evidence base comes from the two source ILT studies listed in the references [10], [11].</w:t>
      </w:r>
    </w:p>
    <w:p w:rsidR="00000000" w:rsidDel="00000000" w:rsidP="00000000" w:rsidRDefault="00000000" w:rsidRPr="00000000" w14:paraId="0000005C">
      <w:pPr>
        <w:spacing w:after="120" w:lineRule="auto"/>
        <w:rPr/>
      </w:pPr>
      <w:r w:rsidDel="00000000" w:rsidR="00000000" w:rsidRPr="00000000">
        <w:rPr>
          <w:rtl w:val="0"/>
        </w:rPr>
        <w:t xml:space="preserve">Associations are as important as components. A branch connector must terminate at a declared feature, not merely appear near a top frame. A base structure may own the roller-contact envelope while the pipeline or valve remains the structural section. These relations must be explicit because they cannot be inferred reliably from drawing proximity.</w:t>
      </w:r>
    </w:p>
    <w:p w:rsidR="00000000" w:rsidDel="00000000" w:rsidP="00000000" w:rsidRDefault="00000000" w:rsidRPr="00000000" w14:paraId="0000005D">
      <w:pPr>
        <w:pStyle w:val="Heading1"/>
        <w:keepNext w:val="0"/>
        <w:keepLines w:val="0"/>
        <w:spacing w:before="480" w:lineRule="auto"/>
        <w:rPr>
          <w:rFonts w:ascii="Times New Roman" w:cs="Times New Roman" w:eastAsia="Times New Roman" w:hAnsi="Times New Roman"/>
          <w:b w:val="1"/>
          <w:bCs w:val="1"/>
          <w:color w:val="4f81bd"/>
          <w:sz w:val="21"/>
          <w:szCs w:val="21"/>
        </w:rPr>
      </w:pPr>
      <w:bookmarkStart w:colFirst="0" w:colLast="0" w:name="_ovzm3xargb6p" w:id="3"/>
      <w:bookmarkEnd w:id="3"/>
      <w:r w:rsidDel="00000000" w:rsidR="00000000" w:rsidRPr="00000000">
        <w:rPr>
          <w:rtl w:val="0"/>
        </w:rPr>
      </w:r>
    </w:p>
    <w:p w:rsidR="00000000" w:rsidDel="00000000" w:rsidP="00000000" w:rsidRDefault="00000000" w:rsidRPr="00000000" w14:paraId="0000005E">
      <w:pPr>
        <w:pStyle w:val="Heading1"/>
        <w:keepNext w:val="0"/>
        <w:keepLines w:val="0"/>
        <w:spacing w:before="480" w:lineRule="auto"/>
        <w:rPr>
          <w:rFonts w:ascii="Times New Roman" w:cs="Times New Roman" w:eastAsia="Times New Roman" w:hAnsi="Times New Roman"/>
          <w:b w:val="1"/>
          <w:bCs w:val="1"/>
          <w:color w:val="4f81bd"/>
          <w:sz w:val="21"/>
          <w:szCs w:val="21"/>
        </w:rPr>
      </w:pPr>
      <w:bookmarkStart w:colFirst="0" w:colLast="0" w:name="_w6u45k6f1jyw" w:id="4"/>
      <w:bookmarkEnd w:id="4"/>
      <w:r w:rsidDel="00000000" w:rsidR="00000000" w:rsidRPr="00000000">
        <w:rPr>
          <w:rFonts w:ascii="Times New Roman" w:cs="Times New Roman" w:eastAsia="Times New Roman" w:hAnsi="Times New Roman"/>
          <w:b w:val="1"/>
          <w:bCs w:val="1"/>
          <w:color w:val="4f81bd"/>
          <w:sz w:val="21"/>
          <w:szCs w:val="21"/>
          <w:rtl w:val="0"/>
        </w:rPr>
        <w:t xml:space="preserve">4. FBS-OAM for structural assembly knowledge</w:t>
      </w:r>
    </w:p>
    <w:p w:rsidR="00000000" w:rsidDel="00000000" w:rsidP="00000000" w:rsidRDefault="00000000" w:rsidRPr="00000000" w14:paraId="0000005F">
      <w:pPr>
        <w:spacing w:after="1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Function-Behavior-Structure (FBS) is useful because inline structures exist to perform functions, produce behavior, and use physical structure [1], [2]. For this domain, FBS alone is not enough because the design object is an assembly. The proposed toolchain therefore uses an FBS-OAM knowledge view: FBS captures function, behavior, and structure; OAM-style concepts make objects, assembly features, associations, positions, orientations, and load-transfer methods explicit [3].</w:t>
      </w:r>
    </w:p>
    <w:tbl>
      <w:tblPr>
        <w:tblStyle w:val="Table3"/>
        <w:tblW w:w="8235.0" w:type="dxa"/>
        <w:jc w:val="left"/>
        <w:tblInd w:w="6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6375"/>
        <w:tblGridChange w:id="0">
          <w:tblGrid>
            <w:gridCol w:w="1860"/>
            <w:gridCol w:w="6375"/>
          </w:tblGrid>
        </w:tblGridChange>
      </w:tblGrid>
      <w:tr>
        <w:trPr>
          <w:cantSplit w:val="0"/>
          <w:trHeight w:val="195" w:hRule="atLeast"/>
          <w:tblHeader w:val="0"/>
        </w:trPr>
        <w:tc>
          <w:tcPr>
            <w:tcBorders>
              <w:top w:color="d9d9d9" w:space="0" w:sz="5" w:val="single"/>
              <w:left w:color="d9d9d9" w:space="0" w:sz="5" w:val="single"/>
              <w:bottom w:color="d9d9d9" w:space="0" w:sz="5" w:val="single"/>
              <w:right w:color="d9d9d9" w:space="0" w:sz="5" w:val="single"/>
            </w:tcBorders>
            <w:shd w:fill="1f4e79" w:val="clear"/>
            <w:tcMar>
              <w:top w:w="0.0" w:type="dxa"/>
              <w:left w:w="100.0" w:type="dxa"/>
              <w:bottom w:w="0.0" w:type="dxa"/>
              <w:right w:w="100.0" w:type="dxa"/>
            </w:tcMar>
            <w:vAlign w:val="top"/>
          </w:tcPr>
          <w:p w:rsidR="00000000" w:rsidDel="00000000" w:rsidP="00000000" w:rsidRDefault="00000000" w:rsidRPr="00000000" w14:paraId="00000060">
            <w:pPr>
              <w:jc w:val="center"/>
              <w:rPr>
                <w:rFonts w:ascii="Times New Roman" w:cs="Times New Roman" w:eastAsia="Times New Roman" w:hAnsi="Times New Roman"/>
                <w:color w:val="ffffff"/>
                <w:sz w:val="17"/>
                <w:szCs w:val="17"/>
              </w:rPr>
            </w:pPr>
            <w:r w:rsidDel="00000000" w:rsidR="00000000" w:rsidRPr="00000000">
              <w:rPr>
                <w:rFonts w:ascii="Times New Roman" w:cs="Times New Roman" w:eastAsia="Times New Roman" w:hAnsi="Times New Roman"/>
                <w:color w:val="ffffff"/>
                <w:sz w:val="17"/>
                <w:szCs w:val="17"/>
                <w:rtl w:val="0"/>
              </w:rPr>
              <w:t xml:space="preserve">FBS-OAM item</w:t>
            </w:r>
          </w:p>
        </w:tc>
        <w:tc>
          <w:tcPr>
            <w:tcBorders>
              <w:top w:color="d9d9d9" w:space="0" w:sz="5" w:val="single"/>
              <w:left w:color="000000" w:space="0" w:sz="0" w:val="nil"/>
              <w:bottom w:color="d9d9d9" w:space="0" w:sz="5" w:val="single"/>
              <w:right w:color="d9d9d9" w:space="0" w:sz="5" w:val="single"/>
            </w:tcBorders>
            <w:shd w:fill="1f4e79" w:val="clear"/>
            <w:tcMar>
              <w:top w:w="0.0" w:type="dxa"/>
              <w:left w:w="100.0" w:type="dxa"/>
              <w:bottom w:w="0.0" w:type="dxa"/>
              <w:right w:w="100.0" w:type="dxa"/>
            </w:tcMar>
            <w:vAlign w:val="top"/>
          </w:tcPr>
          <w:p w:rsidR="00000000" w:rsidDel="00000000" w:rsidP="00000000" w:rsidRDefault="00000000" w:rsidRPr="00000000" w14:paraId="00000061">
            <w:pPr>
              <w:jc w:val="center"/>
              <w:rPr>
                <w:rFonts w:ascii="Times New Roman" w:cs="Times New Roman" w:eastAsia="Times New Roman" w:hAnsi="Times New Roman"/>
                <w:color w:val="ffffff"/>
                <w:sz w:val="17"/>
                <w:szCs w:val="17"/>
              </w:rPr>
            </w:pPr>
            <w:r w:rsidDel="00000000" w:rsidR="00000000" w:rsidRPr="00000000">
              <w:rPr>
                <w:rFonts w:ascii="Times New Roman" w:cs="Times New Roman" w:eastAsia="Times New Roman" w:hAnsi="Times New Roman"/>
                <w:color w:val="ffffff"/>
                <w:sz w:val="17"/>
                <w:szCs w:val="17"/>
                <w:rtl w:val="0"/>
              </w:rPr>
              <w:t xml:space="preserve">ILS interpretation</w:t>
            </w:r>
          </w:p>
        </w:tc>
      </w:tr>
      <w:tr>
        <w:trPr>
          <w:cantSplit w:val="0"/>
          <w:trHeight w:val="375" w:hRule="atLeast"/>
          <w:tblHeader w:val="0"/>
        </w:trPr>
        <w:tc>
          <w:tcPr>
            <w:tcBorders>
              <w:top w:color="000000" w:space="0" w:sz="0" w:val="nil"/>
              <w:left w:color="d9d9d9" w:space="0" w:sz="5" w:val="single"/>
              <w:bottom w:color="d9d9d9" w:space="0" w:sz="5" w:val="single"/>
              <w:right w:color="d9d9d9" w:space="0" w:sz="5" w:val="single"/>
            </w:tcBorders>
            <w:tcMar>
              <w:top w:w="0.0" w:type="dxa"/>
              <w:left w:w="100.0" w:type="dxa"/>
              <w:bottom w:w="0.0" w:type="dxa"/>
              <w:right w:w="100.0" w:type="dxa"/>
            </w:tcMar>
            <w:vAlign w:val="top"/>
          </w:tcPr>
          <w:p w:rsidR="00000000" w:rsidDel="00000000" w:rsidP="00000000" w:rsidRDefault="00000000" w:rsidRPr="00000000" w14:paraId="00000062">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Function</w:t>
            </w:r>
          </w:p>
        </w:tc>
        <w:tc>
          <w:tcPr>
            <w:tcBorders>
              <w:top w:color="000000" w:space="0" w:sz="0" w:val="nil"/>
              <w:left w:color="000000" w:space="0" w:sz="0" w:val="nil"/>
              <w:bottom w:color="d9d9d9" w:space="0" w:sz="5" w:val="single"/>
              <w:right w:color="d9d9d9" w:space="0" w:sz="5" w:val="single"/>
            </w:tcBorders>
            <w:tcMar>
              <w:top w:w="0.0" w:type="dxa"/>
              <w:left w:w="100.0" w:type="dxa"/>
              <w:bottom w:w="0.0" w:type="dxa"/>
              <w:right w:w="100.0" w:type="dxa"/>
            </w:tcMar>
            <w:vAlign w:val="top"/>
          </w:tcPr>
          <w:p w:rsidR="00000000" w:rsidDel="00000000" w:rsidP="00000000" w:rsidRDefault="00000000" w:rsidRPr="00000000" w14:paraId="00000063">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Route flow, protect valve, support connector, permit installation, reduce strain</w:t>
            </w:r>
          </w:p>
        </w:tc>
      </w:tr>
      <w:tr>
        <w:trPr>
          <w:cantSplit w:val="0"/>
          <w:trHeight w:val="375" w:hRule="atLeast"/>
          <w:tblHeader w:val="0"/>
        </w:trPr>
        <w:tc>
          <w:tcPr>
            <w:tcBorders>
              <w:top w:color="000000" w:space="0" w:sz="0" w:val="nil"/>
              <w:left w:color="d9d9d9" w:space="0" w:sz="5" w:val="single"/>
              <w:bottom w:color="d9d9d9" w:space="0" w:sz="5" w:val="single"/>
              <w:right w:color="d9d9d9" w:space="0" w:sz="5" w:val="single"/>
            </w:tcBorders>
            <w:tcMar>
              <w:top w:w="0.0" w:type="dxa"/>
              <w:left w:w="100.0" w:type="dxa"/>
              <w:bottom w:w="0.0" w:type="dxa"/>
              <w:right w:w="100.0" w:type="dxa"/>
            </w:tcMar>
            <w:vAlign w:val="top"/>
          </w:tcPr>
          <w:p w:rsidR="00000000" w:rsidDel="00000000" w:rsidP="00000000" w:rsidRDefault="00000000" w:rsidRPr="00000000" w14:paraId="00000064">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Behavior</w:t>
            </w:r>
          </w:p>
        </w:tc>
        <w:tc>
          <w:tcPr>
            <w:tcBorders>
              <w:top w:color="000000" w:space="0" w:sz="0" w:val="nil"/>
              <w:left w:color="000000" w:space="0" w:sz="0" w:val="nil"/>
              <w:bottom w:color="d9d9d9" w:space="0" w:sz="5" w:val="single"/>
              <w:right w:color="d9d9d9" w:space="0" w:sz="5" w:val="single"/>
            </w:tcBorders>
            <w:tcMar>
              <w:top w:w="0.0" w:type="dxa"/>
              <w:left w:w="100.0" w:type="dxa"/>
              <w:bottom w:w="0.0" w:type="dxa"/>
              <w:right w:w="100.0" w:type="dxa"/>
            </w:tcMar>
            <w:vAlign w:val="top"/>
          </w:tcPr>
          <w:p w:rsidR="00000000" w:rsidDel="00000000" w:rsidP="00000000" w:rsidRDefault="00000000" w:rsidRPr="00000000" w14:paraId="00000065">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Strain, moment, contact load, support reaction, stiffness transition</w:t>
            </w:r>
          </w:p>
        </w:tc>
      </w:tr>
      <w:tr>
        <w:trPr>
          <w:cantSplit w:val="0"/>
          <w:trHeight w:val="375" w:hRule="atLeast"/>
          <w:tblHeader w:val="0"/>
        </w:trPr>
        <w:tc>
          <w:tcPr>
            <w:tcBorders>
              <w:top w:color="000000" w:space="0" w:sz="0" w:val="nil"/>
              <w:left w:color="d9d9d9" w:space="0" w:sz="5" w:val="single"/>
              <w:bottom w:color="d9d9d9" w:space="0" w:sz="5" w:val="single"/>
              <w:right w:color="d9d9d9" w:space="0" w:sz="5" w:val="single"/>
            </w:tcBorders>
            <w:tcMar>
              <w:top w:w="0.0" w:type="dxa"/>
              <w:left w:w="100.0" w:type="dxa"/>
              <w:bottom w:w="0.0" w:type="dxa"/>
              <w:right w:w="100.0" w:type="dxa"/>
            </w:tcMar>
            <w:vAlign w:val="top"/>
          </w:tcPr>
          <w:p w:rsidR="00000000" w:rsidDel="00000000" w:rsidP="00000000" w:rsidRDefault="00000000" w:rsidRPr="00000000" w14:paraId="00000066">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Structure/object</w:t>
            </w:r>
          </w:p>
        </w:tc>
        <w:tc>
          <w:tcPr>
            <w:tcBorders>
              <w:top w:color="000000" w:space="0" w:sz="0" w:val="nil"/>
              <w:left w:color="000000" w:space="0" w:sz="0" w:val="nil"/>
              <w:bottom w:color="d9d9d9" w:space="0" w:sz="5" w:val="single"/>
              <w:right w:color="d9d9d9" w:space="0" w:sz="5" w:val="single"/>
            </w:tcBorders>
            <w:tcMar>
              <w:top w:w="0.0" w:type="dxa"/>
              <w:left w:w="100.0" w:type="dxa"/>
              <w:bottom w:w="0.0" w:type="dxa"/>
              <w:right w:w="100.0" w:type="dxa"/>
            </w:tcMar>
            <w:vAlign w:val="top"/>
          </w:tcPr>
          <w:p w:rsidR="00000000" w:rsidDel="00000000" w:rsidP="00000000" w:rsidRDefault="00000000" w:rsidRPr="00000000" w14:paraId="00000067">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Pipe, valve, branch, shroud, GD-ST, GD-SB, connector, thick section</w:t>
            </w:r>
          </w:p>
        </w:tc>
      </w:tr>
      <w:tr>
        <w:trPr>
          <w:cantSplit w:val="0"/>
          <w:trHeight w:val="375" w:hRule="atLeast"/>
          <w:tblHeader w:val="0"/>
        </w:trPr>
        <w:tc>
          <w:tcPr>
            <w:tcBorders>
              <w:top w:color="000000" w:space="0" w:sz="0" w:val="nil"/>
              <w:left w:color="d9d9d9" w:space="0" w:sz="5" w:val="single"/>
              <w:bottom w:color="d9d9d9" w:space="0" w:sz="5" w:val="single"/>
              <w:right w:color="d9d9d9" w:space="0" w:sz="5" w:val="single"/>
            </w:tcBorders>
            <w:tcMar>
              <w:top w:w="0.0" w:type="dxa"/>
              <w:left w:w="100.0" w:type="dxa"/>
              <w:bottom w:w="0.0" w:type="dxa"/>
              <w:right w:w="100.0" w:type="dxa"/>
            </w:tcMar>
            <w:vAlign w:val="top"/>
          </w:tcPr>
          <w:p w:rsidR="00000000" w:rsidDel="00000000" w:rsidP="00000000" w:rsidRDefault="00000000" w:rsidRPr="00000000" w14:paraId="00000068">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Assembly feature</w:t>
            </w:r>
          </w:p>
        </w:tc>
        <w:tc>
          <w:tcPr>
            <w:tcBorders>
              <w:top w:color="000000" w:space="0" w:sz="0" w:val="nil"/>
              <w:left w:color="000000" w:space="0" w:sz="0" w:val="nil"/>
              <w:bottom w:color="d9d9d9" w:space="0" w:sz="5" w:val="single"/>
              <w:right w:color="d9d9d9" w:space="0" w:sz="5" w:val="single"/>
            </w:tcBorders>
            <w:tcMar>
              <w:top w:w="0.0" w:type="dxa"/>
              <w:left w:w="100.0" w:type="dxa"/>
              <w:bottom w:w="0.0" w:type="dxa"/>
              <w:right w:w="100.0" w:type="dxa"/>
            </w:tcMar>
            <w:vAlign w:val="top"/>
          </w:tcPr>
          <w:p w:rsidR="00000000" w:rsidDel="00000000" w:rsidP="00000000" w:rsidRDefault="00000000" w:rsidRPr="00000000" w14:paraId="00000069">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Weld end, connector slot, support interface, branch terminal, contact area</w:t>
            </w:r>
          </w:p>
        </w:tc>
      </w:tr>
      <w:tr>
        <w:trPr>
          <w:cantSplit w:val="0"/>
          <w:trHeight w:val="375" w:hRule="atLeast"/>
          <w:tblHeader w:val="0"/>
        </w:trPr>
        <w:tc>
          <w:tcPr>
            <w:tcBorders>
              <w:top w:color="000000" w:space="0" w:sz="0" w:val="nil"/>
              <w:left w:color="d9d9d9" w:space="0" w:sz="5" w:val="single"/>
              <w:bottom w:color="d9d9d9" w:space="0" w:sz="5" w:val="single"/>
              <w:right w:color="d9d9d9" w:space="0" w:sz="5" w:val="single"/>
            </w:tcBorders>
            <w:tcMar>
              <w:top w:w="0.0" w:type="dxa"/>
              <w:left w:w="100.0" w:type="dxa"/>
              <w:bottom w:w="0.0" w:type="dxa"/>
              <w:right w:w="100.0" w:type="dxa"/>
            </w:tcMar>
            <w:vAlign w:val="top"/>
          </w:tcPr>
          <w:p w:rsidR="00000000" w:rsidDel="00000000" w:rsidP="00000000" w:rsidRDefault="00000000" w:rsidRPr="00000000" w14:paraId="0000006A">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Association</w:t>
            </w:r>
          </w:p>
        </w:tc>
        <w:tc>
          <w:tcPr>
            <w:tcBorders>
              <w:top w:color="000000" w:space="0" w:sz="0" w:val="nil"/>
              <w:left w:color="000000" w:space="0" w:sz="0" w:val="nil"/>
              <w:bottom w:color="d9d9d9" w:space="0" w:sz="5" w:val="single"/>
              <w:right w:color="d9d9d9" w:space="0" w:sz="5" w:val="single"/>
            </w:tcBorders>
            <w:tcMar>
              <w:top w:w="0.0" w:type="dxa"/>
              <w:left w:w="100.0" w:type="dxa"/>
              <w:bottom w:w="0.0" w:type="dxa"/>
              <w:right w:w="100.0" w:type="dxa"/>
            </w:tcMar>
            <w:vAlign w:val="top"/>
          </w:tcPr>
          <w:p w:rsidR="00000000" w:rsidDel="00000000" w:rsidP="00000000" w:rsidRDefault="00000000" w:rsidRPr="00000000" w14:paraId="0000006B">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Branch-to-header, branch-to-GD-ST, support-to-pipe, valve-to-protection</w:t>
            </w:r>
          </w:p>
        </w:tc>
      </w:tr>
      <w:tr>
        <w:trPr>
          <w:cantSplit w:val="0"/>
          <w:trHeight w:val="375" w:hRule="atLeast"/>
          <w:tblHeader w:val="0"/>
        </w:trPr>
        <w:tc>
          <w:tcPr>
            <w:tcBorders>
              <w:top w:color="000000" w:space="0" w:sz="0" w:val="nil"/>
              <w:left w:color="d9d9d9" w:space="0" w:sz="5" w:val="single"/>
              <w:bottom w:color="d9d9d9" w:space="0" w:sz="5" w:val="single"/>
              <w:right w:color="d9d9d9" w:space="0" w:sz="5" w:val="single"/>
            </w:tcBorders>
            <w:tcMar>
              <w:top w:w="0.0" w:type="dxa"/>
              <w:left w:w="100.0" w:type="dxa"/>
              <w:bottom w:w="0.0" w:type="dxa"/>
              <w:right w:w="100.0" w:type="dxa"/>
            </w:tcMar>
            <w:vAlign w:val="top"/>
          </w:tcPr>
          <w:p w:rsidR="00000000" w:rsidDel="00000000" w:rsidP="00000000" w:rsidRDefault="00000000" w:rsidRPr="00000000" w14:paraId="0000006C">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Position/orientation</w:t>
            </w:r>
          </w:p>
        </w:tc>
        <w:tc>
          <w:tcPr>
            <w:tcBorders>
              <w:top w:color="000000" w:space="0" w:sz="0" w:val="nil"/>
              <w:left w:color="000000" w:space="0" w:sz="0" w:val="nil"/>
              <w:bottom w:color="d9d9d9" w:space="0" w:sz="5" w:val="single"/>
              <w:right w:color="d9d9d9" w:space="0" w:sz="5" w:val="single"/>
            </w:tcBorders>
            <w:tcMar>
              <w:top w:w="0.0" w:type="dxa"/>
              <w:left w:w="100.0" w:type="dxa"/>
              <w:bottom w:w="0.0" w:type="dxa"/>
              <w:right w:w="100.0" w:type="dxa"/>
            </w:tcMar>
            <w:vAlign w:val="top"/>
          </w:tcPr>
          <w:p w:rsidR="00000000" w:rsidDel="00000000" w:rsidP="00000000" w:rsidRDefault="00000000" w:rsidRPr="00000000" w14:paraId="0000006D">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L branch, Z branch, horizontal/vertical connector, valve station, connector spacing</w:t>
            </w:r>
          </w:p>
        </w:tc>
      </w:tr>
    </w:tbl>
    <w:p w:rsidR="00000000" w:rsidDel="00000000" w:rsidP="00000000" w:rsidRDefault="00000000" w:rsidRPr="00000000" w14:paraId="0000006E">
      <w:pPr>
        <w:spacing w:after="1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t>
      </w:r>
    </w:p>
    <w:p w:rsidR="00000000" w:rsidDel="00000000" w:rsidP="00000000" w:rsidRDefault="00000000" w:rsidRPr="00000000" w14:paraId="0000006F">
      <w:pPr>
        <w:spacing w:after="1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This matters because structural behavior is driven by interactions. A header valve and a branch valve trigger different support logic. A shroud around a stiff component is not only a cover; it changes contact and stiffness behavior. A connector system may reduce one local issue while increasing stiffness elsewhere.</w:t>
      </w:r>
    </w:p>
    <w:p w:rsidR="00000000" w:rsidDel="00000000" w:rsidP="00000000" w:rsidRDefault="00000000" w:rsidRPr="00000000" w14:paraId="00000070">
      <w:pPr>
        <w:spacing w:after="120"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71">
      <w:pPr>
        <w:pStyle w:val="Heading1"/>
        <w:keepNext w:val="0"/>
        <w:keepLines w:val="0"/>
        <w:spacing w:before="480" w:lineRule="auto"/>
        <w:rPr>
          <w:rFonts w:ascii="Times New Roman" w:cs="Times New Roman" w:eastAsia="Times New Roman" w:hAnsi="Times New Roman"/>
          <w:b w:val="1"/>
          <w:bCs w:val="1"/>
          <w:color w:val="4f81bd"/>
          <w:sz w:val="21"/>
          <w:szCs w:val="21"/>
        </w:rPr>
      </w:pPr>
      <w:bookmarkStart w:colFirst="0" w:colLast="0" w:name="_58omuubs5f53" w:id="5"/>
      <w:bookmarkEnd w:id="5"/>
      <w:r w:rsidDel="00000000" w:rsidR="00000000" w:rsidRPr="00000000">
        <w:rPr>
          <w:rFonts w:ascii="Times New Roman" w:cs="Times New Roman" w:eastAsia="Times New Roman" w:hAnsi="Times New Roman"/>
          <w:b w:val="1"/>
          <w:bCs w:val="1"/>
          <w:color w:val="4f81bd"/>
          <w:sz w:val="21"/>
          <w:szCs w:val="21"/>
          <w:rtl w:val="0"/>
        </w:rPr>
        <w:t xml:space="preserve">5. P-map, and APF</w:t>
      </w:r>
    </w:p>
    <w:p w:rsidR="00000000" w:rsidDel="00000000" w:rsidP="00000000" w:rsidRDefault="00000000" w:rsidRPr="00000000" w14:paraId="00000072">
      <w:pPr>
        <w:spacing w:after="1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P-map and APF are adopted because the ILT design request is not only a component-selection problem; it is also a problem-formulation and optimization problem. The P-map framework proposed by Dinar et al. [4] is useful because it records the current problem state as requirements, artifacts, behaviours, issues, and links. This fits the ILT workflow, where a query may include physical components, missing installation assumptions, target behaviours such as strain or bending moment, and unresolved design issues. The APF framework by Li et al. [5] complements this by separating the requested action, product, and function. This is important for ILT design because the same user request may require designing a layout, comparing alternatives, reducing strain, protecting a valve, validating a branch connection, or asking for missing inputs. Combining P-map and APF forces the workflow to identify what is being designed, why it is being designed, what behaviour is being optimized, what evidence is needed, and what assumptions remain unresolved. This reduces the chance that the LLM will respond from a partial reading of the query or produce a plausible but ungrounded design response. </w:t>
      </w:r>
    </w:p>
    <w:p w:rsidR="00000000" w:rsidDel="00000000" w:rsidP="00000000" w:rsidRDefault="00000000" w:rsidRPr="00000000" w14:paraId="00000073">
      <w:pPr>
        <w:spacing w:after="120" w:lineRule="auto"/>
        <w:rPr>
          <w:rFonts w:ascii="Times New Roman" w:cs="Times New Roman" w:eastAsia="Times New Roman" w:hAnsi="Times New Roman"/>
          <w:sz w:val="21"/>
          <w:szCs w:val="21"/>
        </w:rPr>
      </w:pPr>
      <w:r w:rsidDel="00000000" w:rsidR="00000000" w:rsidRPr="00000000">
        <w:rPr>
          <w:rtl w:val="0"/>
        </w:rPr>
      </w:r>
    </w:p>
    <w:tbl>
      <w:tblPr>
        <w:tblStyle w:val="Table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9.0000000000005"/>
        <w:gridCol w:w="6456"/>
        <w:tblGridChange w:id="0">
          <w:tblGrid>
            <w:gridCol w:w="2439.0000000000005"/>
            <w:gridCol w:w="6456"/>
          </w:tblGrid>
        </w:tblGridChange>
      </w:tblGrid>
      <w:tr>
        <w:trPr>
          <w:cantSplit w:val="0"/>
          <w:trHeight w:val="195" w:hRule="atLeast"/>
          <w:tblHeader w:val="0"/>
        </w:trPr>
        <w:tc>
          <w:tcPr>
            <w:tcBorders>
              <w:top w:color="d9d9d9" w:space="0" w:sz="5" w:val="single"/>
              <w:left w:color="d9d9d9" w:space="0" w:sz="5" w:val="single"/>
              <w:bottom w:color="d9d9d9" w:space="0" w:sz="5" w:val="single"/>
              <w:right w:color="d9d9d9" w:space="0" w:sz="5" w:val="single"/>
            </w:tcBorders>
            <w:shd w:fill="1f4e79" w:val="clear"/>
            <w:tcMar>
              <w:top w:w="0.0" w:type="dxa"/>
              <w:left w:w="100.0" w:type="dxa"/>
              <w:bottom w:w="0.0" w:type="dxa"/>
              <w:right w:w="100.0" w:type="dxa"/>
            </w:tcMar>
            <w:vAlign w:val="top"/>
          </w:tcPr>
          <w:p w:rsidR="00000000" w:rsidDel="00000000" w:rsidP="00000000" w:rsidRDefault="00000000" w:rsidRPr="00000000" w14:paraId="00000074">
            <w:pPr>
              <w:jc w:val="center"/>
              <w:rPr>
                <w:rFonts w:ascii="Times New Roman" w:cs="Times New Roman" w:eastAsia="Times New Roman" w:hAnsi="Times New Roman"/>
                <w:b w:val="1"/>
                <w:bCs w:val="1"/>
                <w:color w:val="ffffff"/>
                <w:sz w:val="17"/>
                <w:szCs w:val="17"/>
              </w:rPr>
            </w:pPr>
            <w:r w:rsidDel="00000000" w:rsidR="00000000" w:rsidRPr="00000000">
              <w:rPr>
                <w:rFonts w:ascii="Times New Roman" w:cs="Times New Roman" w:eastAsia="Times New Roman" w:hAnsi="Times New Roman"/>
                <w:b w:val="1"/>
                <w:bCs w:val="1"/>
                <w:color w:val="ffffff"/>
                <w:sz w:val="17"/>
                <w:szCs w:val="17"/>
                <w:rtl w:val="0"/>
              </w:rPr>
              <w:t xml:space="preserve">Framework item</w:t>
            </w:r>
          </w:p>
        </w:tc>
        <w:tc>
          <w:tcPr>
            <w:tcBorders>
              <w:top w:color="d9d9d9" w:space="0" w:sz="5" w:val="single"/>
              <w:left w:color="000000" w:space="0" w:sz="0" w:val="nil"/>
              <w:bottom w:color="d9d9d9" w:space="0" w:sz="5" w:val="single"/>
              <w:right w:color="d9d9d9" w:space="0" w:sz="5" w:val="single"/>
            </w:tcBorders>
            <w:shd w:fill="1f4e79" w:val="clear"/>
            <w:tcMar>
              <w:top w:w="0.0" w:type="dxa"/>
              <w:left w:w="100.0" w:type="dxa"/>
              <w:bottom w:w="0.0" w:type="dxa"/>
              <w:right w:w="100.0" w:type="dxa"/>
            </w:tcMar>
            <w:vAlign w:val="top"/>
          </w:tcPr>
          <w:p w:rsidR="00000000" w:rsidDel="00000000" w:rsidP="00000000" w:rsidRDefault="00000000" w:rsidRPr="00000000" w14:paraId="00000075">
            <w:pPr>
              <w:jc w:val="center"/>
              <w:rPr>
                <w:rFonts w:ascii="Times New Roman" w:cs="Times New Roman" w:eastAsia="Times New Roman" w:hAnsi="Times New Roman"/>
                <w:b w:val="1"/>
                <w:bCs w:val="1"/>
                <w:color w:val="ffffff"/>
                <w:sz w:val="17"/>
                <w:szCs w:val="17"/>
              </w:rPr>
            </w:pPr>
            <w:r w:rsidDel="00000000" w:rsidR="00000000" w:rsidRPr="00000000">
              <w:rPr>
                <w:rFonts w:ascii="Times New Roman" w:cs="Times New Roman" w:eastAsia="Times New Roman" w:hAnsi="Times New Roman"/>
                <w:b w:val="1"/>
                <w:bCs w:val="1"/>
                <w:color w:val="ffffff"/>
                <w:sz w:val="17"/>
                <w:szCs w:val="17"/>
                <w:rtl w:val="0"/>
              </w:rPr>
              <w:t xml:space="preserve">Example in an ILS request</w:t>
            </w:r>
          </w:p>
        </w:tc>
      </w:tr>
      <w:tr>
        <w:trPr>
          <w:cantSplit w:val="0"/>
          <w:trHeight w:val="195" w:hRule="atLeast"/>
          <w:tblHeader w:val="0"/>
        </w:trPr>
        <w:tc>
          <w:tcPr>
            <w:tcBorders>
              <w:top w:color="000000" w:space="0" w:sz="0" w:val="nil"/>
              <w:left w:color="d9d9d9" w:space="0" w:sz="5" w:val="single"/>
              <w:bottom w:color="d9d9d9" w:space="0" w:sz="5" w:val="single"/>
              <w:right w:color="d9d9d9" w:space="0" w:sz="5" w:val="single"/>
            </w:tcBorders>
            <w:tcMar>
              <w:top w:w="0.0" w:type="dxa"/>
              <w:left w:w="100.0" w:type="dxa"/>
              <w:bottom w:w="0.0" w:type="dxa"/>
              <w:right w:w="100.0" w:type="dxa"/>
            </w:tcMar>
            <w:vAlign w:val="top"/>
          </w:tcPr>
          <w:p w:rsidR="00000000" w:rsidDel="00000000" w:rsidP="00000000" w:rsidRDefault="00000000" w:rsidRPr="00000000" w14:paraId="00000076">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APF action</w:t>
            </w:r>
          </w:p>
        </w:tc>
        <w:tc>
          <w:tcPr>
            <w:tcBorders>
              <w:top w:color="000000" w:space="0" w:sz="0" w:val="nil"/>
              <w:left w:color="000000" w:space="0" w:sz="0" w:val="nil"/>
              <w:bottom w:color="d9d9d9" w:space="0" w:sz="5" w:val="single"/>
              <w:right w:color="d9d9d9" w:space="0" w:sz="5" w:val="single"/>
            </w:tcBorders>
            <w:tcMar>
              <w:top w:w="0.0" w:type="dxa"/>
              <w:left w:w="100.0" w:type="dxa"/>
              <w:bottom w:w="0.0" w:type="dxa"/>
              <w:right w:w="100.0" w:type="dxa"/>
            </w:tcMar>
            <w:vAlign w:val="top"/>
          </w:tcPr>
          <w:p w:rsidR="00000000" w:rsidDel="00000000" w:rsidP="00000000" w:rsidRDefault="00000000" w:rsidRPr="00000000" w14:paraId="00000077">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design, compare, rank, validate, explain, clarify</w:t>
            </w:r>
          </w:p>
        </w:tc>
      </w:tr>
      <w:tr>
        <w:trPr>
          <w:cantSplit w:val="0"/>
          <w:trHeight w:val="195" w:hRule="atLeast"/>
          <w:tblHeader w:val="0"/>
        </w:trPr>
        <w:tc>
          <w:tcPr>
            <w:tcBorders>
              <w:top w:color="000000" w:space="0" w:sz="0" w:val="nil"/>
              <w:left w:color="d9d9d9" w:space="0" w:sz="5" w:val="single"/>
              <w:bottom w:color="d9d9d9" w:space="0" w:sz="5" w:val="single"/>
              <w:right w:color="d9d9d9" w:space="0" w:sz="5" w:val="single"/>
            </w:tcBorders>
            <w:tcMar>
              <w:top w:w="0.0" w:type="dxa"/>
              <w:left w:w="100.0" w:type="dxa"/>
              <w:bottom w:w="0.0" w:type="dxa"/>
              <w:right w:w="100.0" w:type="dxa"/>
            </w:tcMar>
            <w:vAlign w:val="top"/>
          </w:tcPr>
          <w:p w:rsidR="00000000" w:rsidDel="00000000" w:rsidP="00000000" w:rsidRDefault="00000000" w:rsidRPr="00000000" w14:paraId="00000078">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APF product</w:t>
            </w:r>
          </w:p>
        </w:tc>
        <w:tc>
          <w:tcPr>
            <w:tcBorders>
              <w:top w:color="000000" w:space="0" w:sz="0" w:val="nil"/>
              <w:left w:color="000000" w:space="0" w:sz="0" w:val="nil"/>
              <w:bottom w:color="d9d9d9" w:space="0" w:sz="5" w:val="single"/>
              <w:right w:color="d9d9d9" w:space="0" w:sz="5" w:val="single"/>
            </w:tcBorders>
            <w:tcMar>
              <w:top w:w="0.0" w:type="dxa"/>
              <w:left w:w="100.0" w:type="dxa"/>
              <w:bottom w:w="0.0" w:type="dxa"/>
              <w:right w:w="100.0" w:type="dxa"/>
            </w:tcMar>
            <w:vAlign w:val="top"/>
          </w:tcPr>
          <w:p w:rsidR="00000000" w:rsidDel="00000000" w:rsidP="00000000" w:rsidRDefault="00000000" w:rsidRPr="00000000" w14:paraId="00000079">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ILT layout, valve protection concept, branch assembly</w:t>
            </w:r>
          </w:p>
        </w:tc>
      </w:tr>
      <w:tr>
        <w:trPr>
          <w:cantSplit w:val="0"/>
          <w:trHeight w:val="195" w:hRule="atLeast"/>
          <w:tblHeader w:val="0"/>
        </w:trPr>
        <w:tc>
          <w:tcPr>
            <w:tcBorders>
              <w:top w:color="000000" w:space="0" w:sz="0" w:val="nil"/>
              <w:left w:color="d9d9d9" w:space="0" w:sz="5" w:val="single"/>
              <w:bottom w:color="d9d9d9" w:space="0" w:sz="5" w:val="single"/>
              <w:right w:color="d9d9d9" w:space="0" w:sz="5" w:val="single"/>
            </w:tcBorders>
            <w:tcMar>
              <w:top w:w="0.0" w:type="dxa"/>
              <w:left w:w="100.0" w:type="dxa"/>
              <w:bottom w:w="0.0" w:type="dxa"/>
              <w:right w:w="100.0" w:type="dxa"/>
            </w:tcMar>
            <w:vAlign w:val="top"/>
          </w:tcPr>
          <w:p w:rsidR="00000000" w:rsidDel="00000000" w:rsidP="00000000" w:rsidRDefault="00000000" w:rsidRPr="00000000" w14:paraId="0000007A">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APF function</w:t>
            </w:r>
          </w:p>
        </w:tc>
        <w:tc>
          <w:tcPr>
            <w:tcBorders>
              <w:top w:color="000000" w:space="0" w:sz="0" w:val="nil"/>
              <w:left w:color="000000" w:space="0" w:sz="0" w:val="nil"/>
              <w:bottom w:color="d9d9d9" w:space="0" w:sz="5" w:val="single"/>
              <w:right w:color="d9d9d9" w:space="0" w:sz="5" w:val="single"/>
            </w:tcBorders>
            <w:tcMar>
              <w:top w:w="0.0" w:type="dxa"/>
              <w:left w:w="100.0" w:type="dxa"/>
              <w:bottom w:w="0.0" w:type="dxa"/>
              <w:right w:w="100.0" w:type="dxa"/>
            </w:tcMar>
            <w:vAlign w:val="top"/>
          </w:tcPr>
          <w:p w:rsidR="00000000" w:rsidDel="00000000" w:rsidP="00000000" w:rsidRDefault="00000000" w:rsidRPr="00000000" w14:paraId="0000007B">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route flow, protect valve, support connector, reduce strain</w:t>
            </w:r>
          </w:p>
        </w:tc>
      </w:tr>
      <w:tr>
        <w:trPr>
          <w:cantSplit w:val="0"/>
          <w:trHeight w:val="195" w:hRule="atLeast"/>
          <w:tblHeader w:val="0"/>
        </w:trPr>
        <w:tc>
          <w:tcPr>
            <w:tcBorders>
              <w:top w:color="000000" w:space="0" w:sz="0" w:val="nil"/>
              <w:left w:color="d9d9d9" w:space="0" w:sz="5" w:val="single"/>
              <w:bottom w:color="d9d9d9" w:space="0" w:sz="5" w:val="single"/>
              <w:right w:color="d9d9d9" w:space="0" w:sz="5" w:val="single"/>
            </w:tcBorders>
            <w:tcMar>
              <w:top w:w="0.0" w:type="dxa"/>
              <w:left w:w="100.0" w:type="dxa"/>
              <w:bottom w:w="0.0" w:type="dxa"/>
              <w:right w:w="100.0" w:type="dxa"/>
            </w:tcMar>
            <w:vAlign w:val="top"/>
          </w:tcPr>
          <w:p w:rsidR="00000000" w:rsidDel="00000000" w:rsidP="00000000" w:rsidRDefault="00000000" w:rsidRPr="00000000" w14:paraId="0000007C">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P-map artifact</w:t>
            </w:r>
          </w:p>
        </w:tc>
        <w:tc>
          <w:tcPr>
            <w:tcBorders>
              <w:top w:color="000000" w:space="0" w:sz="0" w:val="nil"/>
              <w:left w:color="000000" w:space="0" w:sz="0" w:val="nil"/>
              <w:bottom w:color="d9d9d9" w:space="0" w:sz="5" w:val="single"/>
              <w:right w:color="d9d9d9" w:space="0" w:sz="5" w:val="single"/>
            </w:tcBorders>
            <w:tcMar>
              <w:top w:w="0.0" w:type="dxa"/>
              <w:left w:w="100.0" w:type="dxa"/>
              <w:bottom w:w="0.0" w:type="dxa"/>
              <w:right w:w="100.0" w:type="dxa"/>
            </w:tcMar>
            <w:vAlign w:val="top"/>
          </w:tcPr>
          <w:p w:rsidR="00000000" w:rsidDel="00000000" w:rsidP="00000000" w:rsidRDefault="00000000" w:rsidRPr="00000000" w14:paraId="0000007D">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GD-B</w:t>
            </w:r>
            <w:r w:rsidDel="00000000" w:rsidR="00000000" w:rsidRPr="00000000">
              <w:rPr>
                <w:rFonts w:ascii="Times New Roman" w:cs="Times New Roman" w:eastAsia="Times New Roman" w:hAnsi="Times New Roman"/>
                <w:sz w:val="17"/>
                <w:szCs w:val="17"/>
                <w:rtl w:val="0"/>
              </w:rPr>
              <w:t xml:space="preserve">, </w:t>
            </w:r>
            <w:r w:rsidDel="00000000" w:rsidR="00000000" w:rsidRPr="00000000">
              <w:rPr>
                <w:rFonts w:ascii="Times New Roman" w:cs="Times New Roman" w:eastAsia="Times New Roman" w:hAnsi="Times New Roman"/>
                <w:sz w:val="16"/>
                <w:szCs w:val="16"/>
                <w:rtl w:val="0"/>
              </w:rPr>
              <w:t xml:space="preserve">GD-ST</w:t>
            </w:r>
            <w:r w:rsidDel="00000000" w:rsidR="00000000" w:rsidRPr="00000000">
              <w:rPr>
                <w:rFonts w:ascii="Times New Roman" w:cs="Times New Roman" w:eastAsia="Times New Roman" w:hAnsi="Times New Roman"/>
                <w:sz w:val="17"/>
                <w:szCs w:val="17"/>
                <w:rtl w:val="0"/>
              </w:rPr>
              <w:t xml:space="preserve">, </w:t>
            </w:r>
            <w:r w:rsidDel="00000000" w:rsidR="00000000" w:rsidRPr="00000000">
              <w:rPr>
                <w:rFonts w:ascii="Times New Roman" w:cs="Times New Roman" w:eastAsia="Times New Roman" w:hAnsi="Times New Roman"/>
                <w:sz w:val="16"/>
                <w:szCs w:val="16"/>
                <w:rtl w:val="0"/>
              </w:rPr>
              <w:t xml:space="preserve">GD-SB</w:t>
            </w:r>
            <w:r w:rsidDel="00000000" w:rsidR="00000000" w:rsidRPr="00000000">
              <w:rPr>
                <w:rFonts w:ascii="Times New Roman" w:cs="Times New Roman" w:eastAsia="Times New Roman" w:hAnsi="Times New Roman"/>
                <w:sz w:val="17"/>
                <w:szCs w:val="17"/>
                <w:rtl w:val="0"/>
              </w:rPr>
              <w:t xml:space="preserve">, </w:t>
            </w:r>
            <w:r w:rsidDel="00000000" w:rsidR="00000000" w:rsidRPr="00000000">
              <w:rPr>
                <w:rFonts w:ascii="Times New Roman" w:cs="Times New Roman" w:eastAsia="Times New Roman" w:hAnsi="Times New Roman"/>
                <w:sz w:val="16"/>
                <w:szCs w:val="16"/>
                <w:rtl w:val="0"/>
              </w:rPr>
              <w:t xml:space="preserve">GD-VLV</w:t>
            </w:r>
            <w:r w:rsidDel="00000000" w:rsidR="00000000" w:rsidRPr="00000000">
              <w:rPr>
                <w:rFonts w:ascii="Times New Roman" w:cs="Times New Roman" w:eastAsia="Times New Roman" w:hAnsi="Times New Roman"/>
                <w:sz w:val="17"/>
                <w:szCs w:val="17"/>
                <w:rtl w:val="0"/>
              </w:rPr>
              <w:t xml:space="preserve">, </w:t>
            </w:r>
            <w:r w:rsidDel="00000000" w:rsidR="00000000" w:rsidRPr="00000000">
              <w:rPr>
                <w:rFonts w:ascii="Times New Roman" w:cs="Times New Roman" w:eastAsia="Times New Roman" w:hAnsi="Times New Roman"/>
                <w:sz w:val="16"/>
                <w:szCs w:val="16"/>
                <w:rtl w:val="0"/>
              </w:rPr>
              <w:t xml:space="preserve">ILT-Z-*</w:t>
            </w:r>
          </w:p>
        </w:tc>
      </w:tr>
      <w:tr>
        <w:trPr>
          <w:cantSplit w:val="0"/>
          <w:trHeight w:val="195" w:hRule="atLeast"/>
          <w:tblHeader w:val="0"/>
        </w:trPr>
        <w:tc>
          <w:tcPr>
            <w:tcBorders>
              <w:top w:color="000000" w:space="0" w:sz="0" w:val="nil"/>
              <w:left w:color="d9d9d9" w:space="0" w:sz="5" w:val="single"/>
              <w:bottom w:color="d9d9d9" w:space="0" w:sz="5" w:val="single"/>
              <w:right w:color="d9d9d9" w:space="0" w:sz="5" w:val="single"/>
            </w:tcBorders>
            <w:tcMar>
              <w:top w:w="0.0" w:type="dxa"/>
              <w:left w:w="100.0" w:type="dxa"/>
              <w:bottom w:w="0.0" w:type="dxa"/>
              <w:right w:w="100.0" w:type="dxa"/>
            </w:tcMar>
            <w:vAlign w:val="top"/>
          </w:tcPr>
          <w:p w:rsidR="00000000" w:rsidDel="00000000" w:rsidP="00000000" w:rsidRDefault="00000000" w:rsidRPr="00000000" w14:paraId="0000007E">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P-map behavior</w:t>
            </w:r>
          </w:p>
        </w:tc>
        <w:tc>
          <w:tcPr>
            <w:tcBorders>
              <w:top w:color="000000" w:space="0" w:sz="0" w:val="nil"/>
              <w:left w:color="000000" w:space="0" w:sz="0" w:val="nil"/>
              <w:bottom w:color="d9d9d9" w:space="0" w:sz="5" w:val="single"/>
              <w:right w:color="d9d9d9" w:space="0" w:sz="5" w:val="single"/>
            </w:tcBorders>
            <w:tcMar>
              <w:top w:w="0.0" w:type="dxa"/>
              <w:left w:w="100.0" w:type="dxa"/>
              <w:bottom w:w="0.0" w:type="dxa"/>
              <w:right w:w="100.0" w:type="dxa"/>
            </w:tcMar>
            <w:vAlign w:val="top"/>
          </w:tcPr>
          <w:p w:rsidR="00000000" w:rsidDel="00000000" w:rsidP="00000000" w:rsidRDefault="00000000" w:rsidRPr="00000000" w14:paraId="0000007F">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peak strain, bending moment, contact load, support stiffness</w:t>
            </w:r>
          </w:p>
        </w:tc>
      </w:tr>
      <w:tr>
        <w:trPr>
          <w:cantSplit w:val="0"/>
          <w:trHeight w:val="195" w:hRule="atLeast"/>
          <w:tblHeader w:val="0"/>
        </w:trPr>
        <w:tc>
          <w:tcPr>
            <w:tcBorders>
              <w:top w:color="000000" w:space="0" w:sz="0" w:val="nil"/>
              <w:left w:color="d9d9d9" w:space="0" w:sz="5" w:val="single"/>
              <w:bottom w:color="d9d9d9" w:space="0" w:sz="5" w:val="single"/>
              <w:right w:color="d9d9d9" w:space="0" w:sz="5" w:val="single"/>
            </w:tcBorders>
            <w:tcMar>
              <w:top w:w="0.0" w:type="dxa"/>
              <w:left w:w="100.0" w:type="dxa"/>
              <w:bottom w:w="0.0" w:type="dxa"/>
              <w:right w:w="100.0" w:type="dxa"/>
            </w:tcMar>
            <w:vAlign w:val="top"/>
          </w:tcPr>
          <w:p w:rsidR="00000000" w:rsidDel="00000000" w:rsidP="00000000" w:rsidRDefault="00000000" w:rsidRPr="00000000" w14:paraId="00000080">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P-map issue</w:t>
            </w:r>
          </w:p>
        </w:tc>
        <w:tc>
          <w:tcPr>
            <w:tcBorders>
              <w:top w:color="000000" w:space="0" w:sz="0" w:val="nil"/>
              <w:left w:color="000000" w:space="0" w:sz="0" w:val="nil"/>
              <w:bottom w:color="d9d9d9" w:space="0" w:sz="5" w:val="single"/>
              <w:right w:color="d9d9d9" w:space="0" w:sz="5" w:val="single"/>
            </w:tcBorders>
            <w:tcMar>
              <w:top w:w="0.0" w:type="dxa"/>
              <w:left w:w="100.0" w:type="dxa"/>
              <w:bottom w:w="0.0" w:type="dxa"/>
              <w:right w:w="100.0" w:type="dxa"/>
            </w:tcMar>
            <w:vAlign w:val="top"/>
          </w:tcPr>
          <w:p w:rsidR="00000000" w:rsidDel="00000000" w:rsidP="00000000" w:rsidRDefault="00000000" w:rsidRPr="00000000" w14:paraId="00000081">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missing roller geometry, unresolved topology, weak evidence</w:t>
            </w:r>
          </w:p>
        </w:tc>
      </w:tr>
    </w:tbl>
    <w:p w:rsidR="00000000" w:rsidDel="00000000" w:rsidP="00000000" w:rsidRDefault="00000000" w:rsidRPr="00000000" w14:paraId="00000082">
      <w:pPr>
        <w:spacing w:after="1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t>
      </w:r>
    </w:p>
    <w:p w:rsidR="00000000" w:rsidDel="00000000" w:rsidP="00000000" w:rsidRDefault="00000000" w:rsidRPr="00000000" w14:paraId="00000083">
      <w:pPr>
        <w:spacing w:after="1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governed workflow requires EDPR confirmation before layout generation. In engineering terms, this is a design-basis check before calculation or drawing.</w:t>
      </w:r>
    </w:p>
    <w:p w:rsidR="00000000" w:rsidDel="00000000" w:rsidP="00000000" w:rsidRDefault="00000000" w:rsidRPr="00000000" w14:paraId="00000084">
      <w:pPr>
        <w:spacing w:after="120"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85">
      <w:pPr>
        <w:spacing w:after="120"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86">
      <w:pPr>
        <w:pStyle w:val="Heading1"/>
        <w:keepNext w:val="0"/>
        <w:keepLines w:val="0"/>
        <w:spacing w:before="480" w:lineRule="auto"/>
        <w:rPr>
          <w:rFonts w:ascii="Times New Roman" w:cs="Times New Roman" w:eastAsia="Times New Roman" w:hAnsi="Times New Roman"/>
          <w:b w:val="1"/>
          <w:bCs w:val="1"/>
          <w:sz w:val="21"/>
          <w:szCs w:val="21"/>
        </w:rPr>
      </w:pPr>
      <w:bookmarkStart w:colFirst="0" w:colLast="0" w:name="_ei9bdm73g2zq" w:id="6"/>
      <w:bookmarkEnd w:id="6"/>
      <w:r w:rsidDel="00000000" w:rsidR="00000000" w:rsidRPr="00000000">
        <w:rPr>
          <w:rFonts w:ascii="Times New Roman" w:cs="Times New Roman" w:eastAsia="Times New Roman" w:hAnsi="Times New Roman"/>
          <w:b w:val="1"/>
          <w:bCs w:val="1"/>
          <w:sz w:val="21"/>
          <w:szCs w:val="21"/>
          <w:rtl w:val="0"/>
        </w:rPr>
        <w:t xml:space="preserve">6. Transferable AI4D toolchain and knowledge architecture</w:t>
      </w:r>
    </w:p>
    <w:p w:rsidR="00000000" w:rsidDel="00000000" w:rsidP="00000000" w:rsidRDefault="00000000" w:rsidRPr="00000000" w14:paraId="00000087">
      <w:pPr>
        <w:pBdr>
          <w:top w:color="000000" w:space="0" w:sz="0" w:val="none"/>
          <w:left w:color="000000" w:space="0" w:sz="0" w:val="none"/>
          <w:bottom w:color="000000" w:space="0" w:sz="0" w:val="none"/>
          <w:right w:color="000000" w:space="0" w:sz="0" w:val="none"/>
          <w:between w:color="000000" w:space="0" w:sz="0" w:val="none"/>
        </w:pBdr>
        <w:shd w:fill="ffffff" w:val="clear"/>
        <w:spacing w:after="120" w:line="259.20000000000005"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proposed AI4D toolchain separates knowledge by responsibility. The layers may be implemented in files, databases, graph stores, document stores, or enterprise engineering systems; the paper does not depend on a particular repository structure. In the present case study, simple human-readable files are useful because they make every engineering rule, evidence note, feedback record, and validation step auditable by a professional engineer. Refer Figure 3 for the summary of workflow and Table 2 for description of the layers.</w:t>
      </w:r>
    </w:p>
    <w:p w:rsidR="00000000" w:rsidDel="00000000" w:rsidP="00000000" w:rsidRDefault="00000000" w:rsidRPr="00000000" w14:paraId="00000088">
      <w:pPr>
        <w:pBdr>
          <w:top w:color="000000" w:space="0" w:sz="0" w:val="none"/>
          <w:left w:color="000000" w:space="0" w:sz="0" w:val="none"/>
          <w:bottom w:color="000000" w:space="0" w:sz="0" w:val="none"/>
          <w:right w:color="000000" w:space="0" w:sz="0" w:val="none"/>
          <w:between w:color="000000" w:space="0" w:sz="0" w:val="none"/>
        </w:pBdr>
        <w:shd w:fill="ffffff" w:val="clear"/>
        <w:spacing w:after="120" w:line="259.20000000000005" w:lineRule="auto"/>
        <w:ind w:left="360" w:firstLine="0"/>
        <w:rPr>
          <w:rFonts w:ascii="Times New Roman" w:cs="Times New Roman" w:eastAsia="Times New Roman" w:hAnsi="Times New Roman"/>
          <w:i w:val="1"/>
          <w:iCs w:val="1"/>
          <w:sz w:val="21"/>
          <w:szCs w:val="21"/>
          <w:u w:val="single"/>
        </w:rPr>
      </w:pPr>
      <w:r w:rsidDel="00000000" w:rsidR="00000000" w:rsidRPr="00000000">
        <w:rPr>
          <w:rtl w:val="0"/>
        </w:rPr>
      </w:r>
    </w:p>
    <w:tbl>
      <w:tblPr>
        <w:tblStyle w:val="Table5"/>
        <w:tblW w:w="9540.0" w:type="dxa"/>
        <w:jc w:val="left"/>
        <w:tblInd w:w="-2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45"/>
        <w:gridCol w:w="3495"/>
        <w:gridCol w:w="3000"/>
        <w:tblGridChange w:id="0">
          <w:tblGrid>
            <w:gridCol w:w="3045"/>
            <w:gridCol w:w="3495"/>
            <w:gridCol w:w="3000"/>
          </w:tblGrid>
        </w:tblGridChange>
      </w:tblGrid>
      <w:tr>
        <w:trPr>
          <w:cantSplit w:val="0"/>
          <w:trHeight w:val="345" w:hRule="atLeast"/>
          <w:tblHeader w:val="0"/>
        </w:trPr>
        <w:tc>
          <w:tcPr>
            <w:tcBorders>
              <w:top w:color="d9d9d9" w:space="0" w:sz="5" w:val="single"/>
              <w:left w:color="d9d9d9" w:space="0" w:sz="5" w:val="single"/>
              <w:bottom w:color="d9d9d9" w:space="0" w:sz="5" w:val="single"/>
              <w:right w:color="d9d9d9" w:space="0" w:sz="5" w:val="single"/>
            </w:tcBorders>
            <w:shd w:fill="1f4e79" w:val="clear"/>
            <w:tcMar>
              <w:top w:w="0.0" w:type="dxa"/>
              <w:left w:w="100.0" w:type="dxa"/>
              <w:bottom w:w="0.0" w:type="dxa"/>
              <w:right w:w="100.0" w:type="dxa"/>
            </w:tcMar>
            <w:vAlign w:val="center"/>
          </w:tcPr>
          <w:p w:rsidR="00000000" w:rsidDel="00000000" w:rsidP="00000000" w:rsidRDefault="00000000" w:rsidRPr="00000000" w14:paraId="00000089">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Layer</w:t>
            </w:r>
          </w:p>
        </w:tc>
        <w:tc>
          <w:tcPr>
            <w:tcBorders>
              <w:top w:color="d9d9d9" w:space="0" w:sz="5" w:val="single"/>
              <w:left w:color="d9d9d9" w:space="0" w:sz="5" w:val="single"/>
              <w:bottom w:color="d9d9d9" w:space="0" w:sz="5" w:val="single"/>
              <w:right w:color="d9d9d9" w:space="0" w:sz="5" w:val="single"/>
            </w:tcBorders>
            <w:shd w:fill="1f4e79" w:val="clear"/>
            <w:tcMar>
              <w:top w:w="0.0" w:type="dxa"/>
              <w:left w:w="100.0" w:type="dxa"/>
              <w:bottom w:w="0.0" w:type="dxa"/>
              <w:right w:w="100.0" w:type="dxa"/>
            </w:tcMar>
            <w:vAlign w:val="center"/>
          </w:tcPr>
          <w:p w:rsidR="00000000" w:rsidDel="00000000" w:rsidP="00000000" w:rsidRDefault="00000000" w:rsidRPr="00000000" w14:paraId="0000008A">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Engineering responsibility</w:t>
            </w:r>
          </w:p>
        </w:tc>
        <w:tc>
          <w:tcPr>
            <w:tcBorders>
              <w:top w:color="d9d9d9" w:space="0" w:sz="5" w:val="single"/>
              <w:left w:color="d9d9d9" w:space="0" w:sz="5" w:val="single"/>
              <w:bottom w:color="d9d9d9" w:space="0" w:sz="5" w:val="single"/>
              <w:right w:color="d9d9d9" w:space="0" w:sz="5" w:val="single"/>
            </w:tcBorders>
            <w:shd w:fill="1f4e79" w:val="clear"/>
            <w:tcMar>
              <w:top w:w="0.0" w:type="dxa"/>
              <w:left w:w="100.0" w:type="dxa"/>
              <w:bottom w:w="0.0" w:type="dxa"/>
              <w:right w:w="100.0" w:type="dxa"/>
            </w:tcMar>
            <w:vAlign w:val="center"/>
          </w:tcPr>
          <w:p w:rsidR="00000000" w:rsidDel="00000000" w:rsidP="00000000" w:rsidRDefault="00000000" w:rsidRPr="00000000" w14:paraId="0000008B">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Typical implementation file types</w:t>
            </w:r>
          </w:p>
        </w:tc>
      </w:tr>
      <w:tr>
        <w:trPr>
          <w:cantSplit w:val="0"/>
          <w:trHeight w:val="870" w:hRule="atLeast"/>
          <w:tblHeader w:val="0"/>
        </w:trPr>
        <w:tc>
          <w:tcPr>
            <w:tcBorders>
              <w:top w:color="d9d9d9" w:space="0" w:sz="5" w:val="single"/>
              <w:left w:color="d9d9d9" w:space="0" w:sz="5" w:val="single"/>
              <w:bottom w:color="d9d9d9" w:space="0" w:sz="5" w:val="single"/>
              <w:right w:color="d9d9d9" w:space="0" w:sz="5" w:val="single"/>
            </w:tcBorders>
            <w:tcMar>
              <w:top w:w="0.0" w:type="dxa"/>
              <w:left w:w="100.0" w:type="dxa"/>
              <w:bottom w:w="0.0" w:type="dxa"/>
              <w:right w:w="100.0" w:type="dxa"/>
            </w:tcMar>
            <w:vAlign w:val="center"/>
          </w:tcPr>
          <w:p w:rsidR="00000000" w:rsidDel="00000000" w:rsidP="00000000" w:rsidRDefault="00000000" w:rsidRPr="00000000" w14:paraId="0000008C">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EDES</w:t>
            </w:r>
          </w:p>
          <w:p w:rsidR="00000000" w:rsidDel="00000000" w:rsidP="00000000" w:rsidRDefault="00000000" w:rsidRPr="00000000" w14:paraId="0000008D">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(Engineering Design Equipment Specification</w:t>
            </w:r>
          </w:p>
        </w:tc>
        <w:tc>
          <w:tcPr>
            <w:tcBorders>
              <w:top w:color="d9d9d9" w:space="0" w:sz="5" w:val="single"/>
              <w:left w:color="d9d9d9" w:space="0" w:sz="5" w:val="single"/>
              <w:bottom w:color="d9d9d9" w:space="0" w:sz="5" w:val="single"/>
              <w:right w:color="d9d9d9" w:space="0" w:sz="5" w:val="single"/>
            </w:tcBorders>
            <w:tcMar>
              <w:top w:w="0.0" w:type="dxa"/>
              <w:left w:w="100.0" w:type="dxa"/>
              <w:bottom w:w="0.0" w:type="dxa"/>
              <w:right w:w="100.0" w:type="dxa"/>
            </w:tcMar>
            <w:vAlign w:val="center"/>
          </w:tcPr>
          <w:p w:rsidR="00000000" w:rsidDel="00000000" w:rsidP="00000000" w:rsidRDefault="00000000" w:rsidRPr="00000000" w14:paraId="0000008E">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Component identity, geometry, parameters, interfaces, local constraints</w:t>
            </w:r>
          </w:p>
        </w:tc>
        <w:tc>
          <w:tcPr>
            <w:tcBorders>
              <w:top w:color="d9d9d9" w:space="0" w:sz="5" w:val="single"/>
              <w:left w:color="d9d9d9" w:space="0" w:sz="5" w:val="single"/>
              <w:bottom w:color="d9d9d9" w:space="0" w:sz="5" w:val="single"/>
              <w:right w:color="d9d9d9" w:space="0" w:sz="5" w:val="single"/>
            </w:tcBorders>
            <w:tcMar>
              <w:top w:w="0.0" w:type="dxa"/>
              <w:left w:w="100.0" w:type="dxa"/>
              <w:bottom w:w="0.0" w:type="dxa"/>
              <w:right w:w="100.0" w:type="dxa"/>
            </w:tcMar>
            <w:vAlign w:val="center"/>
          </w:tcPr>
          <w:p w:rsidR="00000000" w:rsidDel="00000000" w:rsidP="00000000" w:rsidRDefault="00000000" w:rsidRPr="00000000" w14:paraId="0000008F">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JSON knowledge records; JSON schemas</w:t>
            </w:r>
          </w:p>
        </w:tc>
      </w:tr>
      <w:tr>
        <w:trPr>
          <w:cantSplit w:val="0"/>
          <w:trHeight w:val="690" w:hRule="atLeast"/>
          <w:tblHeader w:val="0"/>
        </w:trPr>
        <w:tc>
          <w:tcPr>
            <w:tcBorders>
              <w:top w:color="d9d9d9" w:space="0" w:sz="5" w:val="single"/>
              <w:left w:color="d9d9d9" w:space="0" w:sz="5" w:val="single"/>
              <w:bottom w:color="d9d9d9" w:space="0" w:sz="5" w:val="single"/>
              <w:right w:color="d9d9d9" w:space="0" w:sz="5" w:val="single"/>
            </w:tcBorders>
            <w:tcMar>
              <w:top w:w="0.0" w:type="dxa"/>
              <w:left w:w="100.0" w:type="dxa"/>
              <w:bottom w:w="0.0" w:type="dxa"/>
              <w:right w:w="100.0" w:type="dxa"/>
            </w:tcMar>
            <w:vAlign w:val="center"/>
          </w:tcPr>
          <w:p w:rsidR="00000000" w:rsidDel="00000000" w:rsidP="00000000" w:rsidRDefault="00000000" w:rsidRPr="00000000" w14:paraId="00000090">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EDAS</w:t>
            </w:r>
          </w:p>
          <w:p w:rsidR="00000000" w:rsidDel="00000000" w:rsidP="00000000" w:rsidRDefault="00000000" w:rsidRPr="00000000" w14:paraId="00000091">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(Engineering Design Assembly Specification)</w:t>
            </w:r>
          </w:p>
        </w:tc>
        <w:tc>
          <w:tcPr>
            <w:tcBorders>
              <w:top w:color="d9d9d9" w:space="0" w:sz="5" w:val="single"/>
              <w:left w:color="d9d9d9" w:space="0" w:sz="5" w:val="single"/>
              <w:bottom w:color="d9d9d9" w:space="0" w:sz="5" w:val="single"/>
              <w:right w:color="d9d9d9" w:space="0" w:sz="5" w:val="single"/>
            </w:tcBorders>
            <w:tcMar>
              <w:top w:w="0.0" w:type="dxa"/>
              <w:left w:w="100.0" w:type="dxa"/>
              <w:bottom w:w="0.0" w:type="dxa"/>
              <w:right w:w="100.0" w:type="dxa"/>
            </w:tcMar>
            <w:vAlign w:val="center"/>
          </w:tcPr>
          <w:p w:rsidR="00000000" w:rsidDel="00000000" w:rsidP="00000000" w:rsidRDefault="00000000" w:rsidRPr="00000000" w14:paraId="00000092">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Assembly topology, valid anchors, associations, contact ownership, section ownership</w:t>
            </w:r>
          </w:p>
        </w:tc>
        <w:tc>
          <w:tcPr>
            <w:tcBorders>
              <w:top w:color="d9d9d9" w:space="0" w:sz="5" w:val="single"/>
              <w:left w:color="d9d9d9" w:space="0" w:sz="5" w:val="single"/>
              <w:bottom w:color="d9d9d9" w:space="0" w:sz="5" w:val="single"/>
              <w:right w:color="d9d9d9" w:space="0" w:sz="5" w:val="single"/>
            </w:tcBorders>
            <w:tcMar>
              <w:top w:w="0.0" w:type="dxa"/>
              <w:left w:w="100.0" w:type="dxa"/>
              <w:bottom w:w="0.0" w:type="dxa"/>
              <w:right w:w="100.0" w:type="dxa"/>
            </w:tcMar>
            <w:vAlign w:val="center"/>
          </w:tcPr>
          <w:p w:rsidR="00000000" w:rsidDel="00000000" w:rsidP="00000000" w:rsidRDefault="00000000" w:rsidRPr="00000000" w14:paraId="00000093">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JSON assembly rules; JSON schemas; validator scripts</w:t>
            </w:r>
          </w:p>
        </w:tc>
      </w:tr>
      <w:tr>
        <w:trPr>
          <w:cantSplit w:val="0"/>
          <w:trHeight w:val="690" w:hRule="atLeast"/>
          <w:tblHeader w:val="0"/>
        </w:trPr>
        <w:tc>
          <w:tcPr>
            <w:tcBorders>
              <w:top w:color="d9d9d9" w:space="0" w:sz="5" w:val="single"/>
              <w:left w:color="d9d9d9" w:space="0" w:sz="5" w:val="single"/>
              <w:bottom w:color="d9d9d9" w:space="0" w:sz="5" w:val="single"/>
              <w:right w:color="d9d9d9" w:space="0" w:sz="5" w:val="single"/>
            </w:tcBorders>
            <w:tcMar>
              <w:top w:w="0.0" w:type="dxa"/>
              <w:left w:w="100.0" w:type="dxa"/>
              <w:bottom w:w="0.0" w:type="dxa"/>
              <w:right w:w="100.0" w:type="dxa"/>
            </w:tcMar>
            <w:vAlign w:val="center"/>
          </w:tcPr>
          <w:p w:rsidR="00000000" w:rsidDel="00000000" w:rsidP="00000000" w:rsidRDefault="00000000" w:rsidRPr="00000000" w14:paraId="00000094">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EDIKB</w:t>
            </w:r>
          </w:p>
          <w:p w:rsidR="00000000" w:rsidDel="00000000" w:rsidP="00000000" w:rsidRDefault="00000000" w:rsidRPr="00000000" w14:paraId="00000095">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(Engineering Design Intuition Knowledge Base)</w:t>
            </w:r>
          </w:p>
        </w:tc>
        <w:tc>
          <w:tcPr>
            <w:tcBorders>
              <w:top w:color="d9d9d9" w:space="0" w:sz="5" w:val="single"/>
              <w:left w:color="d9d9d9" w:space="0" w:sz="5" w:val="single"/>
              <w:bottom w:color="d9d9d9" w:space="0" w:sz="5" w:val="single"/>
              <w:right w:color="d9d9d9" w:space="0" w:sz="5" w:val="single"/>
            </w:tcBorders>
            <w:tcMar>
              <w:top w:w="0.0" w:type="dxa"/>
              <w:left w:w="100.0" w:type="dxa"/>
              <w:bottom w:w="0.0" w:type="dxa"/>
              <w:right w:w="100.0" w:type="dxa"/>
            </w:tcMar>
            <w:vAlign w:val="center"/>
          </w:tcPr>
          <w:p w:rsidR="00000000" w:rsidDel="00000000" w:rsidP="00000000" w:rsidRDefault="00000000" w:rsidRPr="00000000" w14:paraId="00000096">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Behaviour evidence, numeric response data, evidence limits, uncertainty, future-study candidates</w:t>
            </w:r>
          </w:p>
        </w:tc>
        <w:tc>
          <w:tcPr>
            <w:tcBorders>
              <w:top w:color="d9d9d9" w:space="0" w:sz="5" w:val="single"/>
              <w:left w:color="d9d9d9" w:space="0" w:sz="5" w:val="single"/>
              <w:bottom w:color="d9d9d9" w:space="0" w:sz="5" w:val="single"/>
              <w:right w:color="d9d9d9" w:space="0" w:sz="5" w:val="single"/>
            </w:tcBorders>
            <w:tcMar>
              <w:top w:w="0.0" w:type="dxa"/>
              <w:left w:w="100.0" w:type="dxa"/>
              <w:bottom w:w="0.0" w:type="dxa"/>
              <w:right w:w="100.0" w:type="dxa"/>
            </w:tcMar>
            <w:vAlign w:val="center"/>
          </w:tcPr>
          <w:p w:rsidR="00000000" w:rsidDel="00000000" w:rsidP="00000000" w:rsidRDefault="00000000" w:rsidRPr="00000000" w14:paraId="00000097">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CSV datasets; JSON graph records; Markdown evidence notes</w:t>
            </w:r>
          </w:p>
        </w:tc>
      </w:tr>
      <w:tr>
        <w:trPr>
          <w:cantSplit w:val="0"/>
          <w:trHeight w:val="690" w:hRule="atLeast"/>
          <w:tblHeader w:val="0"/>
        </w:trPr>
        <w:tc>
          <w:tcPr>
            <w:tcBorders>
              <w:top w:color="d9d9d9" w:space="0" w:sz="5" w:val="single"/>
              <w:left w:color="d9d9d9" w:space="0" w:sz="5" w:val="single"/>
              <w:bottom w:color="d9d9d9" w:space="0" w:sz="5" w:val="single"/>
              <w:right w:color="d9d9d9" w:space="0" w:sz="5" w:val="single"/>
            </w:tcBorders>
            <w:tcMar>
              <w:top w:w="0.0" w:type="dxa"/>
              <w:left w:w="100.0" w:type="dxa"/>
              <w:bottom w:w="0.0" w:type="dxa"/>
              <w:right w:w="100.0" w:type="dxa"/>
            </w:tcMar>
            <w:vAlign w:val="center"/>
          </w:tcPr>
          <w:p w:rsidR="00000000" w:rsidDel="00000000" w:rsidP="00000000" w:rsidRDefault="00000000" w:rsidRPr="00000000" w14:paraId="00000098">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EDPR</w:t>
            </w:r>
          </w:p>
          <w:p w:rsidR="00000000" w:rsidDel="00000000" w:rsidP="00000000" w:rsidRDefault="00000000" w:rsidRPr="00000000" w14:paraId="00000099">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(Engineering Design Problem Representation)</w:t>
            </w:r>
          </w:p>
        </w:tc>
        <w:tc>
          <w:tcPr>
            <w:tcBorders>
              <w:top w:color="d9d9d9" w:space="0" w:sz="5" w:val="single"/>
              <w:left w:color="d9d9d9" w:space="0" w:sz="5" w:val="single"/>
              <w:bottom w:color="d9d9d9" w:space="0" w:sz="5" w:val="single"/>
              <w:right w:color="d9d9d9" w:space="0" w:sz="5" w:val="single"/>
            </w:tcBorders>
            <w:tcMar>
              <w:top w:w="0.0" w:type="dxa"/>
              <w:left w:w="100.0" w:type="dxa"/>
              <w:bottom w:w="0.0" w:type="dxa"/>
              <w:right w:w="100.0" w:type="dxa"/>
            </w:tcMar>
            <w:vAlign w:val="center"/>
          </w:tcPr>
          <w:p w:rsidR="00000000" w:rsidDel="00000000" w:rsidP="00000000" w:rsidRDefault="00000000" w:rsidRPr="00000000" w14:paraId="0000009A">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Current problem statement, objectives, constraints, unknowns, APF/P-map interpretation</w:t>
            </w:r>
          </w:p>
        </w:tc>
        <w:tc>
          <w:tcPr>
            <w:tcBorders>
              <w:top w:color="d9d9d9" w:space="0" w:sz="5" w:val="single"/>
              <w:left w:color="d9d9d9" w:space="0" w:sz="5" w:val="single"/>
              <w:bottom w:color="d9d9d9" w:space="0" w:sz="5" w:val="single"/>
              <w:right w:color="d9d9d9" w:space="0" w:sz="5" w:val="single"/>
            </w:tcBorders>
            <w:tcMar>
              <w:top w:w="0.0" w:type="dxa"/>
              <w:left w:w="100.0" w:type="dxa"/>
              <w:bottom w:w="0.0" w:type="dxa"/>
              <w:right w:w="100.0" w:type="dxa"/>
            </w:tcMar>
            <w:vAlign w:val="center"/>
          </w:tcPr>
          <w:p w:rsidR="00000000" w:rsidDel="00000000" w:rsidP="00000000" w:rsidRDefault="00000000" w:rsidRPr="00000000" w14:paraId="0000009B">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Markdown prompts; JSON problem records; example EDPR files</w:t>
            </w:r>
          </w:p>
        </w:tc>
      </w:tr>
      <w:tr>
        <w:trPr>
          <w:cantSplit w:val="0"/>
          <w:trHeight w:val="690" w:hRule="atLeast"/>
          <w:tblHeader w:val="0"/>
        </w:trPr>
        <w:tc>
          <w:tcPr>
            <w:tcBorders>
              <w:top w:color="d9d9d9" w:space="0" w:sz="5" w:val="single"/>
              <w:left w:color="d9d9d9" w:space="0" w:sz="5" w:val="single"/>
              <w:bottom w:color="d9d9d9" w:space="0" w:sz="5" w:val="single"/>
              <w:right w:color="d9d9d9" w:space="0" w:sz="5" w:val="single"/>
            </w:tcBorders>
            <w:tcMar>
              <w:top w:w="0.0" w:type="dxa"/>
              <w:left w:w="100.0" w:type="dxa"/>
              <w:bottom w:w="0.0" w:type="dxa"/>
              <w:right w:w="100.0" w:type="dxa"/>
            </w:tcMar>
            <w:vAlign w:val="center"/>
          </w:tcPr>
          <w:p w:rsidR="00000000" w:rsidDel="00000000" w:rsidP="00000000" w:rsidRDefault="00000000" w:rsidRPr="00000000" w14:paraId="0000009C">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Governed tools</w:t>
            </w:r>
          </w:p>
        </w:tc>
        <w:tc>
          <w:tcPr>
            <w:tcBorders>
              <w:top w:color="d9d9d9" w:space="0" w:sz="5" w:val="single"/>
              <w:left w:color="d9d9d9" w:space="0" w:sz="5" w:val="single"/>
              <w:bottom w:color="d9d9d9" w:space="0" w:sz="5" w:val="single"/>
              <w:right w:color="d9d9d9" w:space="0" w:sz="5" w:val="single"/>
            </w:tcBorders>
            <w:tcMar>
              <w:top w:w="0.0" w:type="dxa"/>
              <w:left w:w="100.0" w:type="dxa"/>
              <w:bottom w:w="0.0" w:type="dxa"/>
              <w:right w:w="100.0" w:type="dxa"/>
            </w:tcMar>
            <w:vAlign w:val="center"/>
          </w:tcPr>
          <w:p w:rsidR="00000000" w:rsidDel="00000000" w:rsidP="00000000" w:rsidRDefault="00000000" w:rsidRPr="00000000" w14:paraId="0000009D">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Validation, retrieval, design gates, layout materialization, plotting, reporting</w:t>
            </w:r>
          </w:p>
        </w:tc>
        <w:tc>
          <w:tcPr>
            <w:tcBorders>
              <w:top w:color="d9d9d9" w:space="0" w:sz="5" w:val="single"/>
              <w:left w:color="d9d9d9" w:space="0" w:sz="5" w:val="single"/>
              <w:bottom w:color="d9d9d9" w:space="0" w:sz="5" w:val="single"/>
              <w:right w:color="d9d9d9" w:space="0" w:sz="5" w:val="single"/>
            </w:tcBorders>
            <w:tcMar>
              <w:top w:w="0.0" w:type="dxa"/>
              <w:left w:w="100.0" w:type="dxa"/>
              <w:bottom w:w="0.0" w:type="dxa"/>
              <w:right w:w="100.0" w:type="dxa"/>
            </w:tcMar>
            <w:vAlign w:val="center"/>
          </w:tcPr>
          <w:p w:rsidR="00000000" w:rsidDel="00000000" w:rsidP="00000000" w:rsidRDefault="00000000" w:rsidRPr="00000000" w14:paraId="0000009E">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Python scripts; YAML settings; generated JSON/CSV/PNG/PDF reports</w:t>
            </w:r>
          </w:p>
        </w:tc>
      </w:tr>
      <w:tr>
        <w:trPr>
          <w:cantSplit w:val="0"/>
          <w:trHeight w:val="1067.9003906249998" w:hRule="atLeast"/>
          <w:tblHeader w:val="0"/>
        </w:trPr>
        <w:tc>
          <w:tcPr>
            <w:tcBorders>
              <w:top w:color="d9d9d9" w:space="0" w:sz="5" w:val="single"/>
              <w:left w:color="d9d9d9" w:space="0" w:sz="5" w:val="single"/>
              <w:bottom w:color="d9d9d9" w:space="0" w:sz="5" w:val="single"/>
              <w:right w:color="d9d9d9" w:space="0" w:sz="5" w:val="single"/>
            </w:tcBorders>
            <w:tcMar>
              <w:top w:w="0.0" w:type="dxa"/>
              <w:left w:w="100.0" w:type="dxa"/>
              <w:bottom w:w="0.0" w:type="dxa"/>
              <w:right w:w="100.0" w:type="dxa"/>
            </w:tcMar>
            <w:vAlign w:val="center"/>
          </w:tcPr>
          <w:p w:rsidR="00000000" w:rsidDel="00000000" w:rsidP="00000000" w:rsidRDefault="00000000" w:rsidRPr="00000000" w14:paraId="0000009F">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KEL</w:t>
            </w:r>
          </w:p>
          <w:p w:rsidR="00000000" w:rsidDel="00000000" w:rsidP="00000000" w:rsidRDefault="00000000" w:rsidRPr="00000000" w14:paraId="000000A0">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(Knowledge Evolution Loop)</w:t>
            </w:r>
          </w:p>
        </w:tc>
        <w:tc>
          <w:tcPr>
            <w:tcBorders>
              <w:top w:color="d9d9d9" w:space="0" w:sz="5" w:val="single"/>
              <w:left w:color="d9d9d9" w:space="0" w:sz="5" w:val="single"/>
              <w:bottom w:color="d9d9d9" w:space="0" w:sz="5" w:val="single"/>
              <w:right w:color="d9d9d9" w:space="0" w:sz="5" w:val="single"/>
            </w:tcBorders>
            <w:tcMar>
              <w:top w:w="0.0" w:type="dxa"/>
              <w:left w:w="100.0" w:type="dxa"/>
              <w:bottom w:w="0.0" w:type="dxa"/>
              <w:right w:w="100.0" w:type="dxa"/>
            </w:tcMar>
            <w:vAlign w:val="center"/>
          </w:tcPr>
          <w:p w:rsidR="00000000" w:rsidDel="00000000" w:rsidP="00000000" w:rsidRDefault="00000000" w:rsidRPr="00000000" w14:paraId="000000A1">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Human feedback, root cause, expert review, graph-change request, implementation evidence, promotion state</w:t>
            </w:r>
          </w:p>
        </w:tc>
        <w:tc>
          <w:tcPr>
            <w:tcBorders>
              <w:top w:color="d9d9d9" w:space="0" w:sz="5" w:val="single"/>
              <w:left w:color="d9d9d9" w:space="0" w:sz="5" w:val="single"/>
              <w:bottom w:color="d9d9d9" w:space="0" w:sz="5" w:val="single"/>
              <w:right w:color="d9d9d9" w:space="0" w:sz="5" w:val="single"/>
            </w:tcBorders>
            <w:tcMar>
              <w:top w:w="0.0" w:type="dxa"/>
              <w:left w:w="100.0" w:type="dxa"/>
              <w:bottom w:w="0.0" w:type="dxa"/>
              <w:right w:w="100.0" w:type="dxa"/>
            </w:tcMar>
            <w:vAlign w:val="center"/>
          </w:tcPr>
          <w:p w:rsidR="00000000" w:rsidDel="00000000" w:rsidP="00000000" w:rsidRDefault="00000000" w:rsidRPr="00000000" w14:paraId="000000A2">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Markdown records; JSON schemas; templates; lifecycle reports; Python utilities</w:t>
            </w:r>
          </w:p>
        </w:tc>
      </w:tr>
    </w:tbl>
    <w:p w:rsidR="00000000" w:rsidDel="00000000" w:rsidP="00000000" w:rsidRDefault="00000000" w:rsidRPr="00000000" w14:paraId="000000A3">
      <w:pPr>
        <w:pBdr>
          <w:top w:color="000000" w:space="0" w:sz="0" w:val="none"/>
          <w:left w:color="000000" w:space="0" w:sz="0" w:val="none"/>
          <w:bottom w:color="000000" w:space="0" w:sz="0" w:val="none"/>
          <w:right w:color="000000" w:space="0" w:sz="0" w:val="none"/>
          <w:between w:color="000000" w:space="0" w:sz="0" w:val="none"/>
        </w:pBdr>
        <w:shd w:fill="ffffff" w:val="clear"/>
        <w:spacing w:after="120" w:line="259.20000000000005"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Pr>
        <w:drawing>
          <wp:inline distB="114300" distT="114300" distL="114300" distR="114300">
            <wp:extent cx="6357938" cy="4191449"/>
            <wp:effectExtent b="0" l="0" r="0" t="0"/>
            <wp:docPr id="6" name="image1.png"/>
            <a:graphic>
              <a:graphicData uri="http://schemas.openxmlformats.org/drawingml/2006/picture">
                <pic:pic>
                  <pic:nvPicPr>
                    <pic:cNvPr id="0" name="image1.png"/>
                    <pic:cNvPicPr preferRelativeResize="0"/>
                  </pic:nvPicPr>
                  <pic:blipFill>
                    <a:blip r:embed="rId8"/>
                    <a:srcRect b="0" l="3365" r="3045" t="0"/>
                    <a:stretch>
                      <a:fillRect/>
                    </a:stretch>
                  </pic:blipFill>
                  <pic:spPr>
                    <a:xfrm>
                      <a:off x="0" y="0"/>
                      <a:ext cx="6357938" cy="4191449"/>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pBdr>
          <w:top w:color="000000" w:space="0" w:sz="0" w:val="none"/>
          <w:left w:color="000000" w:space="0" w:sz="0" w:val="none"/>
          <w:bottom w:color="000000" w:space="0" w:sz="0" w:val="none"/>
          <w:right w:color="000000" w:space="0" w:sz="0" w:val="none"/>
          <w:between w:color="000000" w:space="0" w:sz="0" w:val="none"/>
        </w:pBdr>
        <w:shd w:fill="ffffff" w:val="clear"/>
        <w:spacing w:after="80" w:before="120" w:line="259.20000000000005" w:lineRule="auto"/>
        <w:jc w:val="center"/>
        <w:rPr>
          <w:rFonts w:ascii="Times New Roman" w:cs="Times New Roman" w:eastAsia="Times New Roman" w:hAnsi="Times New Roman"/>
          <w:i w:val="1"/>
          <w:iCs w:val="1"/>
          <w:color w:val="1f4e79"/>
          <w:sz w:val="20"/>
          <w:szCs w:val="20"/>
        </w:rPr>
      </w:pPr>
      <w:r w:rsidDel="00000000" w:rsidR="00000000" w:rsidRPr="00000000">
        <w:rPr>
          <w:rFonts w:ascii="Times New Roman" w:cs="Times New Roman" w:eastAsia="Times New Roman" w:hAnsi="Times New Roman"/>
          <w:i w:val="1"/>
          <w:iCs w:val="1"/>
          <w:color w:val="1f4e79"/>
          <w:sz w:val="20"/>
          <w:szCs w:val="20"/>
          <w:rtl w:val="0"/>
        </w:rPr>
        <w:t xml:space="preserve">Figure 3: Nested AI4D toolchain architecture showing EDPR, EDES, EDAS, EDIKB, KEL, deterministic tools, review artifacts, and human review feedback.]</w:t>
      </w:r>
    </w:p>
    <w:p w:rsidR="00000000" w:rsidDel="00000000" w:rsidP="00000000" w:rsidRDefault="00000000" w:rsidRPr="00000000" w14:paraId="000000A5">
      <w:pPr>
        <w:pBdr>
          <w:top w:color="000000" w:space="0" w:sz="0" w:val="none"/>
          <w:left w:color="000000" w:space="0" w:sz="0" w:val="none"/>
          <w:bottom w:color="000000" w:space="0" w:sz="0" w:val="none"/>
          <w:right w:color="000000" w:space="0" w:sz="0" w:val="none"/>
          <w:between w:color="000000" w:space="0" w:sz="0" w:val="none"/>
        </w:pBdr>
        <w:shd w:fill="ffffff" w:val="clear"/>
        <w:spacing w:after="80" w:before="120" w:line="259.20000000000005"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vectorised retrieval layer is implemented above EDES, EDAS, EDIKB and KEL to improve semantic recall while preserving the structured records as the authority. EDES, EDAS, EDIKB and KEL contain the reviewed component definitions, assembly rules, and behaviour evidence. The vectorised layer stores embeddings of selected record fields, descriptions, evidence notes,  rule summaries, and KEL lessons so that natural-language engineering queries can retrieve relevant records even when the user does not use exact ontology terms. Retrieved candidates are then grounded back to symbolic identifiers such as </w:t>
      </w:r>
      <w:r w:rsidDel="00000000" w:rsidR="00000000" w:rsidRPr="00000000">
        <w:rPr>
          <w:rFonts w:ascii="Roboto Mono" w:cs="Roboto Mono" w:eastAsia="Roboto Mono" w:hAnsi="Roboto Mono"/>
          <w:sz w:val="20"/>
          <w:szCs w:val="20"/>
          <w:rtl w:val="0"/>
        </w:rPr>
        <w:t xml:space="preserve">GD-VLV</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Roboto Mono" w:cs="Roboto Mono" w:eastAsia="Roboto Mono" w:hAnsi="Roboto Mono"/>
          <w:sz w:val="20"/>
          <w:szCs w:val="20"/>
          <w:rtl w:val="0"/>
        </w:rPr>
        <w:t xml:space="preserve">GD-SB</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Roboto Mono" w:cs="Roboto Mono" w:eastAsia="Roboto Mono" w:hAnsi="Roboto Mono"/>
          <w:sz w:val="20"/>
          <w:szCs w:val="20"/>
          <w:rtl w:val="0"/>
        </w:rPr>
        <w:t xml:space="preserve">GD-ST</w:t>
      </w:r>
      <w:r w:rsidDel="00000000" w:rsidR="00000000" w:rsidRPr="00000000">
        <w:rPr>
          <w:rFonts w:ascii="Times New Roman" w:cs="Times New Roman" w:eastAsia="Times New Roman" w:hAnsi="Times New Roman"/>
          <w:sz w:val="20"/>
          <w:szCs w:val="20"/>
          <w:rtl w:val="0"/>
        </w:rPr>
        <w:t xml:space="preserve">, or </w:t>
      </w:r>
      <w:r w:rsidDel="00000000" w:rsidR="00000000" w:rsidRPr="00000000">
        <w:rPr>
          <w:rFonts w:ascii="Roboto Mono" w:cs="Roboto Mono" w:eastAsia="Roboto Mono" w:hAnsi="Roboto Mono"/>
          <w:sz w:val="20"/>
          <w:szCs w:val="20"/>
          <w:rtl w:val="0"/>
        </w:rPr>
        <w:t xml:space="preserve">GD-B</w:t>
      </w:r>
      <w:r w:rsidDel="00000000" w:rsidR="00000000" w:rsidRPr="00000000">
        <w:rPr>
          <w:rFonts w:ascii="Times New Roman" w:cs="Times New Roman" w:eastAsia="Times New Roman" w:hAnsi="Times New Roman"/>
          <w:sz w:val="20"/>
          <w:szCs w:val="20"/>
          <w:rtl w:val="0"/>
        </w:rPr>
        <w:t xml:space="preserve"> and passed through deterministic gates. Therefore, vector search improves retrieval coverage, but it does not decide engineering validity.</w:t>
      </w:r>
    </w:p>
    <w:p w:rsidR="00000000" w:rsidDel="00000000" w:rsidP="00000000" w:rsidRDefault="00000000" w:rsidRPr="00000000" w14:paraId="000000A6">
      <w:pPr>
        <w:pBdr>
          <w:top w:color="000000" w:space="0" w:sz="0" w:val="none"/>
          <w:left w:color="000000" w:space="0" w:sz="0" w:val="none"/>
          <w:bottom w:color="000000" w:space="0" w:sz="0" w:val="none"/>
          <w:right w:color="000000" w:space="0" w:sz="0" w:val="none"/>
          <w:between w:color="000000" w:space="0" w:sz="0" w:val="none"/>
        </w:pBdr>
        <w:shd w:fill="ffffff" w:val="clear"/>
        <w:spacing w:after="80" w:before="120" w:line="259.20000000000005" w:lineRule="auto"/>
        <w:jc w:val="left"/>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w:t>
      </w:r>
      <w:r w:rsidDel="00000000" w:rsidR="00000000" w:rsidRPr="00000000">
        <w:rPr>
          <w:sz w:val="20"/>
          <w:szCs w:val="20"/>
          <w:highlight w:val="white"/>
          <w:rtl w:val="0"/>
        </w:rPr>
        <w:t xml:space="preserve">This tool chain is intentionally conservative. It fails closed when a topology cannot be represented, when evidence is missing, or when a layout cannot be generated from repository-backed component and assembly definitions. In engineering practice, this behavior is more valuable than a fluent answer that hides missing assumptions.</w:t>
      </w:r>
      <w:r w:rsidDel="00000000" w:rsidR="00000000" w:rsidRPr="00000000">
        <w:rPr>
          <w:rFonts w:ascii="Times New Roman" w:cs="Times New Roman" w:eastAsia="Times New Roman" w:hAnsi="Times New Roman"/>
          <w:sz w:val="20"/>
          <w:szCs w:val="20"/>
          <w:highlight w:val="white"/>
          <w:rtl w:val="0"/>
        </w:rPr>
        <w:t xml:space="preserve"> </w:t>
      </w:r>
    </w:p>
    <w:p w:rsidR="00000000" w:rsidDel="00000000" w:rsidP="00000000" w:rsidRDefault="00000000" w:rsidRPr="00000000" w14:paraId="000000A7">
      <w:pPr>
        <w:pBdr>
          <w:top w:color="000000" w:space="0" w:sz="0" w:val="none"/>
          <w:left w:color="000000" w:space="0" w:sz="0" w:val="none"/>
          <w:bottom w:color="000000" w:space="0" w:sz="0" w:val="none"/>
          <w:right w:color="000000" w:space="0" w:sz="0" w:val="none"/>
          <w:between w:color="000000" w:space="0" w:sz="0" w:val="none"/>
        </w:pBdr>
        <w:shd w:fill="ffffff" w:val="clear"/>
        <w:spacing w:before="200" w:line="259.20000000000005" w:lineRule="auto"/>
        <w:rPr>
          <w:rFonts w:ascii="Times New Roman" w:cs="Times New Roman" w:eastAsia="Times New Roman" w:hAnsi="Times New Roman"/>
          <w:b w:val="1"/>
          <w:bCs w:val="1"/>
          <w:color w:val="4f81bd"/>
          <w:sz w:val="21"/>
          <w:szCs w:val="21"/>
        </w:rPr>
      </w:pPr>
      <w:r w:rsidDel="00000000" w:rsidR="00000000" w:rsidRPr="00000000">
        <w:rPr>
          <w:rFonts w:ascii="Times New Roman" w:cs="Times New Roman" w:eastAsia="Times New Roman" w:hAnsi="Times New Roman"/>
          <w:b w:val="1"/>
          <w:bCs w:val="1"/>
          <w:color w:val="4f81bd"/>
          <w:sz w:val="21"/>
          <w:szCs w:val="21"/>
          <w:rtl w:val="0"/>
        </w:rPr>
        <w:t xml:space="preserve">6</w:t>
      </w:r>
      <w:r w:rsidDel="00000000" w:rsidR="00000000" w:rsidRPr="00000000">
        <w:rPr>
          <w:rFonts w:ascii="Times New Roman" w:cs="Times New Roman" w:eastAsia="Times New Roman" w:hAnsi="Times New Roman"/>
          <w:b w:val="1"/>
          <w:bCs w:val="1"/>
          <w:color w:val="4f81bd"/>
          <w:sz w:val="21"/>
          <w:szCs w:val="21"/>
          <w:rtl w:val="0"/>
        </w:rPr>
        <w:t xml:space="preserve">.1 EDES: component knowledge</w:t>
      </w:r>
    </w:p>
    <w:p w:rsidR="00000000" w:rsidDel="00000000" w:rsidP="00000000" w:rsidRDefault="00000000" w:rsidRPr="00000000" w14:paraId="000000A8">
      <w:pPr>
        <w:pBdr>
          <w:top w:color="000000" w:space="0" w:sz="0" w:val="none"/>
          <w:left w:color="000000" w:space="0" w:sz="0" w:val="none"/>
          <w:bottom w:color="000000" w:space="0" w:sz="0" w:val="none"/>
          <w:right w:color="000000" w:space="0" w:sz="0" w:val="none"/>
          <w:between w:color="000000" w:space="0" w:sz="0" w:val="none"/>
        </w:pBdr>
        <w:shd w:fill="ffffff" w:val="clear"/>
        <w:spacing w:after="120" w:line="259.20000000000005"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EDES is the component-definition layer. It uses FBS-OAM Framework and records what each engineering object is before it is placed in an assembly. For S-lay inline structures, EDES records include the header pipe, branch pipe, valve, shroud, top structure, base structure, connector, thick pipe, and tapered pipe concepts. Each component record should state the component name, identifier, geometric parameters, interfacing regions of the component, contact limitations, and any local constraints. In a file-based implementation this is naturally represented as JSON because component attributes can be validated against a schema and reused by retrieval, plotting, and checking tools.</w:t>
      </w:r>
    </w:p>
    <w:p w:rsidR="00000000" w:rsidDel="00000000" w:rsidP="00000000" w:rsidRDefault="00000000" w:rsidRPr="00000000" w14:paraId="000000A9">
      <w:pPr>
        <w:pBdr>
          <w:top w:color="000000" w:space="0" w:sz="0" w:val="none"/>
          <w:left w:color="000000" w:space="0" w:sz="0" w:val="none"/>
          <w:bottom w:color="000000" w:space="0" w:sz="0" w:val="none"/>
          <w:right w:color="000000" w:space="0" w:sz="0" w:val="none"/>
          <w:between w:color="000000" w:space="0" w:sz="0" w:val="none"/>
        </w:pBdr>
        <w:shd w:fill="ffffff" w:val="clear"/>
        <w:spacing w:after="120" w:line="259.20000000000005"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AA">
      <w:pPr>
        <w:pBdr>
          <w:top w:color="000000" w:space="0" w:sz="0" w:val="none"/>
          <w:left w:color="000000" w:space="0" w:sz="0" w:val="none"/>
          <w:bottom w:color="000000" w:space="0" w:sz="0" w:val="none"/>
          <w:right w:color="000000" w:space="0" w:sz="0" w:val="none"/>
          <w:between w:color="000000" w:space="0" w:sz="0" w:val="none"/>
        </w:pBdr>
        <w:shd w:fill="ffffff" w:val="clear"/>
        <w:spacing w:after="120" w:line="259.20000000000005" w:lineRule="auto"/>
        <w:rPr>
          <w:rFonts w:ascii="Times New Roman" w:cs="Times New Roman" w:eastAsia="Times New Roman" w:hAnsi="Times New Roman"/>
          <w:sz w:val="21"/>
          <w:szCs w:val="21"/>
        </w:rPr>
      </w:pPr>
      <w:r w:rsidDel="00000000" w:rsidR="00000000" w:rsidRPr="00000000">
        <w:rPr>
          <w:rtl w:val="0"/>
        </w:rPr>
      </w:r>
    </w:p>
    <w:tbl>
      <w:tblPr>
        <w:tblStyle w:val="Table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
        <w:gridCol w:w="2970"/>
        <w:gridCol w:w="2955"/>
        <w:tblGridChange w:id="0">
          <w:tblGrid>
            <w:gridCol w:w="2970"/>
            <w:gridCol w:w="2970"/>
            <w:gridCol w:w="2955"/>
          </w:tblGrid>
        </w:tblGridChange>
      </w:tblGrid>
      <w:tr>
        <w:trPr>
          <w:cantSplit w:val="0"/>
          <w:trHeight w:val="225" w:hRule="atLeast"/>
          <w:tblHeader w:val="0"/>
        </w:trPr>
        <w:tc>
          <w:tcPr>
            <w:tcBorders>
              <w:top w:color="d9d9d9" w:space="0" w:sz="5" w:val="single"/>
              <w:left w:color="d9d9d9" w:space="0" w:sz="5" w:val="single"/>
              <w:bottom w:color="d9d9d9" w:space="0" w:sz="5" w:val="single"/>
              <w:right w:color="d9d9d9" w:space="0" w:sz="5" w:val="single"/>
            </w:tcBorders>
            <w:shd w:fill="1f4e79" w:val="clear"/>
            <w:tcMar>
              <w:top w:w="0.0" w:type="dxa"/>
              <w:left w:w="100.0" w:type="dxa"/>
              <w:bottom w:w="0.0" w:type="dxa"/>
              <w:right w:w="100.0" w:type="dxa"/>
            </w:tcMar>
            <w:vAlign w:val="center"/>
          </w:tcPr>
          <w:p w:rsidR="00000000" w:rsidDel="00000000" w:rsidP="00000000" w:rsidRDefault="00000000" w:rsidRPr="00000000" w14:paraId="000000AB">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EDES content</w:t>
            </w:r>
          </w:p>
        </w:tc>
        <w:tc>
          <w:tcPr>
            <w:tcBorders>
              <w:top w:color="d9d9d9" w:space="0" w:sz="5" w:val="single"/>
              <w:left w:color="d9d9d9" w:space="0" w:sz="5" w:val="single"/>
              <w:bottom w:color="d9d9d9" w:space="0" w:sz="5" w:val="single"/>
              <w:right w:color="d9d9d9" w:space="0" w:sz="5" w:val="single"/>
            </w:tcBorders>
            <w:shd w:fill="1f4e79" w:val="clear"/>
            <w:tcMar>
              <w:top w:w="0.0" w:type="dxa"/>
              <w:left w:w="100.0" w:type="dxa"/>
              <w:bottom w:w="0.0" w:type="dxa"/>
              <w:right w:w="100.0" w:type="dxa"/>
            </w:tcMar>
            <w:vAlign w:val="center"/>
          </w:tcPr>
          <w:p w:rsidR="00000000" w:rsidDel="00000000" w:rsidP="00000000" w:rsidRDefault="00000000" w:rsidRPr="00000000" w14:paraId="000000AC">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Purpose</w:t>
            </w:r>
          </w:p>
        </w:tc>
        <w:tc>
          <w:tcPr>
            <w:tcBorders>
              <w:top w:color="d9d9d9" w:space="0" w:sz="5" w:val="single"/>
              <w:left w:color="d9d9d9" w:space="0" w:sz="5" w:val="single"/>
              <w:bottom w:color="d9d9d9" w:space="0" w:sz="5" w:val="single"/>
              <w:right w:color="d9d9d9" w:space="0" w:sz="5" w:val="single"/>
            </w:tcBorders>
            <w:shd w:fill="1f4e79" w:val="clear"/>
            <w:tcMar>
              <w:top w:w="0.0" w:type="dxa"/>
              <w:left w:w="100.0" w:type="dxa"/>
              <w:bottom w:w="0.0" w:type="dxa"/>
              <w:right w:w="100.0" w:type="dxa"/>
            </w:tcMar>
            <w:vAlign w:val="center"/>
          </w:tcPr>
          <w:p w:rsidR="00000000" w:rsidDel="00000000" w:rsidP="00000000" w:rsidRDefault="00000000" w:rsidRPr="00000000" w14:paraId="000000AD">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Example file type</w:t>
            </w:r>
          </w:p>
        </w:tc>
      </w:tr>
      <w:tr>
        <w:trPr>
          <w:cantSplit w:val="0"/>
          <w:trHeight w:val="555" w:hRule="atLeast"/>
          <w:tblHeader w:val="0"/>
        </w:trPr>
        <w:tc>
          <w:tcPr>
            <w:tcBorders>
              <w:top w:color="d9d9d9" w:space="0" w:sz="5" w:val="single"/>
              <w:left w:color="d9d9d9" w:space="0" w:sz="5" w:val="single"/>
              <w:bottom w:color="d9d9d9" w:space="0" w:sz="5" w:val="single"/>
              <w:right w:color="d9d9d9" w:space="0" w:sz="5" w:val="single"/>
            </w:tcBorders>
            <w:tcMar>
              <w:top w:w="0.0" w:type="dxa"/>
              <w:left w:w="100.0" w:type="dxa"/>
              <w:bottom w:w="0.0" w:type="dxa"/>
              <w:right w:w="100.0" w:type="dxa"/>
            </w:tcMar>
            <w:vAlign w:val="center"/>
          </w:tcPr>
          <w:p w:rsidR="00000000" w:rsidDel="00000000" w:rsidP="00000000" w:rsidRDefault="00000000" w:rsidRPr="00000000" w14:paraId="000000AE">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Component identifier and plain name</w:t>
            </w:r>
          </w:p>
        </w:tc>
        <w:tc>
          <w:tcPr>
            <w:tcBorders>
              <w:top w:color="d9d9d9" w:space="0" w:sz="5" w:val="single"/>
              <w:left w:color="d9d9d9" w:space="0" w:sz="5" w:val="single"/>
              <w:bottom w:color="d9d9d9" w:space="0" w:sz="5" w:val="single"/>
              <w:right w:color="d9d9d9" w:space="0" w:sz="5" w:val="single"/>
            </w:tcBorders>
            <w:tcMar>
              <w:top w:w="0.0" w:type="dxa"/>
              <w:left w:w="100.0" w:type="dxa"/>
              <w:bottom w:w="0.0" w:type="dxa"/>
              <w:right w:w="100.0" w:type="dxa"/>
            </w:tcMar>
            <w:vAlign w:val="center"/>
          </w:tcPr>
          <w:p w:rsidR="00000000" w:rsidDel="00000000" w:rsidP="00000000" w:rsidRDefault="00000000" w:rsidRPr="00000000" w14:paraId="000000AF">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Prevents the same object being described by multiple inconsistent names</w:t>
            </w:r>
          </w:p>
        </w:tc>
        <w:tc>
          <w:tcPr>
            <w:tcBorders>
              <w:top w:color="d9d9d9" w:space="0" w:sz="5" w:val="single"/>
              <w:left w:color="d9d9d9" w:space="0" w:sz="5" w:val="single"/>
              <w:bottom w:color="d9d9d9" w:space="0" w:sz="5" w:val="single"/>
              <w:right w:color="d9d9d9" w:space="0" w:sz="5" w:val="single"/>
            </w:tcBorders>
            <w:tcMar>
              <w:top w:w="0.0" w:type="dxa"/>
              <w:left w:w="100.0" w:type="dxa"/>
              <w:bottom w:w="0.0" w:type="dxa"/>
              <w:right w:w="100.0" w:type="dxa"/>
            </w:tcMar>
            <w:vAlign w:val="center"/>
          </w:tcPr>
          <w:p w:rsidR="00000000" w:rsidDel="00000000" w:rsidP="00000000" w:rsidRDefault="00000000" w:rsidRPr="00000000" w14:paraId="000000B0">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JSON</w:t>
            </w:r>
          </w:p>
        </w:tc>
      </w:tr>
      <w:tr>
        <w:trPr>
          <w:cantSplit w:val="0"/>
          <w:trHeight w:val="375" w:hRule="atLeast"/>
          <w:tblHeader w:val="0"/>
        </w:trPr>
        <w:tc>
          <w:tcPr>
            <w:tcBorders>
              <w:top w:color="d9d9d9" w:space="0" w:sz="5" w:val="single"/>
              <w:left w:color="d9d9d9" w:space="0" w:sz="5" w:val="single"/>
              <w:bottom w:color="d9d9d9" w:space="0" w:sz="5" w:val="single"/>
              <w:right w:color="d9d9d9" w:space="0" w:sz="5" w:val="single"/>
            </w:tcBorders>
            <w:tcMar>
              <w:top w:w="0.0" w:type="dxa"/>
              <w:left w:w="100.0" w:type="dxa"/>
              <w:bottom w:w="0.0" w:type="dxa"/>
              <w:right w:w="100.0" w:type="dxa"/>
            </w:tcMar>
            <w:vAlign w:val="center"/>
          </w:tcPr>
          <w:p w:rsidR="00000000" w:rsidDel="00000000" w:rsidP="00000000" w:rsidRDefault="00000000" w:rsidRPr="00000000" w14:paraId="000000B1">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Geometry and parameters</w:t>
            </w:r>
          </w:p>
        </w:tc>
        <w:tc>
          <w:tcPr>
            <w:tcBorders>
              <w:top w:color="d9d9d9" w:space="0" w:sz="5" w:val="single"/>
              <w:left w:color="d9d9d9" w:space="0" w:sz="5" w:val="single"/>
              <w:bottom w:color="d9d9d9" w:space="0" w:sz="5" w:val="single"/>
              <w:right w:color="d9d9d9" w:space="0" w:sz="5" w:val="single"/>
            </w:tcBorders>
            <w:tcMar>
              <w:top w:w="0.0" w:type="dxa"/>
              <w:left w:w="100.0" w:type="dxa"/>
              <w:bottom w:w="0.0" w:type="dxa"/>
              <w:right w:w="100.0" w:type="dxa"/>
            </w:tcMar>
            <w:vAlign w:val="center"/>
          </w:tcPr>
          <w:p w:rsidR="00000000" w:rsidDel="00000000" w:rsidP="00000000" w:rsidRDefault="00000000" w:rsidRPr="00000000" w14:paraId="000000B2">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Provides dimensions and editable variables for layout and plotting</w:t>
            </w:r>
          </w:p>
        </w:tc>
        <w:tc>
          <w:tcPr>
            <w:tcBorders>
              <w:top w:color="d9d9d9" w:space="0" w:sz="5" w:val="single"/>
              <w:left w:color="d9d9d9" w:space="0" w:sz="5" w:val="single"/>
              <w:bottom w:color="d9d9d9" w:space="0" w:sz="5" w:val="single"/>
              <w:right w:color="d9d9d9" w:space="0" w:sz="5" w:val="single"/>
            </w:tcBorders>
            <w:tcMar>
              <w:top w:w="0.0" w:type="dxa"/>
              <w:left w:w="100.0" w:type="dxa"/>
              <w:bottom w:w="0.0" w:type="dxa"/>
              <w:right w:w="100.0" w:type="dxa"/>
            </w:tcMar>
            <w:vAlign w:val="center"/>
          </w:tcPr>
          <w:p w:rsidR="00000000" w:rsidDel="00000000" w:rsidP="00000000" w:rsidRDefault="00000000" w:rsidRPr="00000000" w14:paraId="000000B3">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JSON</w:t>
            </w:r>
          </w:p>
        </w:tc>
      </w:tr>
      <w:tr>
        <w:trPr>
          <w:cantSplit w:val="0"/>
          <w:trHeight w:val="375" w:hRule="atLeast"/>
          <w:tblHeader w:val="0"/>
        </w:trPr>
        <w:tc>
          <w:tcPr>
            <w:tcBorders>
              <w:top w:color="d9d9d9" w:space="0" w:sz="5" w:val="single"/>
              <w:left w:color="d9d9d9" w:space="0" w:sz="5" w:val="single"/>
              <w:bottom w:color="d9d9d9" w:space="0" w:sz="5" w:val="single"/>
              <w:right w:color="d9d9d9" w:space="0" w:sz="5" w:val="single"/>
            </w:tcBorders>
            <w:tcMar>
              <w:top w:w="0.0" w:type="dxa"/>
              <w:left w:w="100.0" w:type="dxa"/>
              <w:bottom w:w="0.0" w:type="dxa"/>
              <w:right w:w="100.0" w:type="dxa"/>
            </w:tcMar>
            <w:vAlign w:val="center"/>
          </w:tcPr>
          <w:p w:rsidR="00000000" w:rsidDel="00000000" w:rsidP="00000000" w:rsidRDefault="00000000" w:rsidRPr="00000000" w14:paraId="000000B4">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Interfaces and contact constraints</w:t>
            </w:r>
          </w:p>
        </w:tc>
        <w:tc>
          <w:tcPr>
            <w:tcBorders>
              <w:top w:color="d9d9d9" w:space="0" w:sz="5" w:val="single"/>
              <w:left w:color="d9d9d9" w:space="0" w:sz="5" w:val="single"/>
              <w:bottom w:color="d9d9d9" w:space="0" w:sz="5" w:val="single"/>
              <w:right w:color="d9d9d9" w:space="0" w:sz="5" w:val="single"/>
            </w:tcBorders>
            <w:tcMar>
              <w:top w:w="0.0" w:type="dxa"/>
              <w:left w:w="100.0" w:type="dxa"/>
              <w:bottom w:w="0.0" w:type="dxa"/>
              <w:right w:w="100.0" w:type="dxa"/>
            </w:tcMar>
            <w:vAlign w:val="center"/>
          </w:tcPr>
          <w:p w:rsidR="00000000" w:rsidDel="00000000" w:rsidP="00000000" w:rsidRDefault="00000000" w:rsidRPr="00000000" w14:paraId="000000B5">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States what can connect, support, touch rollers, or require protection</w:t>
            </w:r>
          </w:p>
        </w:tc>
        <w:tc>
          <w:tcPr>
            <w:tcBorders>
              <w:top w:color="d9d9d9" w:space="0" w:sz="5" w:val="single"/>
              <w:left w:color="d9d9d9" w:space="0" w:sz="5" w:val="single"/>
              <w:bottom w:color="d9d9d9" w:space="0" w:sz="5" w:val="single"/>
              <w:right w:color="d9d9d9" w:space="0" w:sz="5" w:val="single"/>
            </w:tcBorders>
            <w:tcMar>
              <w:top w:w="0.0" w:type="dxa"/>
              <w:left w:w="100.0" w:type="dxa"/>
              <w:bottom w:w="0.0" w:type="dxa"/>
              <w:right w:w="100.0" w:type="dxa"/>
            </w:tcMar>
            <w:vAlign w:val="center"/>
          </w:tcPr>
          <w:p w:rsidR="00000000" w:rsidDel="00000000" w:rsidP="00000000" w:rsidRDefault="00000000" w:rsidRPr="00000000" w14:paraId="000000B6">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JSON plus schema</w:t>
            </w:r>
          </w:p>
        </w:tc>
      </w:tr>
      <w:tr>
        <w:trPr>
          <w:cantSplit w:val="0"/>
          <w:trHeight w:val="375" w:hRule="atLeast"/>
          <w:tblHeader w:val="0"/>
        </w:trPr>
        <w:tc>
          <w:tcPr>
            <w:tcBorders>
              <w:top w:color="d9d9d9" w:space="0" w:sz="5" w:val="single"/>
              <w:left w:color="d9d9d9" w:space="0" w:sz="5" w:val="single"/>
              <w:bottom w:color="d9d9d9" w:space="0" w:sz="5" w:val="single"/>
              <w:right w:color="d9d9d9" w:space="0" w:sz="5" w:val="single"/>
            </w:tcBorders>
            <w:tcMar>
              <w:top w:w="0.0" w:type="dxa"/>
              <w:left w:w="100.0" w:type="dxa"/>
              <w:bottom w:w="0.0" w:type="dxa"/>
              <w:right w:w="100.0" w:type="dxa"/>
            </w:tcMar>
            <w:vAlign w:val="center"/>
          </w:tcPr>
          <w:p w:rsidR="00000000" w:rsidDel="00000000" w:rsidP="00000000" w:rsidRDefault="00000000" w:rsidRPr="00000000" w14:paraId="000000B7">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Component validation rules</w:t>
            </w:r>
          </w:p>
        </w:tc>
        <w:tc>
          <w:tcPr>
            <w:tcBorders>
              <w:top w:color="d9d9d9" w:space="0" w:sz="5" w:val="single"/>
              <w:left w:color="d9d9d9" w:space="0" w:sz="5" w:val="single"/>
              <w:bottom w:color="d9d9d9" w:space="0" w:sz="5" w:val="single"/>
              <w:right w:color="d9d9d9" w:space="0" w:sz="5" w:val="single"/>
            </w:tcBorders>
            <w:tcMar>
              <w:top w:w="0.0" w:type="dxa"/>
              <w:left w:w="100.0" w:type="dxa"/>
              <w:bottom w:w="0.0" w:type="dxa"/>
              <w:right w:w="100.0" w:type="dxa"/>
            </w:tcMar>
            <w:vAlign w:val="center"/>
          </w:tcPr>
          <w:p w:rsidR="00000000" w:rsidDel="00000000" w:rsidP="00000000" w:rsidRDefault="00000000" w:rsidRPr="00000000" w14:paraId="000000B8">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Checks whether required fields are present before use</w:t>
            </w:r>
          </w:p>
        </w:tc>
        <w:tc>
          <w:tcPr>
            <w:tcBorders>
              <w:top w:color="d9d9d9" w:space="0" w:sz="5" w:val="single"/>
              <w:left w:color="d9d9d9" w:space="0" w:sz="5" w:val="single"/>
              <w:bottom w:color="d9d9d9" w:space="0" w:sz="5" w:val="single"/>
              <w:right w:color="d9d9d9" w:space="0" w:sz="5" w:val="single"/>
            </w:tcBorders>
            <w:tcMar>
              <w:top w:w="0.0" w:type="dxa"/>
              <w:left w:w="100.0" w:type="dxa"/>
              <w:bottom w:w="0.0" w:type="dxa"/>
              <w:right w:w="100.0" w:type="dxa"/>
            </w:tcMar>
            <w:vAlign w:val="center"/>
          </w:tcPr>
          <w:p w:rsidR="00000000" w:rsidDel="00000000" w:rsidP="00000000" w:rsidRDefault="00000000" w:rsidRPr="00000000" w14:paraId="000000B9">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Python validator plus JSON schema</w:t>
            </w:r>
          </w:p>
        </w:tc>
      </w:tr>
    </w:tbl>
    <w:p w:rsidR="00000000" w:rsidDel="00000000" w:rsidP="00000000" w:rsidRDefault="00000000" w:rsidRPr="00000000" w14:paraId="000000BA">
      <w:pPr>
        <w:pBdr>
          <w:top w:color="000000" w:space="0" w:sz="0" w:val="none"/>
          <w:left w:color="000000" w:space="0" w:sz="0" w:val="none"/>
          <w:bottom w:color="000000" w:space="0" w:sz="0" w:val="none"/>
          <w:right w:color="000000" w:space="0" w:sz="0" w:val="none"/>
          <w:between w:color="000000" w:space="0" w:sz="0" w:val="none"/>
        </w:pBdr>
        <w:shd w:fill="ffffff" w:val="clear"/>
        <w:spacing w:before="200" w:line="259.20000000000005" w:lineRule="auto"/>
        <w:rPr>
          <w:rFonts w:ascii="Times New Roman" w:cs="Times New Roman" w:eastAsia="Times New Roman" w:hAnsi="Times New Roman"/>
          <w:b w:val="1"/>
          <w:bCs w:val="1"/>
          <w:color w:val="4f81bd"/>
          <w:sz w:val="21"/>
          <w:szCs w:val="21"/>
        </w:rPr>
      </w:pPr>
      <w:r w:rsidDel="00000000" w:rsidR="00000000" w:rsidRPr="00000000">
        <w:rPr>
          <w:rtl w:val="0"/>
        </w:rPr>
      </w:r>
    </w:p>
    <w:p w:rsidR="00000000" w:rsidDel="00000000" w:rsidP="00000000" w:rsidRDefault="00000000" w:rsidRPr="00000000" w14:paraId="000000BB">
      <w:pPr>
        <w:pBdr>
          <w:top w:color="000000" w:space="0" w:sz="0" w:val="none"/>
          <w:left w:color="000000" w:space="0" w:sz="0" w:val="none"/>
          <w:bottom w:color="000000" w:space="0" w:sz="0" w:val="none"/>
          <w:right w:color="000000" w:space="0" w:sz="0" w:val="none"/>
          <w:between w:color="000000" w:space="0" w:sz="0" w:val="none"/>
        </w:pBdr>
        <w:shd w:fill="ffffff" w:val="clear"/>
        <w:spacing w:before="200" w:line="259.20000000000005" w:lineRule="auto"/>
        <w:rPr>
          <w:rFonts w:ascii="Times New Roman" w:cs="Times New Roman" w:eastAsia="Times New Roman" w:hAnsi="Times New Roman"/>
          <w:b w:val="1"/>
          <w:bCs w:val="1"/>
          <w:color w:val="4f81bd"/>
          <w:sz w:val="21"/>
          <w:szCs w:val="21"/>
        </w:rPr>
      </w:pPr>
      <w:r w:rsidDel="00000000" w:rsidR="00000000" w:rsidRPr="00000000">
        <w:rPr>
          <w:rFonts w:ascii="Times New Roman" w:cs="Times New Roman" w:eastAsia="Times New Roman" w:hAnsi="Times New Roman"/>
          <w:b w:val="1"/>
          <w:bCs w:val="1"/>
          <w:color w:val="4f81bd"/>
          <w:sz w:val="21"/>
          <w:szCs w:val="21"/>
          <w:rtl w:val="0"/>
        </w:rPr>
        <w:t xml:space="preserve">6.2 EDAS: assembly and association knowledge</w:t>
      </w:r>
    </w:p>
    <w:p w:rsidR="00000000" w:rsidDel="00000000" w:rsidP="00000000" w:rsidRDefault="00000000" w:rsidRPr="00000000" w14:paraId="000000BC">
      <w:pPr>
        <w:pBdr>
          <w:top w:color="000000" w:space="0" w:sz="0" w:val="none"/>
          <w:left w:color="000000" w:space="0" w:sz="0" w:val="none"/>
          <w:bottom w:color="000000" w:space="0" w:sz="0" w:val="none"/>
          <w:right w:color="000000" w:space="0" w:sz="0" w:val="none"/>
          <w:between w:color="000000" w:space="0" w:sz="0" w:val="none"/>
        </w:pBdr>
        <w:shd w:fill="ffffff" w:val="clear"/>
        <w:spacing w:after="120" w:line="259.20000000000005"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EDAS describes how valid components may be assembled using the OAM Framework. This layer is needed because engineering behaviour depends on relationships, not only individual parts. A branch line near a top structure is not automatically supported by it; the association must be explicit. A base structure may own roller contact while the pipe or valve remains the structural item being protected. EDAS therefore records topology, permitted anchors, required associations, support/protection rules, and contact ownership. JSON is suitable for the rule records, while Python validators are useful for checking whether a proposed layout satisfies the rules.</w:t>
      </w:r>
    </w:p>
    <w:tbl>
      <w:tblPr>
        <w:tblStyle w:val="Table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0"/>
        <w:gridCol w:w="3750"/>
        <w:gridCol w:w="2475"/>
        <w:tblGridChange w:id="0">
          <w:tblGrid>
            <w:gridCol w:w="2670"/>
            <w:gridCol w:w="3750"/>
            <w:gridCol w:w="2475"/>
          </w:tblGrid>
        </w:tblGridChange>
      </w:tblGrid>
      <w:tr>
        <w:trPr>
          <w:cantSplit w:val="0"/>
          <w:trHeight w:val="225" w:hRule="atLeast"/>
          <w:tblHeader w:val="0"/>
        </w:trPr>
        <w:tc>
          <w:tcPr>
            <w:tcBorders>
              <w:top w:color="d9d9d9" w:space="0" w:sz="5" w:val="single"/>
              <w:left w:color="d9d9d9" w:space="0" w:sz="5" w:val="single"/>
              <w:bottom w:color="d9d9d9" w:space="0" w:sz="5" w:val="single"/>
              <w:right w:color="d9d9d9" w:space="0" w:sz="5" w:val="single"/>
            </w:tcBorders>
            <w:shd w:fill="1f4e79" w:val="clear"/>
            <w:tcMar>
              <w:top w:w="0.0" w:type="dxa"/>
              <w:left w:w="100.0" w:type="dxa"/>
              <w:bottom w:w="0.0" w:type="dxa"/>
              <w:right w:w="100.0" w:type="dxa"/>
            </w:tcMar>
            <w:vAlign w:val="center"/>
          </w:tcPr>
          <w:p w:rsidR="00000000" w:rsidDel="00000000" w:rsidP="00000000" w:rsidRDefault="00000000" w:rsidRPr="00000000" w14:paraId="000000BD">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EDAS content</w:t>
            </w:r>
          </w:p>
        </w:tc>
        <w:tc>
          <w:tcPr>
            <w:tcBorders>
              <w:top w:color="d9d9d9" w:space="0" w:sz="5" w:val="single"/>
              <w:left w:color="d9d9d9" w:space="0" w:sz="5" w:val="single"/>
              <w:bottom w:color="d9d9d9" w:space="0" w:sz="5" w:val="single"/>
              <w:right w:color="d9d9d9" w:space="0" w:sz="5" w:val="single"/>
            </w:tcBorders>
            <w:shd w:fill="1f4e79" w:val="clear"/>
            <w:tcMar>
              <w:top w:w="0.0" w:type="dxa"/>
              <w:left w:w="100.0" w:type="dxa"/>
              <w:bottom w:w="0.0" w:type="dxa"/>
              <w:right w:w="100.0" w:type="dxa"/>
            </w:tcMar>
            <w:vAlign w:val="center"/>
          </w:tcPr>
          <w:p w:rsidR="00000000" w:rsidDel="00000000" w:rsidP="00000000" w:rsidRDefault="00000000" w:rsidRPr="00000000" w14:paraId="000000BE">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Purpose</w:t>
            </w:r>
          </w:p>
        </w:tc>
        <w:tc>
          <w:tcPr>
            <w:tcBorders>
              <w:top w:color="d9d9d9" w:space="0" w:sz="5" w:val="single"/>
              <w:left w:color="d9d9d9" w:space="0" w:sz="5" w:val="single"/>
              <w:bottom w:color="d9d9d9" w:space="0" w:sz="5" w:val="single"/>
              <w:right w:color="d9d9d9" w:space="0" w:sz="5" w:val="single"/>
            </w:tcBorders>
            <w:shd w:fill="1f4e79" w:val="clear"/>
            <w:tcMar>
              <w:top w:w="0.0" w:type="dxa"/>
              <w:left w:w="100.0" w:type="dxa"/>
              <w:bottom w:w="0.0" w:type="dxa"/>
              <w:right w:w="100.0" w:type="dxa"/>
            </w:tcMar>
            <w:vAlign w:val="center"/>
          </w:tcPr>
          <w:p w:rsidR="00000000" w:rsidDel="00000000" w:rsidP="00000000" w:rsidRDefault="00000000" w:rsidRPr="00000000" w14:paraId="000000BF">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Example file type</w:t>
            </w:r>
          </w:p>
        </w:tc>
      </w:tr>
      <w:tr>
        <w:trPr>
          <w:cantSplit w:val="0"/>
          <w:trHeight w:val="375" w:hRule="atLeast"/>
          <w:tblHeader w:val="0"/>
        </w:trPr>
        <w:tc>
          <w:tcPr>
            <w:tcBorders>
              <w:top w:color="d9d9d9" w:space="0" w:sz="5" w:val="single"/>
              <w:left w:color="d9d9d9" w:space="0" w:sz="5" w:val="single"/>
              <w:bottom w:color="d9d9d9" w:space="0" w:sz="5" w:val="single"/>
              <w:right w:color="d9d9d9" w:space="0" w:sz="5" w:val="single"/>
            </w:tcBorders>
            <w:tcMar>
              <w:top w:w="0.0" w:type="dxa"/>
              <w:left w:w="100.0" w:type="dxa"/>
              <w:bottom w:w="0.0" w:type="dxa"/>
              <w:right w:w="100.0" w:type="dxa"/>
            </w:tcMar>
            <w:vAlign w:val="center"/>
          </w:tcPr>
          <w:p w:rsidR="00000000" w:rsidDel="00000000" w:rsidP="00000000" w:rsidRDefault="00000000" w:rsidRPr="00000000" w14:paraId="000000C0">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Assembly topology</w:t>
            </w:r>
          </w:p>
        </w:tc>
        <w:tc>
          <w:tcPr>
            <w:tcBorders>
              <w:top w:color="d9d9d9" w:space="0" w:sz="5" w:val="single"/>
              <w:left w:color="d9d9d9" w:space="0" w:sz="5" w:val="single"/>
              <w:bottom w:color="d9d9d9" w:space="0" w:sz="5" w:val="single"/>
              <w:right w:color="d9d9d9" w:space="0" w:sz="5" w:val="single"/>
            </w:tcBorders>
            <w:tcMar>
              <w:top w:w="0.0" w:type="dxa"/>
              <w:left w:w="100.0" w:type="dxa"/>
              <w:bottom w:w="0.0" w:type="dxa"/>
              <w:right w:w="100.0" w:type="dxa"/>
            </w:tcMar>
            <w:vAlign w:val="center"/>
          </w:tcPr>
          <w:p w:rsidR="00000000" w:rsidDel="00000000" w:rsidP="00000000" w:rsidRDefault="00000000" w:rsidRPr="00000000" w14:paraId="000000C1">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Defines how to assemble various components to prepare a full layout</w:t>
            </w:r>
          </w:p>
        </w:tc>
        <w:tc>
          <w:tcPr>
            <w:tcBorders>
              <w:top w:color="d9d9d9" w:space="0" w:sz="5" w:val="single"/>
              <w:left w:color="d9d9d9" w:space="0" w:sz="5" w:val="single"/>
              <w:bottom w:color="d9d9d9" w:space="0" w:sz="5" w:val="single"/>
              <w:right w:color="d9d9d9" w:space="0" w:sz="5" w:val="single"/>
            </w:tcBorders>
            <w:tcMar>
              <w:top w:w="0.0" w:type="dxa"/>
              <w:left w:w="100.0" w:type="dxa"/>
              <w:bottom w:w="0.0" w:type="dxa"/>
              <w:right w:w="100.0" w:type="dxa"/>
            </w:tcMar>
            <w:vAlign w:val="center"/>
          </w:tcPr>
          <w:p w:rsidR="00000000" w:rsidDel="00000000" w:rsidP="00000000" w:rsidRDefault="00000000" w:rsidRPr="00000000" w14:paraId="000000C2">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JSON</w:t>
            </w:r>
          </w:p>
        </w:tc>
      </w:tr>
      <w:tr>
        <w:trPr>
          <w:cantSplit w:val="0"/>
          <w:trHeight w:val="555" w:hRule="atLeast"/>
          <w:tblHeader w:val="0"/>
        </w:trPr>
        <w:tc>
          <w:tcPr>
            <w:tcBorders>
              <w:top w:color="d9d9d9" w:space="0" w:sz="5" w:val="single"/>
              <w:left w:color="d9d9d9" w:space="0" w:sz="5" w:val="single"/>
              <w:bottom w:color="d9d9d9" w:space="0" w:sz="5" w:val="single"/>
              <w:right w:color="d9d9d9" w:space="0" w:sz="5" w:val="single"/>
            </w:tcBorders>
            <w:tcMar>
              <w:top w:w="0.0" w:type="dxa"/>
              <w:left w:w="100.0" w:type="dxa"/>
              <w:bottom w:w="0.0" w:type="dxa"/>
              <w:right w:w="100.0" w:type="dxa"/>
            </w:tcMar>
            <w:vAlign w:val="center"/>
          </w:tcPr>
          <w:p w:rsidR="00000000" w:rsidDel="00000000" w:rsidP="00000000" w:rsidRDefault="00000000" w:rsidRPr="00000000" w14:paraId="000000C3">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Required associations</w:t>
            </w:r>
          </w:p>
        </w:tc>
        <w:tc>
          <w:tcPr>
            <w:tcBorders>
              <w:top w:color="d9d9d9" w:space="0" w:sz="5" w:val="single"/>
              <w:left w:color="d9d9d9" w:space="0" w:sz="5" w:val="single"/>
              <w:bottom w:color="d9d9d9" w:space="0" w:sz="5" w:val="single"/>
              <w:right w:color="d9d9d9" w:space="0" w:sz="5" w:val="single"/>
            </w:tcBorders>
            <w:tcMar>
              <w:top w:w="0.0" w:type="dxa"/>
              <w:left w:w="100.0" w:type="dxa"/>
              <w:bottom w:w="0.0" w:type="dxa"/>
              <w:right w:w="100.0" w:type="dxa"/>
            </w:tcMar>
            <w:vAlign w:val="center"/>
          </w:tcPr>
          <w:p w:rsidR="00000000" w:rsidDel="00000000" w:rsidP="00000000" w:rsidRDefault="00000000" w:rsidRPr="00000000" w14:paraId="000000C4">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Ensures branch-to-header, branch-to-GD-ST, valve-to-protection, and support-to-pipe links are explicit</w:t>
            </w:r>
          </w:p>
        </w:tc>
        <w:tc>
          <w:tcPr>
            <w:tcBorders>
              <w:top w:color="d9d9d9" w:space="0" w:sz="5" w:val="single"/>
              <w:left w:color="d9d9d9" w:space="0" w:sz="5" w:val="single"/>
              <w:bottom w:color="d9d9d9" w:space="0" w:sz="5" w:val="single"/>
              <w:right w:color="d9d9d9" w:space="0" w:sz="5" w:val="single"/>
            </w:tcBorders>
            <w:tcMar>
              <w:top w:w="0.0" w:type="dxa"/>
              <w:left w:w="100.0" w:type="dxa"/>
              <w:bottom w:w="0.0" w:type="dxa"/>
              <w:right w:w="100.0" w:type="dxa"/>
            </w:tcMar>
            <w:vAlign w:val="center"/>
          </w:tcPr>
          <w:p w:rsidR="00000000" w:rsidDel="00000000" w:rsidP="00000000" w:rsidRDefault="00000000" w:rsidRPr="00000000" w14:paraId="000000C5">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JSON plus schema</w:t>
            </w:r>
          </w:p>
        </w:tc>
      </w:tr>
      <w:tr>
        <w:trPr>
          <w:cantSplit w:val="0"/>
          <w:trHeight w:val="555" w:hRule="atLeast"/>
          <w:tblHeader w:val="0"/>
        </w:trPr>
        <w:tc>
          <w:tcPr>
            <w:tcBorders>
              <w:top w:color="d9d9d9" w:space="0" w:sz="5" w:val="single"/>
              <w:left w:color="d9d9d9" w:space="0" w:sz="5" w:val="single"/>
              <w:bottom w:color="d9d9d9" w:space="0" w:sz="5" w:val="single"/>
              <w:right w:color="d9d9d9" w:space="0" w:sz="5" w:val="single"/>
            </w:tcBorders>
            <w:tcMar>
              <w:top w:w="0.0" w:type="dxa"/>
              <w:left w:w="100.0" w:type="dxa"/>
              <w:bottom w:w="0.0" w:type="dxa"/>
              <w:right w:w="100.0" w:type="dxa"/>
            </w:tcMar>
            <w:vAlign w:val="center"/>
          </w:tcPr>
          <w:p w:rsidR="00000000" w:rsidDel="00000000" w:rsidP="00000000" w:rsidRDefault="00000000" w:rsidRPr="00000000" w14:paraId="000000C6">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Contact and section ownership</w:t>
            </w:r>
          </w:p>
        </w:tc>
        <w:tc>
          <w:tcPr>
            <w:tcBorders>
              <w:top w:color="d9d9d9" w:space="0" w:sz="5" w:val="single"/>
              <w:left w:color="d9d9d9" w:space="0" w:sz="5" w:val="single"/>
              <w:bottom w:color="d9d9d9" w:space="0" w:sz="5" w:val="single"/>
              <w:right w:color="d9d9d9" w:space="0" w:sz="5" w:val="single"/>
            </w:tcBorders>
            <w:tcMar>
              <w:top w:w="0.0" w:type="dxa"/>
              <w:left w:w="100.0" w:type="dxa"/>
              <w:bottom w:w="0.0" w:type="dxa"/>
              <w:right w:w="100.0" w:type="dxa"/>
            </w:tcMar>
            <w:vAlign w:val="center"/>
          </w:tcPr>
          <w:p w:rsidR="00000000" w:rsidDel="00000000" w:rsidP="00000000" w:rsidRDefault="00000000" w:rsidRPr="00000000" w14:paraId="000000C7">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Distinguishes the object that rides rollers from the object being protected</w:t>
            </w:r>
          </w:p>
        </w:tc>
        <w:tc>
          <w:tcPr>
            <w:tcBorders>
              <w:top w:color="d9d9d9" w:space="0" w:sz="5" w:val="single"/>
              <w:left w:color="d9d9d9" w:space="0" w:sz="5" w:val="single"/>
              <w:bottom w:color="d9d9d9" w:space="0" w:sz="5" w:val="single"/>
              <w:right w:color="d9d9d9" w:space="0" w:sz="5" w:val="single"/>
            </w:tcBorders>
            <w:tcMar>
              <w:top w:w="0.0" w:type="dxa"/>
              <w:left w:w="100.0" w:type="dxa"/>
              <w:bottom w:w="0.0" w:type="dxa"/>
              <w:right w:w="100.0" w:type="dxa"/>
            </w:tcMar>
            <w:vAlign w:val="center"/>
          </w:tcPr>
          <w:p w:rsidR="00000000" w:rsidDel="00000000" w:rsidP="00000000" w:rsidRDefault="00000000" w:rsidRPr="00000000" w14:paraId="000000C8">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JSON</w:t>
            </w:r>
          </w:p>
        </w:tc>
      </w:tr>
      <w:tr>
        <w:trPr>
          <w:cantSplit w:val="0"/>
          <w:trHeight w:val="375" w:hRule="atLeast"/>
          <w:tblHeader w:val="0"/>
        </w:trPr>
        <w:tc>
          <w:tcPr>
            <w:tcBorders>
              <w:top w:color="d9d9d9" w:space="0" w:sz="5" w:val="single"/>
              <w:left w:color="d9d9d9" w:space="0" w:sz="5" w:val="single"/>
              <w:bottom w:color="d9d9d9" w:space="0" w:sz="5" w:val="single"/>
              <w:right w:color="d9d9d9" w:space="0" w:sz="5" w:val="single"/>
            </w:tcBorders>
            <w:tcMar>
              <w:top w:w="0.0" w:type="dxa"/>
              <w:left w:w="100.0" w:type="dxa"/>
              <w:bottom w:w="0.0" w:type="dxa"/>
              <w:right w:w="100.0" w:type="dxa"/>
            </w:tcMar>
            <w:vAlign w:val="center"/>
          </w:tcPr>
          <w:p w:rsidR="00000000" w:rsidDel="00000000" w:rsidP="00000000" w:rsidRDefault="00000000" w:rsidRPr="00000000" w14:paraId="000000C9">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Topology and association gates</w:t>
            </w:r>
          </w:p>
        </w:tc>
        <w:tc>
          <w:tcPr>
            <w:tcBorders>
              <w:top w:color="d9d9d9" w:space="0" w:sz="5" w:val="single"/>
              <w:left w:color="d9d9d9" w:space="0" w:sz="5" w:val="single"/>
              <w:bottom w:color="d9d9d9" w:space="0" w:sz="5" w:val="single"/>
              <w:right w:color="d9d9d9" w:space="0" w:sz="5" w:val="single"/>
            </w:tcBorders>
            <w:tcMar>
              <w:top w:w="0.0" w:type="dxa"/>
              <w:left w:w="100.0" w:type="dxa"/>
              <w:bottom w:w="0.0" w:type="dxa"/>
              <w:right w:w="100.0" w:type="dxa"/>
            </w:tcMar>
            <w:vAlign w:val="center"/>
          </w:tcPr>
          <w:p w:rsidR="00000000" w:rsidDel="00000000" w:rsidP="00000000" w:rsidRDefault="00000000" w:rsidRPr="00000000" w14:paraId="000000CA">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Blocks layouts that omit compulsory supports, anchors, or protection</w:t>
            </w:r>
          </w:p>
        </w:tc>
        <w:tc>
          <w:tcPr>
            <w:tcBorders>
              <w:top w:color="d9d9d9" w:space="0" w:sz="5" w:val="single"/>
              <w:left w:color="d9d9d9" w:space="0" w:sz="5" w:val="single"/>
              <w:bottom w:color="d9d9d9" w:space="0" w:sz="5" w:val="single"/>
              <w:right w:color="d9d9d9" w:space="0" w:sz="5" w:val="single"/>
            </w:tcBorders>
            <w:tcMar>
              <w:top w:w="0.0" w:type="dxa"/>
              <w:left w:w="100.0" w:type="dxa"/>
              <w:bottom w:w="0.0" w:type="dxa"/>
              <w:right w:w="100.0" w:type="dxa"/>
            </w:tcMar>
            <w:vAlign w:val="center"/>
          </w:tcPr>
          <w:p w:rsidR="00000000" w:rsidDel="00000000" w:rsidP="00000000" w:rsidRDefault="00000000" w:rsidRPr="00000000" w14:paraId="000000CB">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Python validator</w:t>
            </w:r>
          </w:p>
        </w:tc>
      </w:tr>
    </w:tbl>
    <w:p w:rsidR="00000000" w:rsidDel="00000000" w:rsidP="00000000" w:rsidRDefault="00000000" w:rsidRPr="00000000" w14:paraId="000000CC">
      <w:pPr>
        <w:pBdr>
          <w:top w:color="000000" w:space="0" w:sz="0" w:val="none"/>
          <w:left w:color="000000" w:space="0" w:sz="0" w:val="none"/>
          <w:bottom w:color="000000" w:space="0" w:sz="0" w:val="none"/>
          <w:right w:color="000000" w:space="0" w:sz="0" w:val="none"/>
          <w:between w:color="000000" w:space="0" w:sz="0" w:val="none"/>
        </w:pBdr>
        <w:shd w:fill="ffffff" w:val="clear"/>
        <w:spacing w:before="200" w:line="259.20000000000005" w:lineRule="auto"/>
        <w:rPr>
          <w:rFonts w:ascii="Times New Roman" w:cs="Times New Roman" w:eastAsia="Times New Roman" w:hAnsi="Times New Roman"/>
          <w:b w:val="1"/>
          <w:bCs w:val="1"/>
          <w:color w:val="4f81bd"/>
          <w:sz w:val="21"/>
          <w:szCs w:val="21"/>
        </w:rPr>
      </w:pPr>
      <w:r w:rsidDel="00000000" w:rsidR="00000000" w:rsidRPr="00000000">
        <w:rPr>
          <w:rtl w:val="0"/>
        </w:rPr>
      </w:r>
    </w:p>
    <w:p w:rsidR="00000000" w:rsidDel="00000000" w:rsidP="00000000" w:rsidRDefault="00000000" w:rsidRPr="00000000" w14:paraId="000000CD">
      <w:pPr>
        <w:pBdr>
          <w:top w:color="000000" w:space="0" w:sz="0" w:val="none"/>
          <w:left w:color="000000" w:space="0" w:sz="0" w:val="none"/>
          <w:bottom w:color="000000" w:space="0" w:sz="0" w:val="none"/>
          <w:right w:color="000000" w:space="0" w:sz="0" w:val="none"/>
          <w:between w:color="000000" w:space="0" w:sz="0" w:val="none"/>
        </w:pBdr>
        <w:shd w:fill="ffffff" w:val="clear"/>
        <w:spacing w:before="200" w:line="259.20000000000005" w:lineRule="auto"/>
        <w:rPr>
          <w:rFonts w:ascii="Times New Roman" w:cs="Times New Roman" w:eastAsia="Times New Roman" w:hAnsi="Times New Roman"/>
          <w:b w:val="1"/>
          <w:bCs w:val="1"/>
          <w:color w:val="4f81bd"/>
          <w:sz w:val="21"/>
          <w:szCs w:val="21"/>
        </w:rPr>
      </w:pPr>
      <w:r w:rsidDel="00000000" w:rsidR="00000000" w:rsidRPr="00000000">
        <w:rPr>
          <w:rFonts w:ascii="Times New Roman" w:cs="Times New Roman" w:eastAsia="Times New Roman" w:hAnsi="Times New Roman"/>
          <w:b w:val="1"/>
          <w:bCs w:val="1"/>
          <w:color w:val="4f81bd"/>
          <w:sz w:val="21"/>
          <w:szCs w:val="21"/>
          <w:rtl w:val="0"/>
        </w:rPr>
        <w:t xml:space="preserve">6.3 EDIKB: behaviour evidence and engineering knowledge base</w:t>
      </w:r>
    </w:p>
    <w:p w:rsidR="00000000" w:rsidDel="00000000" w:rsidP="00000000" w:rsidRDefault="00000000" w:rsidRPr="00000000" w14:paraId="000000CE">
      <w:pPr>
        <w:pBdr>
          <w:top w:color="000000" w:space="0" w:sz="0" w:val="none"/>
          <w:left w:color="000000" w:space="0" w:sz="0" w:val="none"/>
          <w:bottom w:color="000000" w:space="0" w:sz="0" w:val="none"/>
          <w:right w:color="000000" w:space="0" w:sz="0" w:val="none"/>
          <w:between w:color="000000" w:space="0" w:sz="0" w:val="none"/>
        </w:pBdr>
        <w:shd w:fill="ffffff" w:val="clear"/>
        <w:spacing w:after="120" w:line="259.20000000000005"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EDIKB is the evidence and behaviour layer of the workflow. It stores design knowledge as a graph linking source studies, evidence anchors, numerical data rows, components or assemblies, varied design parameters, response metrics, response regions, behaviour rules, design guidance, and evidence limits. In the current case-study implementation, EDIKB includes component strain behaviour, component bending-moment behaviour, topology-specific rules, derived features, correlation candidates, and future ML-study candidates. Its job is to connect a particular design query to the available knowledge on such designs, and the source table or figure from which the evidence was extracted. This structure lets retrieval find relevant behaviour evidence while deterministic gates check whether the evidence applies to the current EDPR. Gaps in the evidence are stored as future-study candidates for parametric FEA, correlation studies, surrogate models, or physics-informed ML. </w:t>
      </w:r>
      <w:r w:rsidDel="00000000" w:rsidR="00000000" w:rsidRPr="00000000">
        <w:rPr>
          <w:rtl w:val="0"/>
        </w:rPr>
      </w:r>
    </w:p>
    <w:p w:rsidR="00000000" w:rsidDel="00000000" w:rsidP="00000000" w:rsidRDefault="00000000" w:rsidRPr="00000000" w14:paraId="000000CF">
      <w:pPr>
        <w:pBdr>
          <w:top w:color="000000" w:space="0" w:sz="0" w:val="none"/>
          <w:left w:color="000000" w:space="0" w:sz="0" w:val="none"/>
          <w:bottom w:color="000000" w:space="0" w:sz="0" w:val="none"/>
          <w:right w:color="000000" w:space="0" w:sz="0" w:val="none"/>
          <w:between w:color="000000" w:space="0" w:sz="0" w:val="none"/>
        </w:pBdr>
        <w:shd w:fill="ffffff" w:val="clear"/>
        <w:spacing w:after="120" w:line="259.20000000000005" w:lineRule="auto"/>
        <w:rPr>
          <w:rFonts w:ascii="Times New Roman" w:cs="Times New Roman" w:eastAsia="Times New Roman" w:hAnsi="Times New Roman"/>
          <w:sz w:val="21"/>
          <w:szCs w:val="21"/>
        </w:rPr>
      </w:pPr>
      <w:r w:rsidDel="00000000" w:rsidR="00000000" w:rsidRPr="00000000">
        <w:rPr>
          <w:rtl w:val="0"/>
        </w:rPr>
      </w:r>
    </w:p>
    <w:tbl>
      <w:tblPr>
        <w:tblStyle w:val="Table8"/>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2970"/>
        <w:gridCol w:w="2955"/>
        <w:tblGridChange w:id="0">
          <w:tblGrid>
            <w:gridCol w:w="2955"/>
            <w:gridCol w:w="2970"/>
            <w:gridCol w:w="2955"/>
          </w:tblGrid>
        </w:tblGridChange>
      </w:tblGrid>
      <w:tr>
        <w:trPr>
          <w:cantSplit w:val="0"/>
          <w:trHeight w:val="225" w:hRule="atLeast"/>
          <w:tblHeader w:val="0"/>
        </w:trPr>
        <w:tc>
          <w:tcPr>
            <w:tcBorders>
              <w:top w:color="d9d9d9" w:space="0" w:sz="5" w:val="single"/>
              <w:left w:color="d9d9d9" w:space="0" w:sz="5" w:val="single"/>
              <w:bottom w:color="d9d9d9" w:space="0" w:sz="5" w:val="single"/>
              <w:right w:color="d9d9d9" w:space="0" w:sz="5" w:val="single"/>
            </w:tcBorders>
            <w:shd w:fill="1f4e79" w:val="clear"/>
            <w:tcMar>
              <w:top w:w="0.0" w:type="dxa"/>
              <w:left w:w="100.0" w:type="dxa"/>
              <w:bottom w:w="0.0" w:type="dxa"/>
              <w:right w:w="100.0" w:type="dxa"/>
            </w:tcMar>
            <w:vAlign w:val="center"/>
          </w:tcPr>
          <w:p w:rsidR="00000000" w:rsidDel="00000000" w:rsidP="00000000" w:rsidRDefault="00000000" w:rsidRPr="00000000" w14:paraId="000000D0">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EDIKB content</w:t>
            </w:r>
          </w:p>
        </w:tc>
        <w:tc>
          <w:tcPr>
            <w:tcBorders>
              <w:top w:color="d9d9d9" w:space="0" w:sz="5" w:val="single"/>
              <w:left w:color="d9d9d9" w:space="0" w:sz="5" w:val="single"/>
              <w:bottom w:color="d9d9d9" w:space="0" w:sz="5" w:val="single"/>
              <w:right w:color="d9d9d9" w:space="0" w:sz="5" w:val="single"/>
            </w:tcBorders>
            <w:shd w:fill="1f4e79" w:val="clear"/>
            <w:tcMar>
              <w:top w:w="0.0" w:type="dxa"/>
              <w:left w:w="100.0" w:type="dxa"/>
              <w:bottom w:w="0.0" w:type="dxa"/>
              <w:right w:w="100.0" w:type="dxa"/>
            </w:tcMar>
            <w:vAlign w:val="center"/>
          </w:tcPr>
          <w:p w:rsidR="00000000" w:rsidDel="00000000" w:rsidP="00000000" w:rsidRDefault="00000000" w:rsidRPr="00000000" w14:paraId="000000D1">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Purpose</w:t>
            </w:r>
          </w:p>
        </w:tc>
        <w:tc>
          <w:tcPr>
            <w:tcBorders>
              <w:top w:color="d9d9d9" w:space="0" w:sz="5" w:val="single"/>
              <w:left w:color="d9d9d9" w:space="0" w:sz="5" w:val="single"/>
              <w:bottom w:color="d9d9d9" w:space="0" w:sz="5" w:val="single"/>
              <w:right w:color="d9d9d9" w:space="0" w:sz="5" w:val="single"/>
            </w:tcBorders>
            <w:shd w:fill="1f4e79" w:val="clear"/>
            <w:tcMar>
              <w:top w:w="0.0" w:type="dxa"/>
              <w:left w:w="100.0" w:type="dxa"/>
              <w:bottom w:w="0.0" w:type="dxa"/>
              <w:right w:w="100.0" w:type="dxa"/>
            </w:tcMar>
            <w:vAlign w:val="center"/>
          </w:tcPr>
          <w:p w:rsidR="00000000" w:rsidDel="00000000" w:rsidP="00000000" w:rsidRDefault="00000000" w:rsidRPr="00000000" w14:paraId="000000D2">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Example file type</w:t>
            </w:r>
          </w:p>
        </w:tc>
      </w:tr>
      <w:tr>
        <w:trPr>
          <w:cantSplit w:val="0"/>
          <w:trHeight w:val="375" w:hRule="atLeast"/>
          <w:tblHeader w:val="0"/>
        </w:trPr>
        <w:tc>
          <w:tcPr>
            <w:tcBorders>
              <w:top w:color="d9d9d9" w:space="0" w:sz="5" w:val="single"/>
              <w:left w:color="d9d9d9" w:space="0" w:sz="5" w:val="single"/>
              <w:bottom w:color="d9d9d9" w:space="0" w:sz="5" w:val="single"/>
              <w:right w:color="d9d9d9" w:space="0" w:sz="5" w:val="single"/>
            </w:tcBorders>
            <w:tcMar>
              <w:top w:w="0.0" w:type="dxa"/>
              <w:left w:w="100.0" w:type="dxa"/>
              <w:bottom w:w="0.0" w:type="dxa"/>
              <w:right w:w="100.0" w:type="dxa"/>
            </w:tcMar>
            <w:vAlign w:val="center"/>
          </w:tcPr>
          <w:p w:rsidR="00000000" w:rsidDel="00000000" w:rsidP="00000000" w:rsidRDefault="00000000" w:rsidRPr="00000000" w14:paraId="000000D3">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Numerical response dataset</w:t>
            </w:r>
          </w:p>
        </w:tc>
        <w:tc>
          <w:tcPr>
            <w:tcBorders>
              <w:top w:color="d9d9d9" w:space="0" w:sz="5" w:val="single"/>
              <w:left w:color="d9d9d9" w:space="0" w:sz="5" w:val="single"/>
              <w:bottom w:color="d9d9d9" w:space="0" w:sz="5" w:val="single"/>
              <w:right w:color="d9d9d9" w:space="0" w:sz="5" w:val="single"/>
            </w:tcBorders>
            <w:tcMar>
              <w:top w:w="0.0" w:type="dxa"/>
              <w:left w:w="100.0" w:type="dxa"/>
              <w:bottom w:w="0.0" w:type="dxa"/>
              <w:right w:w="100.0" w:type="dxa"/>
            </w:tcMar>
            <w:vAlign w:val="center"/>
          </w:tcPr>
          <w:p w:rsidR="00000000" w:rsidDel="00000000" w:rsidP="00000000" w:rsidRDefault="00000000" w:rsidRPr="00000000" w14:paraId="000000D4">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Stores strain, moment, parameter, and case-study values</w:t>
            </w:r>
          </w:p>
        </w:tc>
        <w:tc>
          <w:tcPr>
            <w:tcBorders>
              <w:top w:color="d9d9d9" w:space="0" w:sz="5" w:val="single"/>
              <w:left w:color="d9d9d9" w:space="0" w:sz="5" w:val="single"/>
              <w:bottom w:color="d9d9d9" w:space="0" w:sz="5" w:val="single"/>
              <w:right w:color="d9d9d9" w:space="0" w:sz="5" w:val="single"/>
            </w:tcBorders>
            <w:tcMar>
              <w:top w:w="0.0" w:type="dxa"/>
              <w:left w:w="100.0" w:type="dxa"/>
              <w:bottom w:w="0.0" w:type="dxa"/>
              <w:right w:w="100.0" w:type="dxa"/>
            </w:tcMar>
            <w:vAlign w:val="center"/>
          </w:tcPr>
          <w:p w:rsidR="00000000" w:rsidDel="00000000" w:rsidP="00000000" w:rsidRDefault="00000000" w:rsidRPr="00000000" w14:paraId="000000D5">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CSV</w:t>
            </w:r>
          </w:p>
        </w:tc>
      </w:tr>
      <w:tr>
        <w:trPr>
          <w:cantSplit w:val="0"/>
          <w:trHeight w:val="375" w:hRule="atLeast"/>
          <w:tblHeader w:val="0"/>
        </w:trPr>
        <w:tc>
          <w:tcPr>
            <w:tcBorders>
              <w:top w:color="d9d9d9" w:space="0" w:sz="5" w:val="single"/>
              <w:left w:color="d9d9d9" w:space="0" w:sz="5" w:val="single"/>
              <w:bottom w:color="d9d9d9" w:space="0" w:sz="5" w:val="single"/>
              <w:right w:color="d9d9d9" w:space="0" w:sz="5" w:val="single"/>
            </w:tcBorders>
            <w:tcMar>
              <w:top w:w="0.0" w:type="dxa"/>
              <w:left w:w="100.0" w:type="dxa"/>
              <w:bottom w:w="0.0" w:type="dxa"/>
              <w:right w:w="100.0" w:type="dxa"/>
            </w:tcMar>
            <w:vAlign w:val="center"/>
          </w:tcPr>
          <w:p w:rsidR="00000000" w:rsidDel="00000000" w:rsidP="00000000" w:rsidRDefault="00000000" w:rsidRPr="00000000" w14:paraId="000000D6">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Knowledge graph records</w:t>
            </w:r>
          </w:p>
        </w:tc>
        <w:tc>
          <w:tcPr>
            <w:tcBorders>
              <w:top w:color="d9d9d9" w:space="0" w:sz="5" w:val="single"/>
              <w:left w:color="d9d9d9" w:space="0" w:sz="5" w:val="single"/>
              <w:bottom w:color="d9d9d9" w:space="0" w:sz="5" w:val="single"/>
              <w:right w:color="d9d9d9" w:space="0" w:sz="5" w:val="single"/>
            </w:tcBorders>
            <w:tcMar>
              <w:top w:w="0.0" w:type="dxa"/>
              <w:left w:w="100.0" w:type="dxa"/>
              <w:bottom w:w="0.0" w:type="dxa"/>
              <w:right w:w="100.0" w:type="dxa"/>
            </w:tcMar>
            <w:vAlign w:val="center"/>
          </w:tcPr>
          <w:p w:rsidR="00000000" w:rsidDel="00000000" w:rsidP="00000000" w:rsidRDefault="00000000" w:rsidRPr="00000000" w14:paraId="000000D7">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Links claims to components, load cases, evidence limits, and sources</w:t>
            </w:r>
          </w:p>
        </w:tc>
        <w:tc>
          <w:tcPr>
            <w:tcBorders>
              <w:top w:color="d9d9d9" w:space="0" w:sz="5" w:val="single"/>
              <w:left w:color="d9d9d9" w:space="0" w:sz="5" w:val="single"/>
              <w:bottom w:color="d9d9d9" w:space="0" w:sz="5" w:val="single"/>
              <w:right w:color="d9d9d9" w:space="0" w:sz="5" w:val="single"/>
            </w:tcBorders>
            <w:tcMar>
              <w:top w:w="0.0" w:type="dxa"/>
              <w:left w:w="100.0" w:type="dxa"/>
              <w:bottom w:w="0.0" w:type="dxa"/>
              <w:right w:w="100.0" w:type="dxa"/>
            </w:tcMar>
            <w:vAlign w:val="center"/>
          </w:tcPr>
          <w:p w:rsidR="00000000" w:rsidDel="00000000" w:rsidP="00000000" w:rsidRDefault="00000000" w:rsidRPr="00000000" w14:paraId="000000D8">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JSON</w:t>
            </w:r>
          </w:p>
        </w:tc>
      </w:tr>
      <w:tr>
        <w:trPr>
          <w:cantSplit w:val="0"/>
          <w:trHeight w:val="375" w:hRule="atLeast"/>
          <w:tblHeader w:val="0"/>
        </w:trPr>
        <w:tc>
          <w:tcPr>
            <w:tcBorders>
              <w:top w:color="d9d9d9" w:space="0" w:sz="5" w:val="single"/>
              <w:left w:color="d9d9d9" w:space="0" w:sz="5" w:val="single"/>
              <w:bottom w:color="d9d9d9" w:space="0" w:sz="5" w:val="single"/>
              <w:right w:color="d9d9d9" w:space="0" w:sz="5" w:val="single"/>
            </w:tcBorders>
            <w:tcMar>
              <w:top w:w="0.0" w:type="dxa"/>
              <w:left w:w="100.0" w:type="dxa"/>
              <w:bottom w:w="0.0" w:type="dxa"/>
              <w:right w:w="100.0" w:type="dxa"/>
            </w:tcMar>
            <w:vAlign w:val="center"/>
          </w:tcPr>
          <w:p w:rsidR="00000000" w:rsidDel="00000000" w:rsidP="00000000" w:rsidRDefault="00000000" w:rsidRPr="00000000" w14:paraId="000000D9">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Source provenance</w:t>
            </w:r>
          </w:p>
        </w:tc>
        <w:tc>
          <w:tcPr>
            <w:tcBorders>
              <w:top w:color="d9d9d9" w:space="0" w:sz="5" w:val="single"/>
              <w:left w:color="d9d9d9" w:space="0" w:sz="5" w:val="single"/>
              <w:bottom w:color="d9d9d9" w:space="0" w:sz="5" w:val="single"/>
              <w:right w:color="d9d9d9" w:space="0" w:sz="5" w:val="single"/>
            </w:tcBorders>
            <w:tcMar>
              <w:top w:w="0.0" w:type="dxa"/>
              <w:left w:w="100.0" w:type="dxa"/>
              <w:bottom w:w="0.0" w:type="dxa"/>
              <w:right w:w="100.0" w:type="dxa"/>
            </w:tcMar>
            <w:vAlign w:val="center"/>
          </w:tcPr>
          <w:p w:rsidR="00000000" w:rsidDel="00000000" w:rsidP="00000000" w:rsidRDefault="00000000" w:rsidRPr="00000000" w14:paraId="000000DA">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Tracks which paper, model, analysis, or review note supports a claim</w:t>
            </w:r>
          </w:p>
        </w:tc>
        <w:tc>
          <w:tcPr>
            <w:tcBorders>
              <w:top w:color="d9d9d9" w:space="0" w:sz="5" w:val="single"/>
              <w:left w:color="d9d9d9" w:space="0" w:sz="5" w:val="single"/>
              <w:bottom w:color="d9d9d9" w:space="0" w:sz="5" w:val="single"/>
              <w:right w:color="d9d9d9" w:space="0" w:sz="5" w:val="single"/>
            </w:tcBorders>
            <w:tcMar>
              <w:top w:w="0.0" w:type="dxa"/>
              <w:left w:w="100.0" w:type="dxa"/>
              <w:bottom w:w="0.0" w:type="dxa"/>
              <w:right w:w="100.0" w:type="dxa"/>
            </w:tcMar>
            <w:vAlign w:val="center"/>
          </w:tcPr>
          <w:p w:rsidR="00000000" w:rsidDel="00000000" w:rsidP="00000000" w:rsidRDefault="00000000" w:rsidRPr="00000000" w14:paraId="000000DB">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JSON or Markdown</w:t>
            </w:r>
          </w:p>
        </w:tc>
      </w:tr>
      <w:tr>
        <w:trPr>
          <w:cantSplit w:val="0"/>
          <w:trHeight w:val="555" w:hRule="atLeast"/>
          <w:tblHeader w:val="0"/>
        </w:trPr>
        <w:tc>
          <w:tcPr>
            <w:tcBorders>
              <w:top w:color="d9d9d9" w:space="0" w:sz="5" w:val="single"/>
              <w:left w:color="d9d9d9" w:space="0" w:sz="5" w:val="single"/>
              <w:bottom w:color="d9d9d9" w:space="0" w:sz="5" w:val="single"/>
              <w:right w:color="d9d9d9" w:space="0" w:sz="5" w:val="single"/>
            </w:tcBorders>
            <w:tcMar>
              <w:top w:w="0.0" w:type="dxa"/>
              <w:left w:w="100.0" w:type="dxa"/>
              <w:bottom w:w="0.0" w:type="dxa"/>
              <w:right w:w="100.0" w:type="dxa"/>
            </w:tcMar>
            <w:vAlign w:val="center"/>
          </w:tcPr>
          <w:p w:rsidR="00000000" w:rsidDel="00000000" w:rsidP="00000000" w:rsidRDefault="00000000" w:rsidRPr="00000000" w14:paraId="000000DC">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Correlation and ML-study candidates</w:t>
            </w:r>
          </w:p>
        </w:tc>
        <w:tc>
          <w:tcPr>
            <w:tcBorders>
              <w:top w:color="d9d9d9" w:space="0" w:sz="5" w:val="single"/>
              <w:left w:color="d9d9d9" w:space="0" w:sz="5" w:val="single"/>
              <w:bottom w:color="d9d9d9" w:space="0" w:sz="5" w:val="single"/>
              <w:right w:color="d9d9d9" w:space="0" w:sz="5" w:val="single"/>
            </w:tcBorders>
            <w:tcMar>
              <w:top w:w="0.0" w:type="dxa"/>
              <w:left w:w="100.0" w:type="dxa"/>
              <w:bottom w:w="0.0" w:type="dxa"/>
              <w:right w:w="100.0" w:type="dxa"/>
            </w:tcMar>
            <w:vAlign w:val="center"/>
          </w:tcPr>
          <w:p w:rsidR="00000000" w:rsidDel="00000000" w:rsidP="00000000" w:rsidRDefault="00000000" w:rsidRPr="00000000" w14:paraId="000000DD">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Records gaps that need parametric FEA, surrogate models, or future ML work</w:t>
            </w:r>
          </w:p>
        </w:tc>
        <w:tc>
          <w:tcPr>
            <w:tcBorders>
              <w:top w:color="d9d9d9" w:space="0" w:sz="5" w:val="single"/>
              <w:left w:color="d9d9d9" w:space="0" w:sz="5" w:val="single"/>
              <w:bottom w:color="d9d9d9" w:space="0" w:sz="5" w:val="single"/>
              <w:right w:color="d9d9d9" w:space="0" w:sz="5" w:val="single"/>
            </w:tcBorders>
            <w:tcMar>
              <w:top w:w="0.0" w:type="dxa"/>
              <w:left w:w="100.0" w:type="dxa"/>
              <w:bottom w:w="0.0" w:type="dxa"/>
              <w:right w:w="100.0" w:type="dxa"/>
            </w:tcMar>
            <w:vAlign w:val="center"/>
          </w:tcPr>
          <w:p w:rsidR="00000000" w:rsidDel="00000000" w:rsidP="00000000" w:rsidRDefault="00000000" w:rsidRPr="00000000" w14:paraId="000000DE">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Markdown or JSON</w:t>
            </w:r>
          </w:p>
        </w:tc>
      </w:tr>
    </w:tbl>
    <w:p w:rsidR="00000000" w:rsidDel="00000000" w:rsidP="00000000" w:rsidRDefault="00000000" w:rsidRPr="00000000" w14:paraId="000000DF">
      <w:pPr>
        <w:pBdr>
          <w:top w:color="000000" w:space="0" w:sz="0" w:val="none"/>
          <w:left w:color="000000" w:space="0" w:sz="0" w:val="none"/>
          <w:bottom w:color="000000" w:space="0" w:sz="0" w:val="none"/>
          <w:right w:color="000000" w:space="0" w:sz="0" w:val="none"/>
          <w:between w:color="000000" w:space="0" w:sz="0" w:val="none"/>
        </w:pBdr>
        <w:shd w:fill="ffffff" w:val="clear"/>
        <w:spacing w:before="200" w:line="259.20000000000005"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Pr>
        <w:drawing>
          <wp:inline distB="114300" distT="114300" distL="114300" distR="114300">
            <wp:extent cx="6162675" cy="3772859"/>
            <wp:effectExtent b="0" l="0" r="0" t="0"/>
            <wp:docPr id="4" name="image6.png"/>
            <a:graphic>
              <a:graphicData uri="http://schemas.openxmlformats.org/drawingml/2006/picture">
                <pic:pic>
                  <pic:nvPicPr>
                    <pic:cNvPr id="0" name="image6.png"/>
                    <pic:cNvPicPr preferRelativeResize="0"/>
                  </pic:nvPicPr>
                  <pic:blipFill>
                    <a:blip r:embed="rId9"/>
                    <a:srcRect b="0" l="1571" r="1315" t="0"/>
                    <a:stretch>
                      <a:fillRect/>
                    </a:stretch>
                  </pic:blipFill>
                  <pic:spPr>
                    <a:xfrm>
                      <a:off x="0" y="0"/>
                      <a:ext cx="6162675" cy="3772859"/>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pBdr>
          <w:top w:color="000000" w:space="0" w:sz="0" w:val="none"/>
          <w:left w:color="000000" w:space="0" w:sz="0" w:val="none"/>
          <w:bottom w:color="000000" w:space="0" w:sz="0" w:val="none"/>
          <w:right w:color="000000" w:space="0" w:sz="0" w:val="none"/>
          <w:between w:color="000000" w:space="0" w:sz="0" w:val="none"/>
        </w:pBdr>
        <w:shd w:fill="ffffff" w:val="clear"/>
        <w:spacing w:after="80" w:before="120" w:line="259.20000000000005" w:lineRule="auto"/>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i w:val="1"/>
          <w:iCs w:val="1"/>
          <w:color w:val="1f4e79"/>
          <w:sz w:val="20"/>
          <w:szCs w:val="20"/>
          <w:rtl w:val="0"/>
        </w:rPr>
        <w:t xml:space="preserve">Figure 3: Nested AI4D toolchain arc</w:t>
      </w:r>
      <w:r w:rsidDel="00000000" w:rsidR="00000000" w:rsidRPr="00000000">
        <w:rPr>
          <w:rtl w:val="0"/>
        </w:rPr>
      </w:r>
    </w:p>
    <w:p w:rsidR="00000000" w:rsidDel="00000000" w:rsidP="00000000" w:rsidRDefault="00000000" w:rsidRPr="00000000" w14:paraId="000000E1">
      <w:pPr>
        <w:pBdr>
          <w:top w:color="000000" w:space="0" w:sz="0" w:val="none"/>
          <w:left w:color="000000" w:space="0" w:sz="0" w:val="none"/>
          <w:bottom w:color="000000" w:space="0" w:sz="0" w:val="none"/>
          <w:right w:color="000000" w:space="0" w:sz="0" w:val="none"/>
          <w:between w:color="000000" w:space="0" w:sz="0" w:val="none"/>
        </w:pBdr>
        <w:shd w:fill="ffffff" w:val="clear"/>
        <w:spacing w:before="200" w:line="259.20000000000005" w:lineRule="auto"/>
        <w:rPr>
          <w:rFonts w:ascii="Times New Roman" w:cs="Times New Roman" w:eastAsia="Times New Roman" w:hAnsi="Times New Roman"/>
          <w:b w:val="1"/>
          <w:bCs w:val="1"/>
          <w:sz w:val="21"/>
          <w:szCs w:val="21"/>
        </w:rPr>
      </w:pPr>
      <w:r w:rsidDel="00000000" w:rsidR="00000000" w:rsidRPr="00000000">
        <w:rPr>
          <w:rtl w:val="0"/>
        </w:rPr>
      </w:r>
    </w:p>
    <w:p w:rsidR="00000000" w:rsidDel="00000000" w:rsidP="00000000" w:rsidRDefault="00000000" w:rsidRPr="00000000" w14:paraId="000000E2">
      <w:pPr>
        <w:pBdr>
          <w:top w:color="000000" w:space="0" w:sz="0" w:val="none"/>
          <w:left w:color="000000" w:space="0" w:sz="0" w:val="none"/>
          <w:bottom w:color="000000" w:space="0" w:sz="0" w:val="none"/>
          <w:right w:color="000000" w:space="0" w:sz="0" w:val="none"/>
          <w:between w:color="000000" w:space="0" w:sz="0" w:val="none"/>
        </w:pBdr>
        <w:shd w:fill="ffffff" w:val="clear"/>
        <w:spacing w:before="200" w:line="259.20000000000005" w:lineRule="auto"/>
        <w:rPr>
          <w:rFonts w:ascii="Times New Roman" w:cs="Times New Roman" w:eastAsia="Times New Roman" w:hAnsi="Times New Roman"/>
          <w:b w:val="1"/>
          <w:bCs w:val="1"/>
          <w:sz w:val="21"/>
          <w:szCs w:val="21"/>
        </w:rPr>
      </w:pPr>
      <w:r w:rsidDel="00000000" w:rsidR="00000000" w:rsidRPr="00000000">
        <w:rPr>
          <w:rtl w:val="0"/>
        </w:rPr>
      </w:r>
    </w:p>
    <w:p w:rsidR="00000000" w:rsidDel="00000000" w:rsidP="00000000" w:rsidRDefault="00000000" w:rsidRPr="00000000" w14:paraId="000000E3">
      <w:pPr>
        <w:pBdr>
          <w:top w:color="000000" w:space="0" w:sz="0" w:val="none"/>
          <w:left w:color="000000" w:space="0" w:sz="0" w:val="none"/>
          <w:bottom w:color="000000" w:space="0" w:sz="0" w:val="none"/>
          <w:right w:color="000000" w:space="0" w:sz="0" w:val="none"/>
          <w:between w:color="000000" w:space="0" w:sz="0" w:val="none"/>
        </w:pBdr>
        <w:shd w:fill="ffffff" w:val="clear"/>
        <w:spacing w:before="200" w:line="259.20000000000005"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6</w:t>
      </w:r>
      <w:r w:rsidDel="00000000" w:rsidR="00000000" w:rsidRPr="00000000">
        <w:rPr>
          <w:rFonts w:ascii="Times New Roman" w:cs="Times New Roman" w:eastAsia="Times New Roman" w:hAnsi="Times New Roman"/>
          <w:b w:val="1"/>
          <w:bCs w:val="1"/>
          <w:sz w:val="21"/>
          <w:szCs w:val="21"/>
          <w:rtl w:val="0"/>
        </w:rPr>
        <w:t xml:space="preserve">.4 EDPR: current problem representation</w:t>
      </w:r>
    </w:p>
    <w:p w:rsidR="00000000" w:rsidDel="00000000" w:rsidP="00000000" w:rsidRDefault="00000000" w:rsidRPr="00000000" w14:paraId="000000E4">
      <w:pPr>
        <w:pBdr>
          <w:top w:color="000000" w:space="0" w:sz="0" w:val="none"/>
          <w:left w:color="000000" w:space="0" w:sz="0" w:val="none"/>
          <w:bottom w:color="000000" w:space="0" w:sz="0" w:val="none"/>
          <w:right w:color="000000" w:space="0" w:sz="0" w:val="none"/>
          <w:between w:color="000000" w:space="0" w:sz="0" w:val="none"/>
        </w:pBdr>
        <w:shd w:fill="ffffff" w:val="clear"/>
        <w:spacing w:after="120" w:line="259.20000000000005"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EDPR is the current-problem layer. It converts a natural-language request into an explicit problem record before the workflow generates a layout. EDPR should state the action, product, function, known inputs, missing inputs, assumptions, optimization target, required outputs, and planned retrieval. Markdown prompts are practical for describing how the LLM should parse a request. JSON records are practical for the resulting structured problem statement because they can be validated and passed to downstream tools.</w:t>
      </w:r>
    </w:p>
    <w:tbl>
      <w:tblPr>
        <w:tblStyle w:val="Table9"/>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
        <w:gridCol w:w="2970"/>
        <w:gridCol w:w="2940"/>
        <w:tblGridChange w:id="0">
          <w:tblGrid>
            <w:gridCol w:w="2970"/>
            <w:gridCol w:w="2970"/>
            <w:gridCol w:w="2940"/>
          </w:tblGrid>
        </w:tblGridChange>
      </w:tblGrid>
      <w:tr>
        <w:trPr>
          <w:cantSplit w:val="0"/>
          <w:trHeight w:val="225" w:hRule="atLeast"/>
          <w:tblHeader w:val="0"/>
        </w:trPr>
        <w:tc>
          <w:tcPr>
            <w:tcBorders>
              <w:top w:color="d9d9d9" w:space="0" w:sz="5" w:val="single"/>
              <w:left w:color="d9d9d9" w:space="0" w:sz="5" w:val="single"/>
              <w:bottom w:color="d9d9d9" w:space="0" w:sz="5" w:val="single"/>
              <w:right w:color="d9d9d9" w:space="0" w:sz="5" w:val="single"/>
            </w:tcBorders>
            <w:shd w:fill="1f4e79" w:val="clear"/>
            <w:tcMar>
              <w:top w:w="0.0" w:type="dxa"/>
              <w:left w:w="100.0" w:type="dxa"/>
              <w:bottom w:w="0.0" w:type="dxa"/>
              <w:right w:w="100.0" w:type="dxa"/>
            </w:tcMar>
            <w:vAlign w:val="center"/>
          </w:tcPr>
          <w:p w:rsidR="00000000" w:rsidDel="00000000" w:rsidP="00000000" w:rsidRDefault="00000000" w:rsidRPr="00000000" w14:paraId="000000E5">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EDPR content</w:t>
            </w:r>
          </w:p>
        </w:tc>
        <w:tc>
          <w:tcPr>
            <w:tcBorders>
              <w:top w:color="d9d9d9" w:space="0" w:sz="5" w:val="single"/>
              <w:left w:color="d9d9d9" w:space="0" w:sz="5" w:val="single"/>
              <w:bottom w:color="d9d9d9" w:space="0" w:sz="5" w:val="single"/>
              <w:right w:color="d9d9d9" w:space="0" w:sz="5" w:val="single"/>
            </w:tcBorders>
            <w:shd w:fill="1f4e79" w:val="clear"/>
            <w:tcMar>
              <w:top w:w="0.0" w:type="dxa"/>
              <w:left w:w="100.0" w:type="dxa"/>
              <w:bottom w:w="0.0" w:type="dxa"/>
              <w:right w:w="100.0" w:type="dxa"/>
            </w:tcMar>
            <w:vAlign w:val="center"/>
          </w:tcPr>
          <w:p w:rsidR="00000000" w:rsidDel="00000000" w:rsidP="00000000" w:rsidRDefault="00000000" w:rsidRPr="00000000" w14:paraId="000000E6">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Purpose</w:t>
            </w:r>
          </w:p>
        </w:tc>
        <w:tc>
          <w:tcPr>
            <w:tcBorders>
              <w:top w:color="d9d9d9" w:space="0" w:sz="5" w:val="single"/>
              <w:left w:color="d9d9d9" w:space="0" w:sz="5" w:val="single"/>
              <w:bottom w:color="d9d9d9" w:space="0" w:sz="5" w:val="single"/>
              <w:right w:color="d9d9d9" w:space="0" w:sz="5" w:val="single"/>
            </w:tcBorders>
            <w:shd w:fill="1f4e79" w:val="clear"/>
            <w:tcMar>
              <w:top w:w="0.0" w:type="dxa"/>
              <w:left w:w="100.0" w:type="dxa"/>
              <w:bottom w:w="0.0" w:type="dxa"/>
              <w:right w:w="100.0" w:type="dxa"/>
            </w:tcMar>
            <w:vAlign w:val="center"/>
          </w:tcPr>
          <w:p w:rsidR="00000000" w:rsidDel="00000000" w:rsidP="00000000" w:rsidRDefault="00000000" w:rsidRPr="00000000" w14:paraId="000000E7">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Example file type</w:t>
            </w:r>
          </w:p>
        </w:tc>
      </w:tr>
      <w:tr>
        <w:trPr>
          <w:cantSplit w:val="0"/>
          <w:trHeight w:val="375" w:hRule="atLeast"/>
          <w:tblHeader w:val="0"/>
        </w:trPr>
        <w:tc>
          <w:tcPr>
            <w:tcBorders>
              <w:top w:color="d9d9d9" w:space="0" w:sz="5" w:val="single"/>
              <w:left w:color="d9d9d9" w:space="0" w:sz="5" w:val="single"/>
              <w:bottom w:color="d9d9d9" w:space="0" w:sz="5" w:val="single"/>
              <w:right w:color="d9d9d9" w:space="0" w:sz="5" w:val="single"/>
            </w:tcBorders>
            <w:tcMar>
              <w:top w:w="0.0" w:type="dxa"/>
              <w:left w:w="100.0" w:type="dxa"/>
              <w:bottom w:w="0.0" w:type="dxa"/>
              <w:right w:w="100.0" w:type="dxa"/>
            </w:tcMar>
            <w:vAlign w:val="center"/>
          </w:tcPr>
          <w:p w:rsidR="00000000" w:rsidDel="00000000" w:rsidP="00000000" w:rsidRDefault="00000000" w:rsidRPr="00000000" w14:paraId="000000E8">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Problem-understanding prompt</w:t>
            </w:r>
          </w:p>
        </w:tc>
        <w:tc>
          <w:tcPr>
            <w:tcBorders>
              <w:top w:color="d9d9d9" w:space="0" w:sz="5" w:val="single"/>
              <w:left w:color="d9d9d9" w:space="0" w:sz="5" w:val="single"/>
              <w:bottom w:color="d9d9d9" w:space="0" w:sz="5" w:val="single"/>
              <w:right w:color="d9d9d9" w:space="0" w:sz="5" w:val="single"/>
            </w:tcBorders>
            <w:tcMar>
              <w:top w:w="0.0" w:type="dxa"/>
              <w:left w:w="100.0" w:type="dxa"/>
              <w:bottom w:w="0.0" w:type="dxa"/>
              <w:right w:w="100.0" w:type="dxa"/>
            </w:tcMar>
            <w:vAlign w:val="center"/>
          </w:tcPr>
          <w:p w:rsidR="00000000" w:rsidDel="00000000" w:rsidP="00000000" w:rsidRDefault="00000000" w:rsidRPr="00000000" w14:paraId="000000E9">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Guides the LLM to state the design basis before solution</w:t>
            </w:r>
          </w:p>
        </w:tc>
        <w:tc>
          <w:tcPr>
            <w:tcBorders>
              <w:top w:color="d9d9d9" w:space="0" w:sz="5" w:val="single"/>
              <w:left w:color="d9d9d9" w:space="0" w:sz="5" w:val="single"/>
              <w:bottom w:color="d9d9d9" w:space="0" w:sz="5" w:val="single"/>
              <w:right w:color="d9d9d9" w:space="0" w:sz="5" w:val="single"/>
            </w:tcBorders>
            <w:tcMar>
              <w:top w:w="0.0" w:type="dxa"/>
              <w:left w:w="100.0" w:type="dxa"/>
              <w:bottom w:w="0.0" w:type="dxa"/>
              <w:right w:w="100.0" w:type="dxa"/>
            </w:tcMar>
            <w:vAlign w:val="center"/>
          </w:tcPr>
          <w:p w:rsidR="00000000" w:rsidDel="00000000" w:rsidP="00000000" w:rsidRDefault="00000000" w:rsidRPr="00000000" w14:paraId="000000EA">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Markdown</w:t>
            </w:r>
          </w:p>
        </w:tc>
      </w:tr>
      <w:tr>
        <w:trPr>
          <w:cantSplit w:val="0"/>
          <w:trHeight w:val="555" w:hRule="atLeast"/>
          <w:tblHeader w:val="0"/>
        </w:trPr>
        <w:tc>
          <w:tcPr>
            <w:tcBorders>
              <w:top w:color="d9d9d9" w:space="0" w:sz="5" w:val="single"/>
              <w:left w:color="d9d9d9" w:space="0" w:sz="5" w:val="single"/>
              <w:bottom w:color="d9d9d9" w:space="0" w:sz="5" w:val="single"/>
              <w:right w:color="d9d9d9" w:space="0" w:sz="5" w:val="single"/>
            </w:tcBorders>
            <w:tcMar>
              <w:top w:w="0.0" w:type="dxa"/>
              <w:left w:w="100.0" w:type="dxa"/>
              <w:bottom w:w="0.0" w:type="dxa"/>
              <w:right w:w="100.0" w:type="dxa"/>
            </w:tcMar>
            <w:vAlign w:val="center"/>
          </w:tcPr>
          <w:p w:rsidR="00000000" w:rsidDel="00000000" w:rsidP="00000000" w:rsidRDefault="00000000" w:rsidRPr="00000000" w14:paraId="000000EB">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Structured problem record</w:t>
            </w:r>
          </w:p>
        </w:tc>
        <w:tc>
          <w:tcPr>
            <w:tcBorders>
              <w:top w:color="d9d9d9" w:space="0" w:sz="5" w:val="single"/>
              <w:left w:color="d9d9d9" w:space="0" w:sz="5" w:val="single"/>
              <w:bottom w:color="d9d9d9" w:space="0" w:sz="5" w:val="single"/>
              <w:right w:color="d9d9d9" w:space="0" w:sz="5" w:val="single"/>
            </w:tcBorders>
            <w:tcMar>
              <w:top w:w="0.0" w:type="dxa"/>
              <w:left w:w="100.0" w:type="dxa"/>
              <w:bottom w:w="0.0" w:type="dxa"/>
              <w:right w:w="100.0" w:type="dxa"/>
            </w:tcMar>
            <w:vAlign w:val="center"/>
          </w:tcPr>
          <w:p w:rsidR="00000000" w:rsidDel="00000000" w:rsidP="00000000" w:rsidRDefault="00000000" w:rsidRPr="00000000" w14:paraId="000000EC">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Captures APF/P-map fields, assumptions, unknowns, and requested outputs</w:t>
            </w:r>
          </w:p>
        </w:tc>
        <w:tc>
          <w:tcPr>
            <w:tcBorders>
              <w:top w:color="d9d9d9" w:space="0" w:sz="5" w:val="single"/>
              <w:left w:color="d9d9d9" w:space="0" w:sz="5" w:val="single"/>
              <w:bottom w:color="d9d9d9" w:space="0" w:sz="5" w:val="single"/>
              <w:right w:color="d9d9d9" w:space="0" w:sz="5" w:val="single"/>
            </w:tcBorders>
            <w:tcMar>
              <w:top w:w="0.0" w:type="dxa"/>
              <w:left w:w="100.0" w:type="dxa"/>
              <w:bottom w:w="0.0" w:type="dxa"/>
              <w:right w:w="100.0" w:type="dxa"/>
            </w:tcMar>
            <w:vAlign w:val="center"/>
          </w:tcPr>
          <w:p w:rsidR="00000000" w:rsidDel="00000000" w:rsidP="00000000" w:rsidRDefault="00000000" w:rsidRPr="00000000" w14:paraId="000000ED">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JSON</w:t>
            </w:r>
          </w:p>
        </w:tc>
      </w:tr>
      <w:tr>
        <w:trPr>
          <w:cantSplit w:val="0"/>
          <w:trHeight w:val="375" w:hRule="atLeast"/>
          <w:tblHeader w:val="0"/>
        </w:trPr>
        <w:tc>
          <w:tcPr>
            <w:tcBorders>
              <w:top w:color="d9d9d9" w:space="0" w:sz="5" w:val="single"/>
              <w:left w:color="d9d9d9" w:space="0" w:sz="5" w:val="single"/>
              <w:bottom w:color="d9d9d9" w:space="0" w:sz="5" w:val="single"/>
              <w:right w:color="d9d9d9" w:space="0" w:sz="5" w:val="single"/>
            </w:tcBorders>
            <w:tcMar>
              <w:top w:w="0.0" w:type="dxa"/>
              <w:left w:w="100.0" w:type="dxa"/>
              <w:bottom w:w="0.0" w:type="dxa"/>
              <w:right w:w="100.0" w:type="dxa"/>
            </w:tcMar>
            <w:vAlign w:val="center"/>
          </w:tcPr>
          <w:p w:rsidR="00000000" w:rsidDel="00000000" w:rsidP="00000000" w:rsidRDefault="00000000" w:rsidRPr="00000000" w14:paraId="000000EE">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Example problems</w:t>
            </w:r>
          </w:p>
        </w:tc>
        <w:tc>
          <w:tcPr>
            <w:tcBorders>
              <w:top w:color="d9d9d9" w:space="0" w:sz="5" w:val="single"/>
              <w:left w:color="d9d9d9" w:space="0" w:sz="5" w:val="single"/>
              <w:bottom w:color="d9d9d9" w:space="0" w:sz="5" w:val="single"/>
              <w:right w:color="d9d9d9" w:space="0" w:sz="5" w:val="single"/>
            </w:tcBorders>
            <w:tcMar>
              <w:top w:w="0.0" w:type="dxa"/>
              <w:left w:w="100.0" w:type="dxa"/>
              <w:bottom w:w="0.0" w:type="dxa"/>
              <w:right w:w="100.0" w:type="dxa"/>
            </w:tcMar>
            <w:vAlign w:val="center"/>
          </w:tcPr>
          <w:p w:rsidR="00000000" w:rsidDel="00000000" w:rsidP="00000000" w:rsidRDefault="00000000" w:rsidRPr="00000000" w14:paraId="000000EF">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Tests whether the workflow interprets recurring design requests consistently</w:t>
            </w:r>
          </w:p>
        </w:tc>
        <w:tc>
          <w:tcPr>
            <w:tcBorders>
              <w:top w:color="d9d9d9" w:space="0" w:sz="5" w:val="single"/>
              <w:left w:color="d9d9d9" w:space="0" w:sz="5" w:val="single"/>
              <w:bottom w:color="d9d9d9" w:space="0" w:sz="5" w:val="single"/>
              <w:right w:color="d9d9d9" w:space="0" w:sz="5" w:val="single"/>
            </w:tcBorders>
            <w:tcMar>
              <w:top w:w="0.0" w:type="dxa"/>
              <w:left w:w="100.0" w:type="dxa"/>
              <w:bottom w:w="0.0" w:type="dxa"/>
              <w:right w:w="100.0" w:type="dxa"/>
            </w:tcMar>
            <w:vAlign w:val="center"/>
          </w:tcPr>
          <w:p w:rsidR="00000000" w:rsidDel="00000000" w:rsidP="00000000" w:rsidRDefault="00000000" w:rsidRPr="00000000" w14:paraId="000000F0">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JSON or Markdown</w:t>
            </w:r>
          </w:p>
        </w:tc>
      </w:tr>
      <w:tr>
        <w:trPr>
          <w:cantSplit w:val="0"/>
          <w:trHeight w:val="375" w:hRule="atLeast"/>
          <w:tblHeader w:val="0"/>
        </w:trPr>
        <w:tc>
          <w:tcPr>
            <w:tcBorders>
              <w:top w:color="d9d9d9" w:space="0" w:sz="5" w:val="single"/>
              <w:left w:color="d9d9d9" w:space="0" w:sz="5" w:val="single"/>
              <w:bottom w:color="d9d9d9" w:space="0" w:sz="5" w:val="single"/>
              <w:right w:color="d9d9d9" w:space="0" w:sz="5" w:val="single"/>
            </w:tcBorders>
            <w:tcMar>
              <w:top w:w="0.0" w:type="dxa"/>
              <w:left w:w="100.0" w:type="dxa"/>
              <w:bottom w:w="0.0" w:type="dxa"/>
              <w:right w:w="100.0" w:type="dxa"/>
            </w:tcMar>
            <w:vAlign w:val="center"/>
          </w:tcPr>
          <w:p w:rsidR="00000000" w:rsidDel="00000000" w:rsidP="00000000" w:rsidRDefault="00000000" w:rsidRPr="00000000" w14:paraId="000000F1">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EDPR validation</w:t>
            </w:r>
          </w:p>
        </w:tc>
        <w:tc>
          <w:tcPr>
            <w:tcBorders>
              <w:top w:color="d9d9d9" w:space="0" w:sz="5" w:val="single"/>
              <w:left w:color="d9d9d9" w:space="0" w:sz="5" w:val="single"/>
              <w:bottom w:color="d9d9d9" w:space="0" w:sz="5" w:val="single"/>
              <w:right w:color="d9d9d9" w:space="0" w:sz="5" w:val="single"/>
            </w:tcBorders>
            <w:tcMar>
              <w:top w:w="0.0" w:type="dxa"/>
              <w:left w:w="100.0" w:type="dxa"/>
              <w:bottom w:w="0.0" w:type="dxa"/>
              <w:right w:w="100.0" w:type="dxa"/>
            </w:tcMar>
            <w:vAlign w:val="center"/>
          </w:tcPr>
          <w:p w:rsidR="00000000" w:rsidDel="00000000" w:rsidP="00000000" w:rsidRDefault="00000000" w:rsidRPr="00000000" w14:paraId="000000F2">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Checks completeness before retrieval, layout, or plotting</w:t>
            </w:r>
          </w:p>
        </w:tc>
        <w:tc>
          <w:tcPr>
            <w:tcBorders>
              <w:top w:color="d9d9d9" w:space="0" w:sz="5" w:val="single"/>
              <w:left w:color="d9d9d9" w:space="0" w:sz="5" w:val="single"/>
              <w:bottom w:color="d9d9d9" w:space="0" w:sz="5" w:val="single"/>
              <w:right w:color="d9d9d9" w:space="0" w:sz="5" w:val="single"/>
            </w:tcBorders>
            <w:tcMar>
              <w:top w:w="0.0" w:type="dxa"/>
              <w:left w:w="100.0" w:type="dxa"/>
              <w:bottom w:w="0.0" w:type="dxa"/>
              <w:right w:w="100.0" w:type="dxa"/>
            </w:tcMar>
            <w:vAlign w:val="center"/>
          </w:tcPr>
          <w:p w:rsidR="00000000" w:rsidDel="00000000" w:rsidP="00000000" w:rsidRDefault="00000000" w:rsidRPr="00000000" w14:paraId="000000F3">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Python validator plus JSON schema</w:t>
            </w:r>
          </w:p>
        </w:tc>
      </w:tr>
    </w:tbl>
    <w:p w:rsidR="00000000" w:rsidDel="00000000" w:rsidP="00000000" w:rsidRDefault="00000000" w:rsidRPr="00000000" w14:paraId="000000F4">
      <w:pPr>
        <w:pBdr>
          <w:top w:color="000000" w:space="0" w:sz="0" w:val="none"/>
          <w:left w:color="000000" w:space="0" w:sz="0" w:val="none"/>
          <w:bottom w:color="000000" w:space="0" w:sz="0" w:val="none"/>
          <w:right w:color="000000" w:space="0" w:sz="0" w:val="none"/>
          <w:between w:color="000000" w:space="0" w:sz="0" w:val="none"/>
        </w:pBdr>
        <w:shd w:fill="ffffff" w:val="clear"/>
        <w:spacing w:before="200" w:line="259.20000000000005" w:lineRule="auto"/>
        <w:rPr>
          <w:rFonts w:ascii="Times New Roman" w:cs="Times New Roman" w:eastAsia="Times New Roman" w:hAnsi="Times New Roman"/>
          <w:b w:val="1"/>
          <w:bCs w:val="1"/>
          <w:sz w:val="21"/>
          <w:szCs w:val="21"/>
        </w:rPr>
      </w:pPr>
      <w:r w:rsidDel="00000000" w:rsidR="00000000" w:rsidRPr="00000000">
        <w:rPr>
          <w:rtl w:val="0"/>
        </w:rPr>
      </w:r>
    </w:p>
    <w:p w:rsidR="00000000" w:rsidDel="00000000" w:rsidP="00000000" w:rsidRDefault="00000000" w:rsidRPr="00000000" w14:paraId="000000F5">
      <w:pPr>
        <w:pBdr>
          <w:top w:color="000000" w:space="0" w:sz="0" w:val="none"/>
          <w:left w:color="000000" w:space="0" w:sz="0" w:val="none"/>
          <w:bottom w:color="000000" w:space="0" w:sz="0" w:val="none"/>
          <w:right w:color="000000" w:space="0" w:sz="0" w:val="none"/>
          <w:between w:color="000000" w:space="0" w:sz="0" w:val="none"/>
        </w:pBdr>
        <w:shd w:fill="ffffff" w:val="clear"/>
        <w:spacing w:before="200" w:line="259.20000000000005"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6</w:t>
      </w:r>
      <w:r w:rsidDel="00000000" w:rsidR="00000000" w:rsidRPr="00000000">
        <w:rPr>
          <w:rFonts w:ascii="Times New Roman" w:cs="Times New Roman" w:eastAsia="Times New Roman" w:hAnsi="Times New Roman"/>
          <w:b w:val="1"/>
          <w:bCs w:val="1"/>
          <w:sz w:val="21"/>
          <w:szCs w:val="21"/>
          <w:rtl w:val="0"/>
        </w:rPr>
        <w:t xml:space="preserve">.5 Governed tools: validators, retrieval, plotting, and reporting</w:t>
      </w:r>
    </w:p>
    <w:p w:rsidR="00000000" w:rsidDel="00000000" w:rsidP="00000000" w:rsidRDefault="00000000" w:rsidRPr="00000000" w14:paraId="000000F6">
      <w:pPr>
        <w:pBdr>
          <w:top w:color="000000" w:space="0" w:sz="0" w:val="none"/>
          <w:left w:color="000000" w:space="0" w:sz="0" w:val="none"/>
          <w:bottom w:color="000000" w:space="0" w:sz="0" w:val="none"/>
          <w:right w:color="000000" w:space="0" w:sz="0" w:val="none"/>
          <w:between w:color="000000" w:space="0" w:sz="0" w:val="none"/>
        </w:pBdr>
        <w:shd w:fill="ffffff" w:val="clear"/>
        <w:spacing w:after="120" w:line="259.20000000000005"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tool layer is deterministic. It should not replace engineering judgement; it should enforce checks that should not depend on the wording of a prompt. Typical tools include validators for EDES, EDAS, and EDPR; a governed workflow runner; design-rule checks; plot generation; plot readability checks; and report packaging. Python is suitable for these tools because it can read JSON/CSV/YAML inputs, apply deterministic rules, and emit review artifacts. YAML is useful for plot style settings because it separates figure styling from engineering logic.</w:t>
      </w:r>
    </w:p>
    <w:tbl>
      <w:tblPr>
        <w:tblStyle w:val="Table1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3030"/>
        <w:gridCol w:w="2940"/>
        <w:tblGridChange w:id="0">
          <w:tblGrid>
            <w:gridCol w:w="2925"/>
            <w:gridCol w:w="3030"/>
            <w:gridCol w:w="2940"/>
          </w:tblGrid>
        </w:tblGridChange>
      </w:tblGrid>
      <w:tr>
        <w:trPr>
          <w:cantSplit w:val="0"/>
          <w:trHeight w:val="225" w:hRule="atLeast"/>
          <w:tblHeader w:val="0"/>
        </w:trPr>
        <w:tc>
          <w:tcPr>
            <w:tcBorders>
              <w:top w:color="d9d9d9" w:space="0" w:sz="5" w:val="single"/>
              <w:left w:color="d9d9d9" w:space="0" w:sz="5" w:val="single"/>
              <w:bottom w:color="d9d9d9" w:space="0" w:sz="5" w:val="single"/>
              <w:right w:color="d9d9d9" w:space="0" w:sz="5" w:val="single"/>
            </w:tcBorders>
            <w:shd w:fill="1f4e79" w:val="clear"/>
            <w:tcMar>
              <w:top w:w="0.0" w:type="dxa"/>
              <w:left w:w="100.0" w:type="dxa"/>
              <w:bottom w:w="0.0" w:type="dxa"/>
              <w:right w:w="100.0" w:type="dxa"/>
            </w:tcMar>
            <w:vAlign w:val="center"/>
          </w:tcPr>
          <w:p w:rsidR="00000000" w:rsidDel="00000000" w:rsidP="00000000" w:rsidRDefault="00000000" w:rsidRPr="00000000" w14:paraId="000000F7">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Tool function</w:t>
            </w:r>
          </w:p>
        </w:tc>
        <w:tc>
          <w:tcPr>
            <w:tcBorders>
              <w:top w:color="d9d9d9" w:space="0" w:sz="5" w:val="single"/>
              <w:left w:color="d9d9d9" w:space="0" w:sz="5" w:val="single"/>
              <w:bottom w:color="d9d9d9" w:space="0" w:sz="5" w:val="single"/>
              <w:right w:color="d9d9d9" w:space="0" w:sz="5" w:val="single"/>
            </w:tcBorders>
            <w:shd w:fill="1f4e79" w:val="clear"/>
            <w:tcMar>
              <w:top w:w="0.0" w:type="dxa"/>
              <w:left w:w="100.0" w:type="dxa"/>
              <w:bottom w:w="0.0" w:type="dxa"/>
              <w:right w:w="100.0" w:type="dxa"/>
            </w:tcMar>
            <w:vAlign w:val="center"/>
          </w:tcPr>
          <w:p w:rsidR="00000000" w:rsidDel="00000000" w:rsidP="00000000" w:rsidRDefault="00000000" w:rsidRPr="00000000" w14:paraId="000000F8">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Purpose</w:t>
            </w:r>
          </w:p>
        </w:tc>
        <w:tc>
          <w:tcPr>
            <w:tcBorders>
              <w:top w:color="d9d9d9" w:space="0" w:sz="5" w:val="single"/>
              <w:left w:color="d9d9d9" w:space="0" w:sz="5" w:val="single"/>
              <w:bottom w:color="d9d9d9" w:space="0" w:sz="5" w:val="single"/>
              <w:right w:color="d9d9d9" w:space="0" w:sz="5" w:val="single"/>
            </w:tcBorders>
            <w:shd w:fill="1f4e79" w:val="clear"/>
            <w:tcMar>
              <w:top w:w="0.0" w:type="dxa"/>
              <w:left w:w="100.0" w:type="dxa"/>
              <w:bottom w:w="0.0" w:type="dxa"/>
              <w:right w:w="100.0" w:type="dxa"/>
            </w:tcMar>
            <w:vAlign w:val="center"/>
          </w:tcPr>
          <w:p w:rsidR="00000000" w:rsidDel="00000000" w:rsidP="00000000" w:rsidRDefault="00000000" w:rsidRPr="00000000" w14:paraId="000000F9">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Example file type</w:t>
            </w:r>
          </w:p>
        </w:tc>
      </w:tr>
      <w:tr>
        <w:trPr>
          <w:cantSplit w:val="0"/>
          <w:trHeight w:val="375" w:hRule="atLeast"/>
          <w:tblHeader w:val="0"/>
        </w:trPr>
        <w:tc>
          <w:tcPr>
            <w:tcBorders>
              <w:top w:color="d9d9d9" w:space="0" w:sz="5" w:val="single"/>
              <w:left w:color="d9d9d9" w:space="0" w:sz="5" w:val="single"/>
              <w:bottom w:color="d9d9d9" w:space="0" w:sz="5" w:val="single"/>
              <w:right w:color="d9d9d9" w:space="0" w:sz="5" w:val="single"/>
            </w:tcBorders>
            <w:tcMar>
              <w:top w:w="0.0" w:type="dxa"/>
              <w:left w:w="100.0" w:type="dxa"/>
              <w:bottom w:w="0.0" w:type="dxa"/>
              <w:right w:w="100.0" w:type="dxa"/>
            </w:tcMar>
            <w:vAlign w:val="center"/>
          </w:tcPr>
          <w:p w:rsidR="00000000" w:rsidDel="00000000" w:rsidP="00000000" w:rsidRDefault="00000000" w:rsidRPr="00000000" w14:paraId="000000FA">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Validators</w:t>
            </w:r>
          </w:p>
        </w:tc>
        <w:tc>
          <w:tcPr>
            <w:tcBorders>
              <w:top w:color="d9d9d9" w:space="0" w:sz="5" w:val="single"/>
              <w:left w:color="d9d9d9" w:space="0" w:sz="5" w:val="single"/>
              <w:bottom w:color="d9d9d9" w:space="0" w:sz="5" w:val="single"/>
              <w:right w:color="d9d9d9" w:space="0" w:sz="5" w:val="single"/>
            </w:tcBorders>
            <w:tcMar>
              <w:top w:w="0.0" w:type="dxa"/>
              <w:left w:w="100.0" w:type="dxa"/>
              <w:bottom w:w="0.0" w:type="dxa"/>
              <w:right w:w="100.0" w:type="dxa"/>
            </w:tcMar>
            <w:vAlign w:val="center"/>
          </w:tcPr>
          <w:p w:rsidR="00000000" w:rsidDel="00000000" w:rsidP="00000000" w:rsidRDefault="00000000" w:rsidRPr="00000000" w14:paraId="000000FB">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Check schemas, required fields, topology, and associations</w:t>
            </w:r>
          </w:p>
        </w:tc>
        <w:tc>
          <w:tcPr>
            <w:tcBorders>
              <w:top w:color="d9d9d9" w:space="0" w:sz="5" w:val="single"/>
              <w:left w:color="d9d9d9" w:space="0" w:sz="5" w:val="single"/>
              <w:bottom w:color="d9d9d9" w:space="0" w:sz="5" w:val="single"/>
              <w:right w:color="d9d9d9" w:space="0" w:sz="5" w:val="single"/>
            </w:tcBorders>
            <w:tcMar>
              <w:top w:w="0.0" w:type="dxa"/>
              <w:left w:w="100.0" w:type="dxa"/>
              <w:bottom w:w="0.0" w:type="dxa"/>
              <w:right w:w="100.0" w:type="dxa"/>
            </w:tcMar>
            <w:vAlign w:val="center"/>
          </w:tcPr>
          <w:p w:rsidR="00000000" w:rsidDel="00000000" w:rsidP="00000000" w:rsidRDefault="00000000" w:rsidRPr="00000000" w14:paraId="000000FC">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Python</w:t>
            </w:r>
          </w:p>
        </w:tc>
      </w:tr>
      <w:tr>
        <w:trPr>
          <w:cantSplit w:val="0"/>
          <w:trHeight w:val="555" w:hRule="atLeast"/>
          <w:tblHeader w:val="0"/>
        </w:trPr>
        <w:tc>
          <w:tcPr>
            <w:tcBorders>
              <w:top w:color="d9d9d9" w:space="0" w:sz="5" w:val="single"/>
              <w:left w:color="d9d9d9" w:space="0" w:sz="5" w:val="single"/>
              <w:bottom w:color="d9d9d9" w:space="0" w:sz="5" w:val="single"/>
              <w:right w:color="d9d9d9" w:space="0" w:sz="5" w:val="single"/>
            </w:tcBorders>
            <w:tcMar>
              <w:top w:w="0.0" w:type="dxa"/>
              <w:left w:w="100.0" w:type="dxa"/>
              <w:bottom w:w="0.0" w:type="dxa"/>
              <w:right w:w="100.0" w:type="dxa"/>
            </w:tcMar>
            <w:vAlign w:val="center"/>
          </w:tcPr>
          <w:p w:rsidR="00000000" w:rsidDel="00000000" w:rsidP="00000000" w:rsidRDefault="00000000" w:rsidRPr="00000000" w14:paraId="000000FD">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Workflow runner</w:t>
            </w:r>
          </w:p>
        </w:tc>
        <w:tc>
          <w:tcPr>
            <w:tcBorders>
              <w:top w:color="d9d9d9" w:space="0" w:sz="5" w:val="single"/>
              <w:left w:color="d9d9d9" w:space="0" w:sz="5" w:val="single"/>
              <w:bottom w:color="d9d9d9" w:space="0" w:sz="5" w:val="single"/>
              <w:right w:color="d9d9d9" w:space="0" w:sz="5" w:val="single"/>
            </w:tcBorders>
            <w:tcMar>
              <w:top w:w="0.0" w:type="dxa"/>
              <w:left w:w="100.0" w:type="dxa"/>
              <w:bottom w:w="0.0" w:type="dxa"/>
              <w:right w:w="100.0" w:type="dxa"/>
            </w:tcMar>
            <w:vAlign w:val="center"/>
          </w:tcPr>
          <w:p w:rsidR="00000000" w:rsidDel="00000000" w:rsidP="00000000" w:rsidRDefault="00000000" w:rsidRPr="00000000" w14:paraId="000000FE">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Executes EDPR confirmation, retrieval, gates, layout, plot, and report sequence</w:t>
            </w:r>
          </w:p>
        </w:tc>
        <w:tc>
          <w:tcPr>
            <w:tcBorders>
              <w:top w:color="d9d9d9" w:space="0" w:sz="5" w:val="single"/>
              <w:left w:color="d9d9d9" w:space="0" w:sz="5" w:val="single"/>
              <w:bottom w:color="d9d9d9" w:space="0" w:sz="5" w:val="single"/>
              <w:right w:color="d9d9d9" w:space="0" w:sz="5" w:val="single"/>
            </w:tcBorders>
            <w:tcMar>
              <w:top w:w="0.0" w:type="dxa"/>
              <w:left w:w="100.0" w:type="dxa"/>
              <w:bottom w:w="0.0" w:type="dxa"/>
              <w:right w:w="100.0" w:type="dxa"/>
            </w:tcMar>
            <w:vAlign w:val="center"/>
          </w:tcPr>
          <w:p w:rsidR="00000000" w:rsidDel="00000000" w:rsidP="00000000" w:rsidRDefault="00000000" w:rsidRPr="00000000" w14:paraId="000000FF">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Python</w:t>
            </w:r>
          </w:p>
        </w:tc>
      </w:tr>
      <w:tr>
        <w:trPr>
          <w:cantSplit w:val="0"/>
          <w:trHeight w:val="375" w:hRule="atLeast"/>
          <w:tblHeader w:val="0"/>
        </w:trPr>
        <w:tc>
          <w:tcPr>
            <w:tcBorders>
              <w:top w:color="d9d9d9" w:space="0" w:sz="5" w:val="single"/>
              <w:left w:color="d9d9d9" w:space="0" w:sz="5" w:val="single"/>
              <w:bottom w:color="d9d9d9" w:space="0" w:sz="5" w:val="single"/>
              <w:right w:color="d9d9d9" w:space="0" w:sz="5" w:val="single"/>
            </w:tcBorders>
            <w:tcMar>
              <w:top w:w="0.0" w:type="dxa"/>
              <w:left w:w="100.0" w:type="dxa"/>
              <w:bottom w:w="0.0" w:type="dxa"/>
              <w:right w:w="100.0" w:type="dxa"/>
            </w:tcMar>
            <w:vAlign w:val="center"/>
          </w:tcPr>
          <w:p w:rsidR="00000000" w:rsidDel="00000000" w:rsidP="00000000" w:rsidRDefault="00000000" w:rsidRPr="00000000" w14:paraId="00000100">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Plotter and plot checker</w:t>
            </w:r>
          </w:p>
        </w:tc>
        <w:tc>
          <w:tcPr>
            <w:tcBorders>
              <w:top w:color="d9d9d9" w:space="0" w:sz="5" w:val="single"/>
              <w:left w:color="d9d9d9" w:space="0" w:sz="5" w:val="single"/>
              <w:bottom w:color="d9d9d9" w:space="0" w:sz="5" w:val="single"/>
              <w:right w:color="d9d9d9" w:space="0" w:sz="5" w:val="single"/>
            </w:tcBorders>
            <w:tcMar>
              <w:top w:w="0.0" w:type="dxa"/>
              <w:left w:w="100.0" w:type="dxa"/>
              <w:bottom w:w="0.0" w:type="dxa"/>
              <w:right w:w="100.0" w:type="dxa"/>
            </w:tcMar>
            <w:vAlign w:val="center"/>
          </w:tcPr>
          <w:p w:rsidR="00000000" w:rsidDel="00000000" w:rsidP="00000000" w:rsidRDefault="00000000" w:rsidRPr="00000000" w14:paraId="00000101">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Creates reviewable drawings and checks visibility/readability gates</w:t>
            </w:r>
          </w:p>
        </w:tc>
        <w:tc>
          <w:tcPr>
            <w:tcBorders>
              <w:top w:color="d9d9d9" w:space="0" w:sz="5" w:val="single"/>
              <w:left w:color="d9d9d9" w:space="0" w:sz="5" w:val="single"/>
              <w:bottom w:color="d9d9d9" w:space="0" w:sz="5" w:val="single"/>
              <w:right w:color="d9d9d9" w:space="0" w:sz="5" w:val="single"/>
            </w:tcBorders>
            <w:tcMar>
              <w:top w:w="0.0" w:type="dxa"/>
              <w:left w:w="100.0" w:type="dxa"/>
              <w:bottom w:w="0.0" w:type="dxa"/>
              <w:right w:w="100.0" w:type="dxa"/>
            </w:tcMar>
            <w:vAlign w:val="center"/>
          </w:tcPr>
          <w:p w:rsidR="00000000" w:rsidDel="00000000" w:rsidP="00000000" w:rsidRDefault="00000000" w:rsidRPr="00000000" w14:paraId="00000102">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Python plus YAML style file</w:t>
            </w:r>
          </w:p>
        </w:tc>
      </w:tr>
      <w:tr>
        <w:trPr>
          <w:cantSplit w:val="0"/>
          <w:trHeight w:val="375" w:hRule="atLeast"/>
          <w:tblHeader w:val="0"/>
        </w:trPr>
        <w:tc>
          <w:tcPr>
            <w:tcBorders>
              <w:top w:color="d9d9d9" w:space="0" w:sz="5" w:val="single"/>
              <w:left w:color="d9d9d9" w:space="0" w:sz="5" w:val="single"/>
              <w:bottom w:color="d9d9d9" w:space="0" w:sz="5" w:val="single"/>
              <w:right w:color="d9d9d9" w:space="0" w:sz="5" w:val="single"/>
            </w:tcBorders>
            <w:tcMar>
              <w:top w:w="0.0" w:type="dxa"/>
              <w:left w:w="100.0" w:type="dxa"/>
              <w:bottom w:w="0.0" w:type="dxa"/>
              <w:right w:w="100.0" w:type="dxa"/>
            </w:tcMar>
            <w:vAlign w:val="center"/>
          </w:tcPr>
          <w:p w:rsidR="00000000" w:rsidDel="00000000" w:rsidP="00000000" w:rsidRDefault="00000000" w:rsidRPr="00000000" w14:paraId="00000103">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Review artifacts</w:t>
            </w:r>
          </w:p>
        </w:tc>
        <w:tc>
          <w:tcPr>
            <w:tcBorders>
              <w:top w:color="d9d9d9" w:space="0" w:sz="5" w:val="single"/>
              <w:left w:color="d9d9d9" w:space="0" w:sz="5" w:val="single"/>
              <w:bottom w:color="d9d9d9" w:space="0" w:sz="5" w:val="single"/>
              <w:right w:color="d9d9d9" w:space="0" w:sz="5" w:val="single"/>
            </w:tcBorders>
            <w:tcMar>
              <w:top w:w="0.0" w:type="dxa"/>
              <w:left w:w="100.0" w:type="dxa"/>
              <w:bottom w:w="0.0" w:type="dxa"/>
              <w:right w:w="100.0" w:type="dxa"/>
            </w:tcMar>
            <w:vAlign w:val="center"/>
          </w:tcPr>
          <w:p w:rsidR="00000000" w:rsidDel="00000000" w:rsidP="00000000" w:rsidRDefault="00000000" w:rsidRPr="00000000" w14:paraId="00000104">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Gives the engineer the layout, parameters, assumptions, and gaps</w:t>
            </w:r>
          </w:p>
        </w:tc>
        <w:tc>
          <w:tcPr>
            <w:tcBorders>
              <w:top w:color="d9d9d9" w:space="0" w:sz="5" w:val="single"/>
              <w:left w:color="d9d9d9" w:space="0" w:sz="5" w:val="single"/>
              <w:bottom w:color="d9d9d9" w:space="0" w:sz="5" w:val="single"/>
              <w:right w:color="d9d9d9" w:space="0" w:sz="5" w:val="single"/>
            </w:tcBorders>
            <w:tcMar>
              <w:top w:w="0.0" w:type="dxa"/>
              <w:left w:w="100.0" w:type="dxa"/>
              <w:bottom w:w="0.0" w:type="dxa"/>
              <w:right w:w="100.0" w:type="dxa"/>
            </w:tcMar>
            <w:vAlign w:val="center"/>
          </w:tcPr>
          <w:p w:rsidR="00000000" w:rsidDel="00000000" w:rsidP="00000000" w:rsidRDefault="00000000" w:rsidRPr="00000000" w14:paraId="00000105">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JSON, CSV, PNG, PDF, Markdown</w:t>
            </w:r>
          </w:p>
        </w:tc>
      </w:tr>
    </w:tbl>
    <w:p w:rsidR="00000000" w:rsidDel="00000000" w:rsidP="00000000" w:rsidRDefault="00000000" w:rsidRPr="00000000" w14:paraId="00000106">
      <w:pPr>
        <w:rPr>
          <w:rFonts w:ascii="Times New Roman" w:cs="Times New Roman" w:eastAsia="Times New Roman" w:hAnsi="Times New Roman"/>
          <w:b w:val="1"/>
          <w:bCs w:val="1"/>
          <w:color w:val="4f81bd"/>
          <w:sz w:val="21"/>
          <w:szCs w:val="21"/>
        </w:rPr>
      </w:pPr>
      <w:r w:rsidDel="00000000" w:rsidR="00000000" w:rsidRPr="00000000">
        <w:rPr>
          <w:rtl w:val="0"/>
        </w:rPr>
      </w:r>
    </w:p>
    <w:p w:rsidR="00000000" w:rsidDel="00000000" w:rsidP="00000000" w:rsidRDefault="00000000" w:rsidRPr="00000000" w14:paraId="00000107">
      <w:pPr>
        <w:pStyle w:val="Heading2"/>
        <w:keepNext w:val="0"/>
        <w:keepLines w:val="0"/>
        <w:spacing w:after="80" w:lineRule="auto"/>
        <w:rPr>
          <w:rFonts w:ascii="Times New Roman" w:cs="Times New Roman" w:eastAsia="Times New Roman" w:hAnsi="Times New Roman"/>
          <w:b w:val="1"/>
          <w:bCs w:val="1"/>
          <w:sz w:val="21"/>
          <w:szCs w:val="21"/>
        </w:rPr>
      </w:pPr>
      <w:bookmarkStart w:colFirst="0" w:colLast="0" w:name="_w4av4hh0yi6" w:id="7"/>
      <w:bookmarkEnd w:id="7"/>
      <w:r w:rsidDel="00000000" w:rsidR="00000000" w:rsidRPr="00000000">
        <w:rPr>
          <w:rFonts w:ascii="Times New Roman" w:cs="Times New Roman" w:eastAsia="Times New Roman" w:hAnsi="Times New Roman"/>
          <w:b w:val="1"/>
          <w:bCs w:val="1"/>
          <w:sz w:val="21"/>
          <w:szCs w:val="21"/>
          <w:rtl w:val="0"/>
        </w:rPr>
        <w:t xml:space="preserve">6.6 Deterministic plotter and downstream model emission</w:t>
      </w:r>
    </w:p>
    <w:p w:rsidR="00000000" w:rsidDel="00000000" w:rsidP="00000000" w:rsidRDefault="00000000" w:rsidRPr="00000000" w14:paraId="00000108">
      <w:pPr>
        <w:spacing w:after="1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plotter is an important governed tool because visual review is central to structural engineering. A text-only response can state that a valve is protected, a branch is supported, or a connector is attached to a top frame, but the engineer must be able to see whether the emitted layout actually shows that relationship. General image generation is not sufficient for this purpose because generated drawings can hallucinate geometry, omit small labels, invent connections, or visually imply associations that are not present in the engineering record. The plotter must therefore be deterministic: it should draw only from the structured layout data emitted from EDES and EDAS records.</w:t>
      </w:r>
    </w:p>
    <w:p w:rsidR="00000000" w:rsidDel="00000000" w:rsidP="00000000" w:rsidRDefault="00000000" w:rsidRPr="00000000" w14:paraId="00000109">
      <w:pPr>
        <w:spacing w:after="1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In the proposed workflow, EDES and EDAS should be usable to emit an intermediate layout file. That file is not only a plotting input; it is a reusable engineering object. The same component identities, coordinates, dimensions, connection types, support associations, contact ownership, and assumptions can be used to create a readable concept plot, export a parameter table, and later seed finite-element model generation. This is important for the next stage of the framework, where additional FEA results, correlation studies, surrogate models, and physics-informed machine-learning workflows can be linked back to the same component and assembly identifiers.</w:t>
      </w:r>
    </w:p>
    <w:tbl>
      <w:tblPr>
        <w:tblStyle w:val="Table1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0"/>
        <w:gridCol w:w="3030"/>
        <w:gridCol w:w="2925"/>
        <w:tblGridChange w:id="0">
          <w:tblGrid>
            <w:gridCol w:w="2940"/>
            <w:gridCol w:w="3030"/>
            <w:gridCol w:w="2925"/>
          </w:tblGrid>
        </w:tblGridChange>
      </w:tblGrid>
      <w:tr>
        <w:trPr>
          <w:cantSplit w:val="0"/>
          <w:trHeight w:val="195" w:hRule="atLeast"/>
          <w:tblHeader w:val="0"/>
        </w:trPr>
        <w:tc>
          <w:tcPr>
            <w:tcBorders>
              <w:top w:color="d9d9d9" w:space="0" w:sz="5" w:val="single"/>
              <w:left w:color="d9d9d9" w:space="0" w:sz="5" w:val="single"/>
              <w:bottom w:color="d9d9d9" w:space="0" w:sz="5" w:val="single"/>
              <w:right w:color="d9d9d9" w:space="0" w:sz="5" w:val="single"/>
            </w:tcBorders>
            <w:shd w:fill="1f4e79" w:val="clear"/>
            <w:tcMar>
              <w:top w:w="0.0" w:type="dxa"/>
              <w:left w:w="100.0" w:type="dxa"/>
              <w:bottom w:w="0.0" w:type="dxa"/>
              <w:right w:w="100.0" w:type="dxa"/>
            </w:tcMar>
            <w:vAlign w:val="top"/>
          </w:tcPr>
          <w:p w:rsidR="00000000" w:rsidDel="00000000" w:rsidP="00000000" w:rsidRDefault="00000000" w:rsidRPr="00000000" w14:paraId="0000010A">
            <w:pPr>
              <w:jc w:val="center"/>
              <w:rPr>
                <w:rFonts w:ascii="Times New Roman" w:cs="Times New Roman" w:eastAsia="Times New Roman" w:hAnsi="Times New Roman"/>
                <w:b w:val="1"/>
                <w:bCs w:val="1"/>
                <w:color w:val="ffffff"/>
                <w:sz w:val="17"/>
                <w:szCs w:val="17"/>
              </w:rPr>
            </w:pPr>
            <w:r w:rsidDel="00000000" w:rsidR="00000000" w:rsidRPr="00000000">
              <w:rPr>
                <w:rFonts w:ascii="Times New Roman" w:cs="Times New Roman" w:eastAsia="Times New Roman" w:hAnsi="Times New Roman"/>
                <w:b w:val="1"/>
                <w:bCs w:val="1"/>
                <w:color w:val="ffffff"/>
                <w:sz w:val="17"/>
                <w:szCs w:val="17"/>
                <w:rtl w:val="0"/>
              </w:rPr>
              <w:t xml:space="preserve">Plotter input or output</w:t>
            </w:r>
          </w:p>
        </w:tc>
        <w:tc>
          <w:tcPr>
            <w:tcBorders>
              <w:top w:color="d9d9d9" w:space="0" w:sz="5" w:val="single"/>
              <w:left w:color="000000" w:space="0" w:sz="0" w:val="nil"/>
              <w:bottom w:color="d9d9d9" w:space="0" w:sz="5" w:val="single"/>
              <w:right w:color="d9d9d9" w:space="0" w:sz="5" w:val="single"/>
            </w:tcBorders>
            <w:shd w:fill="1f4e79" w:val="clear"/>
            <w:tcMar>
              <w:top w:w="0.0" w:type="dxa"/>
              <w:left w:w="100.0" w:type="dxa"/>
              <w:bottom w:w="0.0" w:type="dxa"/>
              <w:right w:w="100.0" w:type="dxa"/>
            </w:tcMar>
            <w:vAlign w:val="top"/>
          </w:tcPr>
          <w:p w:rsidR="00000000" w:rsidDel="00000000" w:rsidP="00000000" w:rsidRDefault="00000000" w:rsidRPr="00000000" w14:paraId="0000010B">
            <w:pPr>
              <w:jc w:val="center"/>
              <w:rPr>
                <w:rFonts w:ascii="Times New Roman" w:cs="Times New Roman" w:eastAsia="Times New Roman" w:hAnsi="Times New Roman"/>
                <w:b w:val="1"/>
                <w:bCs w:val="1"/>
                <w:color w:val="ffffff"/>
                <w:sz w:val="17"/>
                <w:szCs w:val="17"/>
              </w:rPr>
            </w:pPr>
            <w:r w:rsidDel="00000000" w:rsidR="00000000" w:rsidRPr="00000000">
              <w:rPr>
                <w:rFonts w:ascii="Times New Roman" w:cs="Times New Roman" w:eastAsia="Times New Roman" w:hAnsi="Times New Roman"/>
                <w:b w:val="1"/>
                <w:bCs w:val="1"/>
                <w:color w:val="ffffff"/>
                <w:sz w:val="17"/>
                <w:szCs w:val="17"/>
                <w:rtl w:val="0"/>
              </w:rPr>
              <w:t xml:space="preserve">Engineering purpose</w:t>
            </w:r>
          </w:p>
        </w:tc>
        <w:tc>
          <w:tcPr>
            <w:tcBorders>
              <w:top w:color="d9d9d9" w:space="0" w:sz="5" w:val="single"/>
              <w:left w:color="000000" w:space="0" w:sz="0" w:val="nil"/>
              <w:bottom w:color="d9d9d9" w:space="0" w:sz="5" w:val="single"/>
              <w:right w:color="d9d9d9" w:space="0" w:sz="5" w:val="single"/>
            </w:tcBorders>
            <w:shd w:fill="1f4e79" w:val="clear"/>
            <w:tcMar>
              <w:top w:w="0.0" w:type="dxa"/>
              <w:left w:w="100.0" w:type="dxa"/>
              <w:bottom w:w="0.0" w:type="dxa"/>
              <w:right w:w="100.0" w:type="dxa"/>
            </w:tcMar>
            <w:vAlign w:val="top"/>
          </w:tcPr>
          <w:p w:rsidR="00000000" w:rsidDel="00000000" w:rsidP="00000000" w:rsidRDefault="00000000" w:rsidRPr="00000000" w14:paraId="0000010C">
            <w:pPr>
              <w:jc w:val="center"/>
              <w:rPr>
                <w:rFonts w:ascii="Times New Roman" w:cs="Times New Roman" w:eastAsia="Times New Roman" w:hAnsi="Times New Roman"/>
                <w:b w:val="1"/>
                <w:bCs w:val="1"/>
                <w:color w:val="ffffff"/>
                <w:sz w:val="17"/>
                <w:szCs w:val="17"/>
              </w:rPr>
            </w:pPr>
            <w:r w:rsidDel="00000000" w:rsidR="00000000" w:rsidRPr="00000000">
              <w:rPr>
                <w:rFonts w:ascii="Times New Roman" w:cs="Times New Roman" w:eastAsia="Times New Roman" w:hAnsi="Times New Roman"/>
                <w:b w:val="1"/>
                <w:bCs w:val="1"/>
                <w:color w:val="ffffff"/>
                <w:sz w:val="17"/>
                <w:szCs w:val="17"/>
                <w:rtl w:val="0"/>
              </w:rPr>
              <w:t xml:space="preserve">Example file type</w:t>
            </w:r>
          </w:p>
        </w:tc>
      </w:tr>
      <w:tr>
        <w:trPr>
          <w:cantSplit w:val="0"/>
          <w:trHeight w:val="555" w:hRule="atLeast"/>
          <w:tblHeader w:val="0"/>
        </w:trPr>
        <w:tc>
          <w:tcPr>
            <w:tcBorders>
              <w:top w:color="000000" w:space="0" w:sz="0" w:val="nil"/>
              <w:left w:color="d9d9d9" w:space="0" w:sz="5" w:val="single"/>
              <w:bottom w:color="d9d9d9" w:space="0" w:sz="5" w:val="single"/>
              <w:right w:color="d9d9d9" w:space="0" w:sz="5" w:val="single"/>
            </w:tcBorders>
            <w:tcMar>
              <w:top w:w="0.0" w:type="dxa"/>
              <w:left w:w="100.0" w:type="dxa"/>
              <w:bottom w:w="0.0" w:type="dxa"/>
              <w:right w:w="100.0" w:type="dxa"/>
            </w:tcMar>
            <w:vAlign w:val="top"/>
          </w:tcPr>
          <w:p w:rsidR="00000000" w:rsidDel="00000000" w:rsidP="00000000" w:rsidRDefault="00000000" w:rsidRPr="00000000" w14:paraId="0000010D">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Structured layout record</w:t>
            </w:r>
          </w:p>
        </w:tc>
        <w:tc>
          <w:tcPr>
            <w:tcBorders>
              <w:top w:color="000000" w:space="0" w:sz="0" w:val="nil"/>
              <w:left w:color="000000" w:space="0" w:sz="0" w:val="nil"/>
              <w:bottom w:color="d9d9d9" w:space="0" w:sz="5" w:val="single"/>
              <w:right w:color="d9d9d9" w:space="0" w:sz="5" w:val="single"/>
            </w:tcBorders>
            <w:tcMar>
              <w:top w:w="0.0" w:type="dxa"/>
              <w:left w:w="100.0" w:type="dxa"/>
              <w:bottom w:w="0.0" w:type="dxa"/>
              <w:right w:w="100.0" w:type="dxa"/>
            </w:tcMar>
            <w:vAlign w:val="top"/>
          </w:tcPr>
          <w:p w:rsidR="00000000" w:rsidDel="00000000" w:rsidP="00000000" w:rsidRDefault="00000000" w:rsidRPr="00000000" w14:paraId="0000010E">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Captures components, coordinates, dimensions, associations, connection types, and assumptions</w:t>
            </w:r>
          </w:p>
        </w:tc>
        <w:tc>
          <w:tcPr>
            <w:tcBorders>
              <w:top w:color="000000" w:space="0" w:sz="0" w:val="nil"/>
              <w:left w:color="000000" w:space="0" w:sz="0" w:val="nil"/>
              <w:bottom w:color="d9d9d9" w:space="0" w:sz="5" w:val="single"/>
              <w:right w:color="d9d9d9" w:space="0" w:sz="5" w:val="single"/>
            </w:tcBorders>
            <w:tcMar>
              <w:top w:w="0.0" w:type="dxa"/>
              <w:left w:w="100.0" w:type="dxa"/>
              <w:bottom w:w="0.0" w:type="dxa"/>
              <w:right w:w="100.0" w:type="dxa"/>
            </w:tcMar>
            <w:vAlign w:val="top"/>
          </w:tcPr>
          <w:p w:rsidR="00000000" w:rsidDel="00000000" w:rsidP="00000000" w:rsidRDefault="00000000" w:rsidRPr="00000000" w14:paraId="0000010F">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JSON</w:t>
            </w:r>
          </w:p>
        </w:tc>
      </w:tr>
      <w:tr>
        <w:trPr>
          <w:cantSplit w:val="0"/>
          <w:trHeight w:val="555" w:hRule="atLeast"/>
          <w:tblHeader w:val="0"/>
        </w:trPr>
        <w:tc>
          <w:tcPr>
            <w:tcBorders>
              <w:top w:color="000000" w:space="0" w:sz="0" w:val="nil"/>
              <w:left w:color="d9d9d9" w:space="0" w:sz="5" w:val="single"/>
              <w:bottom w:color="d9d9d9" w:space="0" w:sz="5" w:val="single"/>
              <w:right w:color="d9d9d9" w:space="0" w:sz="5" w:val="single"/>
            </w:tcBorders>
            <w:tcMar>
              <w:top w:w="0.0" w:type="dxa"/>
              <w:left w:w="100.0" w:type="dxa"/>
              <w:bottom w:w="0.0" w:type="dxa"/>
              <w:right w:w="100.0" w:type="dxa"/>
            </w:tcMar>
            <w:vAlign w:val="top"/>
          </w:tcPr>
          <w:p w:rsidR="00000000" w:rsidDel="00000000" w:rsidP="00000000" w:rsidRDefault="00000000" w:rsidRPr="00000000" w14:paraId="00000110">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Parameter export</w:t>
            </w:r>
          </w:p>
        </w:tc>
        <w:tc>
          <w:tcPr>
            <w:tcBorders>
              <w:top w:color="000000" w:space="0" w:sz="0" w:val="nil"/>
              <w:left w:color="000000" w:space="0" w:sz="0" w:val="nil"/>
              <w:bottom w:color="d9d9d9" w:space="0" w:sz="5" w:val="single"/>
              <w:right w:color="d9d9d9" w:space="0" w:sz="5" w:val="single"/>
            </w:tcBorders>
            <w:tcMar>
              <w:top w:w="0.0" w:type="dxa"/>
              <w:left w:w="100.0" w:type="dxa"/>
              <w:bottom w:w="0.0" w:type="dxa"/>
              <w:right w:w="100.0" w:type="dxa"/>
            </w:tcMar>
            <w:vAlign w:val="top"/>
          </w:tcPr>
          <w:p w:rsidR="00000000" w:rsidDel="00000000" w:rsidP="00000000" w:rsidRDefault="00000000" w:rsidRPr="00000000" w14:paraId="00000111">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Separates dimensions, weights, support spacing, and assumed values from the drawing</w:t>
            </w:r>
          </w:p>
        </w:tc>
        <w:tc>
          <w:tcPr>
            <w:tcBorders>
              <w:top w:color="000000" w:space="0" w:sz="0" w:val="nil"/>
              <w:left w:color="000000" w:space="0" w:sz="0" w:val="nil"/>
              <w:bottom w:color="d9d9d9" w:space="0" w:sz="5" w:val="single"/>
              <w:right w:color="d9d9d9" w:space="0" w:sz="5" w:val="single"/>
            </w:tcBorders>
            <w:tcMar>
              <w:top w:w="0.0" w:type="dxa"/>
              <w:left w:w="100.0" w:type="dxa"/>
              <w:bottom w:w="0.0" w:type="dxa"/>
              <w:right w:w="100.0" w:type="dxa"/>
            </w:tcMar>
            <w:vAlign w:val="top"/>
          </w:tcPr>
          <w:p w:rsidR="00000000" w:rsidDel="00000000" w:rsidP="00000000" w:rsidRDefault="00000000" w:rsidRPr="00000000" w14:paraId="00000112">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CSV or JSON</w:t>
            </w:r>
          </w:p>
        </w:tc>
      </w:tr>
      <w:tr>
        <w:trPr>
          <w:cantSplit w:val="0"/>
          <w:trHeight w:val="555" w:hRule="atLeast"/>
          <w:tblHeader w:val="0"/>
        </w:trPr>
        <w:tc>
          <w:tcPr>
            <w:tcBorders>
              <w:top w:color="000000" w:space="0" w:sz="0" w:val="nil"/>
              <w:left w:color="d9d9d9" w:space="0" w:sz="5" w:val="single"/>
              <w:bottom w:color="d9d9d9" w:space="0" w:sz="5" w:val="single"/>
              <w:right w:color="d9d9d9" w:space="0" w:sz="5" w:val="single"/>
            </w:tcBorders>
            <w:tcMar>
              <w:top w:w="0.0" w:type="dxa"/>
              <w:left w:w="100.0" w:type="dxa"/>
              <w:bottom w:w="0.0" w:type="dxa"/>
              <w:right w:w="100.0" w:type="dxa"/>
            </w:tcMar>
            <w:vAlign w:val="top"/>
          </w:tcPr>
          <w:p w:rsidR="00000000" w:rsidDel="00000000" w:rsidP="00000000" w:rsidRDefault="00000000" w:rsidRPr="00000000" w14:paraId="00000113">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Reviewable plot</w:t>
            </w:r>
          </w:p>
        </w:tc>
        <w:tc>
          <w:tcPr>
            <w:tcBorders>
              <w:top w:color="000000" w:space="0" w:sz="0" w:val="nil"/>
              <w:left w:color="000000" w:space="0" w:sz="0" w:val="nil"/>
              <w:bottom w:color="d9d9d9" w:space="0" w:sz="5" w:val="single"/>
              <w:right w:color="d9d9d9" w:space="0" w:sz="5" w:val="single"/>
            </w:tcBorders>
            <w:tcMar>
              <w:top w:w="0.0" w:type="dxa"/>
              <w:left w:w="100.0" w:type="dxa"/>
              <w:bottom w:w="0.0" w:type="dxa"/>
              <w:right w:w="100.0" w:type="dxa"/>
            </w:tcMar>
            <w:vAlign w:val="top"/>
          </w:tcPr>
          <w:p w:rsidR="00000000" w:rsidDel="00000000" w:rsidP="00000000" w:rsidRDefault="00000000" w:rsidRPr="00000000" w14:paraId="00000114">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Shows topology, support/protection logic, connection labels, and critical locations</w:t>
            </w:r>
          </w:p>
        </w:tc>
        <w:tc>
          <w:tcPr>
            <w:tcBorders>
              <w:top w:color="000000" w:space="0" w:sz="0" w:val="nil"/>
              <w:left w:color="000000" w:space="0" w:sz="0" w:val="nil"/>
              <w:bottom w:color="d9d9d9" w:space="0" w:sz="5" w:val="single"/>
              <w:right w:color="d9d9d9" w:space="0" w:sz="5" w:val="single"/>
            </w:tcBorders>
            <w:tcMar>
              <w:top w:w="0.0" w:type="dxa"/>
              <w:left w:w="100.0" w:type="dxa"/>
              <w:bottom w:w="0.0" w:type="dxa"/>
              <w:right w:w="100.0" w:type="dxa"/>
            </w:tcMar>
            <w:vAlign w:val="top"/>
          </w:tcPr>
          <w:p w:rsidR="00000000" w:rsidDel="00000000" w:rsidP="00000000" w:rsidRDefault="00000000" w:rsidRPr="00000000" w14:paraId="00000115">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PNG or PDF</w:t>
            </w:r>
          </w:p>
        </w:tc>
      </w:tr>
      <w:tr>
        <w:trPr>
          <w:cantSplit w:val="0"/>
          <w:trHeight w:val="555" w:hRule="atLeast"/>
          <w:tblHeader w:val="0"/>
        </w:trPr>
        <w:tc>
          <w:tcPr>
            <w:tcBorders>
              <w:top w:color="000000" w:space="0" w:sz="0" w:val="nil"/>
              <w:left w:color="d9d9d9" w:space="0" w:sz="5" w:val="single"/>
              <w:bottom w:color="d9d9d9" w:space="0" w:sz="5" w:val="single"/>
              <w:right w:color="d9d9d9" w:space="0" w:sz="5" w:val="single"/>
            </w:tcBorders>
            <w:tcMar>
              <w:top w:w="0.0" w:type="dxa"/>
              <w:left w:w="100.0" w:type="dxa"/>
              <w:bottom w:w="0.0" w:type="dxa"/>
              <w:right w:w="100.0" w:type="dxa"/>
            </w:tcMar>
            <w:vAlign w:val="top"/>
          </w:tcPr>
          <w:p w:rsidR="00000000" w:rsidDel="00000000" w:rsidP="00000000" w:rsidRDefault="00000000" w:rsidRPr="00000000" w14:paraId="00000116">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Plot validation report</w:t>
            </w:r>
          </w:p>
        </w:tc>
        <w:tc>
          <w:tcPr>
            <w:tcBorders>
              <w:top w:color="000000" w:space="0" w:sz="0" w:val="nil"/>
              <w:left w:color="000000" w:space="0" w:sz="0" w:val="nil"/>
              <w:bottom w:color="d9d9d9" w:space="0" w:sz="5" w:val="single"/>
              <w:right w:color="d9d9d9" w:space="0" w:sz="5" w:val="single"/>
            </w:tcBorders>
            <w:tcMar>
              <w:top w:w="0.0" w:type="dxa"/>
              <w:left w:w="100.0" w:type="dxa"/>
              <w:bottom w:w="0.0" w:type="dxa"/>
              <w:right w:w="100.0" w:type="dxa"/>
            </w:tcMar>
            <w:vAlign w:val="top"/>
          </w:tcPr>
          <w:p w:rsidR="00000000" w:rsidDel="00000000" w:rsidP="00000000" w:rsidRDefault="00000000" w:rsidRPr="00000000" w14:paraId="00000117">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Checks label visibility, required associations, missing outputs, and possible drawing ambiguity</w:t>
            </w:r>
          </w:p>
        </w:tc>
        <w:tc>
          <w:tcPr>
            <w:tcBorders>
              <w:top w:color="000000" w:space="0" w:sz="0" w:val="nil"/>
              <w:left w:color="000000" w:space="0" w:sz="0" w:val="nil"/>
              <w:bottom w:color="d9d9d9" w:space="0" w:sz="5" w:val="single"/>
              <w:right w:color="d9d9d9" w:space="0" w:sz="5" w:val="single"/>
            </w:tcBorders>
            <w:tcMar>
              <w:top w:w="0.0" w:type="dxa"/>
              <w:left w:w="100.0" w:type="dxa"/>
              <w:bottom w:w="0.0" w:type="dxa"/>
              <w:right w:w="100.0" w:type="dxa"/>
            </w:tcMar>
            <w:vAlign w:val="top"/>
          </w:tcPr>
          <w:p w:rsidR="00000000" w:rsidDel="00000000" w:rsidP="00000000" w:rsidRDefault="00000000" w:rsidRPr="00000000" w14:paraId="00000118">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JSON or Markdown</w:t>
            </w:r>
          </w:p>
        </w:tc>
      </w:tr>
      <w:tr>
        <w:trPr>
          <w:cantSplit w:val="0"/>
          <w:trHeight w:val="735" w:hRule="atLeast"/>
          <w:tblHeader w:val="0"/>
        </w:trPr>
        <w:tc>
          <w:tcPr>
            <w:tcBorders>
              <w:top w:color="000000" w:space="0" w:sz="0" w:val="nil"/>
              <w:left w:color="d9d9d9" w:space="0" w:sz="5" w:val="single"/>
              <w:bottom w:color="d9d9d9" w:space="0" w:sz="5" w:val="single"/>
              <w:right w:color="d9d9d9" w:space="0" w:sz="5" w:val="single"/>
            </w:tcBorders>
            <w:tcMar>
              <w:top w:w="0.0" w:type="dxa"/>
              <w:left w:w="100.0" w:type="dxa"/>
              <w:bottom w:w="0.0" w:type="dxa"/>
              <w:right w:w="100.0" w:type="dxa"/>
            </w:tcMar>
            <w:vAlign w:val="top"/>
          </w:tcPr>
          <w:p w:rsidR="00000000" w:rsidDel="00000000" w:rsidP="00000000" w:rsidRDefault="00000000" w:rsidRPr="00000000" w14:paraId="00000119">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FEA/ML bridge record</w:t>
            </w:r>
          </w:p>
        </w:tc>
        <w:tc>
          <w:tcPr>
            <w:tcBorders>
              <w:top w:color="000000" w:space="0" w:sz="0" w:val="nil"/>
              <w:left w:color="000000" w:space="0" w:sz="0" w:val="nil"/>
              <w:bottom w:color="d9d9d9" w:space="0" w:sz="5" w:val="single"/>
              <w:right w:color="d9d9d9" w:space="0" w:sz="5" w:val="single"/>
            </w:tcBorders>
            <w:tcMar>
              <w:top w:w="0.0" w:type="dxa"/>
              <w:left w:w="100.0" w:type="dxa"/>
              <w:bottom w:w="0.0" w:type="dxa"/>
              <w:right w:w="100.0" w:type="dxa"/>
            </w:tcMar>
            <w:vAlign w:val="top"/>
          </w:tcPr>
          <w:p w:rsidR="00000000" w:rsidDel="00000000" w:rsidP="00000000" w:rsidRDefault="00000000" w:rsidRPr="00000000" w14:paraId="0000011A">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Preserves the same layout identifiers for meshing, load-case setup, response mapping, and future physics-informed ML</w:t>
            </w:r>
          </w:p>
        </w:tc>
        <w:tc>
          <w:tcPr>
            <w:tcBorders>
              <w:top w:color="000000" w:space="0" w:sz="0" w:val="nil"/>
              <w:left w:color="000000" w:space="0" w:sz="0" w:val="nil"/>
              <w:bottom w:color="d9d9d9" w:space="0" w:sz="5" w:val="single"/>
              <w:right w:color="d9d9d9" w:space="0" w:sz="5" w:val="single"/>
            </w:tcBorders>
            <w:tcMar>
              <w:top w:w="0.0" w:type="dxa"/>
              <w:left w:w="100.0" w:type="dxa"/>
              <w:bottom w:w="0.0" w:type="dxa"/>
              <w:right w:w="100.0" w:type="dxa"/>
            </w:tcMar>
            <w:vAlign w:val="top"/>
          </w:tcPr>
          <w:p w:rsidR="00000000" w:rsidDel="00000000" w:rsidP="00000000" w:rsidRDefault="00000000" w:rsidRPr="00000000" w14:paraId="0000011B">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JSON, CSV, or model-builder input</w:t>
            </w:r>
          </w:p>
        </w:tc>
      </w:tr>
    </w:tbl>
    <w:p w:rsidR="00000000" w:rsidDel="00000000" w:rsidP="00000000" w:rsidRDefault="00000000" w:rsidRPr="00000000" w14:paraId="0000011C">
      <w:pPr>
        <w:spacing w:after="120" w:lineRule="auto"/>
        <w:rPr>
          <w:rFonts w:ascii="Times New Roman" w:cs="Times New Roman" w:eastAsia="Times New Roman" w:hAnsi="Times New Roman"/>
          <w:b w:val="1"/>
          <w:bCs w:val="1"/>
          <w:color w:val="4f81bd"/>
          <w:sz w:val="21"/>
          <w:szCs w:val="21"/>
        </w:rPr>
      </w:pPr>
      <w:r w:rsidDel="00000000" w:rsidR="00000000" w:rsidRPr="00000000">
        <w:rPr>
          <w:rFonts w:ascii="Times New Roman" w:cs="Times New Roman" w:eastAsia="Times New Roman" w:hAnsi="Times New Roman"/>
          <w:b w:val="1"/>
          <w:bCs w:val="1"/>
          <w:color w:val="4f81bd"/>
          <w:sz w:val="21"/>
          <w:szCs w:val="21"/>
          <w:rtl w:val="0"/>
        </w:rPr>
        <w:t xml:space="preserve"> </w:t>
      </w:r>
    </w:p>
    <w:p w:rsidR="00000000" w:rsidDel="00000000" w:rsidP="00000000" w:rsidRDefault="00000000" w:rsidRPr="00000000" w14:paraId="0000011D">
      <w:pPr>
        <w:spacing w:after="1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plotter therefore acts as a controlled translation layer between AI-assisted reasoning and engineering review. It also prepares the workflow for future model automation: a layout that can be plotted deterministically from EDES/EDAS data can also be converted, with additional rules and verification, into an FEA pre-processing record. Once FEA results are generated, the response fields can be mapped back into EDIKB and later used for physics-informed ML or bounded surrogate models.</w:t>
      </w:r>
    </w:p>
    <w:p w:rsidR="00000000" w:rsidDel="00000000" w:rsidP="00000000" w:rsidRDefault="00000000" w:rsidRPr="00000000" w14:paraId="0000011E">
      <w:pPr>
        <w:pStyle w:val="Heading2"/>
        <w:keepNext w:val="0"/>
        <w:keepLines w:val="0"/>
        <w:spacing w:after="80" w:lineRule="auto"/>
        <w:rPr>
          <w:rFonts w:ascii="Times New Roman" w:cs="Times New Roman" w:eastAsia="Times New Roman" w:hAnsi="Times New Roman"/>
          <w:b w:val="1"/>
          <w:bCs w:val="1"/>
          <w:sz w:val="21"/>
          <w:szCs w:val="21"/>
        </w:rPr>
      </w:pPr>
      <w:bookmarkStart w:colFirst="0" w:colLast="0" w:name="_jx5609y6x34i" w:id="8"/>
      <w:bookmarkEnd w:id="8"/>
      <w:r w:rsidDel="00000000" w:rsidR="00000000" w:rsidRPr="00000000">
        <w:rPr>
          <w:rFonts w:ascii="Times New Roman" w:cs="Times New Roman" w:eastAsia="Times New Roman" w:hAnsi="Times New Roman"/>
          <w:b w:val="1"/>
          <w:bCs w:val="1"/>
          <w:sz w:val="21"/>
          <w:szCs w:val="21"/>
          <w:rtl w:val="0"/>
        </w:rPr>
        <w:t xml:space="preserve">6.7 KEL: reviewed feedback and graph evolution</w:t>
      </w:r>
    </w:p>
    <w:p w:rsidR="00000000" w:rsidDel="00000000" w:rsidP="00000000" w:rsidRDefault="00000000" w:rsidRPr="00000000" w14:paraId="0000011F">
      <w:pPr>
        <w:spacing w:after="120" w:lineRule="auto"/>
        <w:rPr>
          <w:rFonts w:ascii="Times New Roman" w:cs="Times New Roman" w:eastAsia="Times New Roman" w:hAnsi="Times New Roman"/>
          <w:b w:val="1"/>
          <w:bCs w:val="1"/>
          <w:color w:val="4f81bd"/>
          <w:sz w:val="21"/>
          <w:szCs w:val="21"/>
        </w:rPr>
      </w:pPr>
      <w:r w:rsidDel="00000000" w:rsidR="00000000" w:rsidRPr="00000000">
        <w:rPr>
          <w:rFonts w:ascii="Times New Roman" w:cs="Times New Roman" w:eastAsia="Times New Roman" w:hAnsi="Times New Roman"/>
          <w:sz w:val="21"/>
          <w:szCs w:val="21"/>
          <w:rtl w:val="0"/>
        </w:rPr>
        <w:t xml:space="preserve">KEL is the controlled learning layer. It prevents ad hoc feedback from becoming official knowledge without review. A KEL cycle records the observed issue, grouped feedback, root cause, expert decision, proposed graph or tool change, implementation evidence, and closeout state. Markdown is useful for human-readable records; JSON schemas are useful for enforcing required fields; Python utilities are useful for validating records and promoting accepted changes. This is the layer that allows the workflow to improve after expert review while preserving traceability</w:t>
      </w:r>
      <w:r w:rsidDel="00000000" w:rsidR="00000000" w:rsidRPr="00000000">
        <w:rPr>
          <w:rFonts w:ascii="Times New Roman" w:cs="Times New Roman" w:eastAsia="Times New Roman" w:hAnsi="Times New Roman"/>
          <w:b w:val="1"/>
          <w:bCs w:val="1"/>
          <w:color w:val="4f81bd"/>
          <w:sz w:val="21"/>
          <w:szCs w:val="21"/>
          <w:rtl w:val="0"/>
        </w:rPr>
        <w:t xml:space="preserve">.</w:t>
      </w:r>
    </w:p>
    <w:tbl>
      <w:tblPr>
        <w:tblStyle w:val="Table1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
        <w:gridCol w:w="2970"/>
        <w:gridCol w:w="2955"/>
        <w:tblGridChange w:id="0">
          <w:tblGrid>
            <w:gridCol w:w="2970"/>
            <w:gridCol w:w="2970"/>
            <w:gridCol w:w="2955"/>
          </w:tblGrid>
        </w:tblGridChange>
      </w:tblGrid>
      <w:tr>
        <w:trPr>
          <w:cantSplit w:val="0"/>
          <w:trHeight w:val="195" w:hRule="atLeast"/>
          <w:tblHeader w:val="0"/>
        </w:trPr>
        <w:tc>
          <w:tcPr>
            <w:tcBorders>
              <w:top w:color="d9d9d9" w:space="0" w:sz="5" w:val="single"/>
              <w:left w:color="d9d9d9" w:space="0" w:sz="5" w:val="single"/>
              <w:bottom w:color="d9d9d9" w:space="0" w:sz="5" w:val="single"/>
              <w:right w:color="d9d9d9" w:space="0" w:sz="5" w:val="single"/>
            </w:tcBorders>
            <w:shd w:fill="1f4e79" w:val="clear"/>
            <w:tcMar>
              <w:top w:w="0.0" w:type="dxa"/>
              <w:left w:w="100.0" w:type="dxa"/>
              <w:bottom w:w="0.0" w:type="dxa"/>
              <w:right w:w="100.0" w:type="dxa"/>
            </w:tcMar>
            <w:vAlign w:val="top"/>
          </w:tcPr>
          <w:p w:rsidR="00000000" w:rsidDel="00000000" w:rsidP="00000000" w:rsidRDefault="00000000" w:rsidRPr="00000000" w14:paraId="00000120">
            <w:pPr>
              <w:jc w:val="center"/>
              <w:rPr>
                <w:rFonts w:ascii="Times New Roman" w:cs="Times New Roman" w:eastAsia="Times New Roman" w:hAnsi="Times New Roman"/>
                <w:b w:val="1"/>
                <w:bCs w:val="1"/>
                <w:color w:val="ffffff"/>
                <w:sz w:val="17"/>
                <w:szCs w:val="17"/>
              </w:rPr>
            </w:pPr>
            <w:r w:rsidDel="00000000" w:rsidR="00000000" w:rsidRPr="00000000">
              <w:rPr>
                <w:rFonts w:ascii="Times New Roman" w:cs="Times New Roman" w:eastAsia="Times New Roman" w:hAnsi="Times New Roman"/>
                <w:b w:val="1"/>
                <w:bCs w:val="1"/>
                <w:color w:val="ffffff"/>
                <w:sz w:val="17"/>
                <w:szCs w:val="17"/>
                <w:rtl w:val="0"/>
              </w:rPr>
              <w:t xml:space="preserve">KEL content</w:t>
            </w:r>
          </w:p>
        </w:tc>
        <w:tc>
          <w:tcPr>
            <w:tcBorders>
              <w:top w:color="d9d9d9" w:space="0" w:sz="5" w:val="single"/>
              <w:left w:color="000000" w:space="0" w:sz="0" w:val="nil"/>
              <w:bottom w:color="d9d9d9" w:space="0" w:sz="5" w:val="single"/>
              <w:right w:color="d9d9d9" w:space="0" w:sz="5" w:val="single"/>
            </w:tcBorders>
            <w:shd w:fill="1f4e79" w:val="clear"/>
            <w:tcMar>
              <w:top w:w="0.0" w:type="dxa"/>
              <w:left w:w="100.0" w:type="dxa"/>
              <w:bottom w:w="0.0" w:type="dxa"/>
              <w:right w:w="100.0" w:type="dxa"/>
            </w:tcMar>
            <w:vAlign w:val="top"/>
          </w:tcPr>
          <w:p w:rsidR="00000000" w:rsidDel="00000000" w:rsidP="00000000" w:rsidRDefault="00000000" w:rsidRPr="00000000" w14:paraId="00000121">
            <w:pPr>
              <w:jc w:val="center"/>
              <w:rPr>
                <w:rFonts w:ascii="Times New Roman" w:cs="Times New Roman" w:eastAsia="Times New Roman" w:hAnsi="Times New Roman"/>
                <w:b w:val="1"/>
                <w:bCs w:val="1"/>
                <w:color w:val="ffffff"/>
                <w:sz w:val="17"/>
                <w:szCs w:val="17"/>
              </w:rPr>
            </w:pPr>
            <w:r w:rsidDel="00000000" w:rsidR="00000000" w:rsidRPr="00000000">
              <w:rPr>
                <w:rFonts w:ascii="Times New Roman" w:cs="Times New Roman" w:eastAsia="Times New Roman" w:hAnsi="Times New Roman"/>
                <w:b w:val="1"/>
                <w:bCs w:val="1"/>
                <w:color w:val="ffffff"/>
                <w:sz w:val="17"/>
                <w:szCs w:val="17"/>
                <w:rtl w:val="0"/>
              </w:rPr>
              <w:t xml:space="preserve">Purpose</w:t>
            </w:r>
          </w:p>
        </w:tc>
        <w:tc>
          <w:tcPr>
            <w:tcBorders>
              <w:top w:color="d9d9d9" w:space="0" w:sz="5" w:val="single"/>
              <w:left w:color="000000" w:space="0" w:sz="0" w:val="nil"/>
              <w:bottom w:color="d9d9d9" w:space="0" w:sz="5" w:val="single"/>
              <w:right w:color="d9d9d9" w:space="0" w:sz="5" w:val="single"/>
            </w:tcBorders>
            <w:shd w:fill="1f4e79" w:val="clear"/>
            <w:tcMar>
              <w:top w:w="0.0" w:type="dxa"/>
              <w:left w:w="100.0" w:type="dxa"/>
              <w:bottom w:w="0.0" w:type="dxa"/>
              <w:right w:w="100.0" w:type="dxa"/>
            </w:tcMar>
            <w:vAlign w:val="top"/>
          </w:tcPr>
          <w:p w:rsidR="00000000" w:rsidDel="00000000" w:rsidP="00000000" w:rsidRDefault="00000000" w:rsidRPr="00000000" w14:paraId="00000122">
            <w:pPr>
              <w:jc w:val="center"/>
              <w:rPr>
                <w:rFonts w:ascii="Times New Roman" w:cs="Times New Roman" w:eastAsia="Times New Roman" w:hAnsi="Times New Roman"/>
                <w:b w:val="1"/>
                <w:bCs w:val="1"/>
                <w:color w:val="ffffff"/>
                <w:sz w:val="17"/>
                <w:szCs w:val="17"/>
              </w:rPr>
            </w:pPr>
            <w:r w:rsidDel="00000000" w:rsidR="00000000" w:rsidRPr="00000000">
              <w:rPr>
                <w:rFonts w:ascii="Times New Roman" w:cs="Times New Roman" w:eastAsia="Times New Roman" w:hAnsi="Times New Roman"/>
                <w:b w:val="1"/>
                <w:bCs w:val="1"/>
                <w:color w:val="ffffff"/>
                <w:sz w:val="17"/>
                <w:szCs w:val="17"/>
                <w:rtl w:val="0"/>
              </w:rPr>
              <w:t xml:space="preserve">Example file type</w:t>
            </w:r>
          </w:p>
        </w:tc>
      </w:tr>
      <w:tr>
        <w:trPr>
          <w:cantSplit w:val="0"/>
          <w:trHeight w:val="375" w:hRule="atLeast"/>
          <w:tblHeader w:val="0"/>
        </w:trPr>
        <w:tc>
          <w:tcPr>
            <w:tcBorders>
              <w:top w:color="000000" w:space="0" w:sz="0" w:val="nil"/>
              <w:left w:color="d9d9d9" w:space="0" w:sz="5" w:val="single"/>
              <w:bottom w:color="d9d9d9" w:space="0" w:sz="5" w:val="single"/>
              <w:right w:color="d9d9d9" w:space="0" w:sz="5" w:val="single"/>
            </w:tcBorders>
            <w:tcMar>
              <w:top w:w="0.0" w:type="dxa"/>
              <w:left w:w="100.0" w:type="dxa"/>
              <w:bottom w:w="0.0" w:type="dxa"/>
              <w:right w:w="100.0" w:type="dxa"/>
            </w:tcMar>
            <w:vAlign w:val="top"/>
          </w:tcPr>
          <w:p w:rsidR="00000000" w:rsidDel="00000000" w:rsidP="00000000" w:rsidRDefault="00000000" w:rsidRPr="00000000" w14:paraId="00000123">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Experience and feedback records</w:t>
            </w:r>
          </w:p>
        </w:tc>
        <w:tc>
          <w:tcPr>
            <w:tcBorders>
              <w:top w:color="000000" w:space="0" w:sz="0" w:val="nil"/>
              <w:left w:color="000000" w:space="0" w:sz="0" w:val="nil"/>
              <w:bottom w:color="d9d9d9" w:space="0" w:sz="5" w:val="single"/>
              <w:right w:color="d9d9d9" w:space="0" w:sz="5" w:val="single"/>
            </w:tcBorders>
            <w:tcMar>
              <w:top w:w="0.0" w:type="dxa"/>
              <w:left w:w="100.0" w:type="dxa"/>
              <w:bottom w:w="0.0" w:type="dxa"/>
              <w:right w:w="100.0" w:type="dxa"/>
            </w:tcMar>
            <w:vAlign w:val="top"/>
          </w:tcPr>
          <w:p w:rsidR="00000000" w:rsidDel="00000000" w:rsidP="00000000" w:rsidRDefault="00000000" w:rsidRPr="00000000" w14:paraId="00000124">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Captures what happened, what was wrong, and who reviewed it</w:t>
            </w:r>
          </w:p>
        </w:tc>
        <w:tc>
          <w:tcPr>
            <w:tcBorders>
              <w:top w:color="000000" w:space="0" w:sz="0" w:val="nil"/>
              <w:left w:color="000000" w:space="0" w:sz="0" w:val="nil"/>
              <w:bottom w:color="d9d9d9" w:space="0" w:sz="5" w:val="single"/>
              <w:right w:color="d9d9d9" w:space="0" w:sz="5" w:val="single"/>
            </w:tcBorders>
            <w:tcMar>
              <w:top w:w="0.0" w:type="dxa"/>
              <w:left w:w="100.0" w:type="dxa"/>
              <w:bottom w:w="0.0" w:type="dxa"/>
              <w:right w:w="100.0" w:type="dxa"/>
            </w:tcMar>
            <w:vAlign w:val="top"/>
          </w:tcPr>
          <w:p w:rsidR="00000000" w:rsidDel="00000000" w:rsidP="00000000" w:rsidRDefault="00000000" w:rsidRPr="00000000" w14:paraId="00000125">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Markdown plus JSON schema</w:t>
            </w:r>
          </w:p>
        </w:tc>
      </w:tr>
      <w:tr>
        <w:trPr>
          <w:cantSplit w:val="0"/>
          <w:trHeight w:val="555" w:hRule="atLeast"/>
          <w:tblHeader w:val="0"/>
        </w:trPr>
        <w:tc>
          <w:tcPr>
            <w:tcBorders>
              <w:top w:color="000000" w:space="0" w:sz="0" w:val="nil"/>
              <w:left w:color="d9d9d9" w:space="0" w:sz="5" w:val="single"/>
              <w:bottom w:color="d9d9d9" w:space="0" w:sz="5" w:val="single"/>
              <w:right w:color="d9d9d9" w:space="0" w:sz="5" w:val="single"/>
            </w:tcBorders>
            <w:tcMar>
              <w:top w:w="0.0" w:type="dxa"/>
              <w:left w:w="100.0" w:type="dxa"/>
              <w:bottom w:w="0.0" w:type="dxa"/>
              <w:right w:w="100.0" w:type="dxa"/>
            </w:tcMar>
            <w:vAlign w:val="top"/>
          </w:tcPr>
          <w:p w:rsidR="00000000" w:rsidDel="00000000" w:rsidP="00000000" w:rsidRDefault="00000000" w:rsidRPr="00000000" w14:paraId="00000126">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Root-cause log</w:t>
            </w:r>
          </w:p>
        </w:tc>
        <w:tc>
          <w:tcPr>
            <w:tcBorders>
              <w:top w:color="000000" w:space="0" w:sz="0" w:val="nil"/>
              <w:left w:color="000000" w:space="0" w:sz="0" w:val="nil"/>
              <w:bottom w:color="d9d9d9" w:space="0" w:sz="5" w:val="single"/>
              <w:right w:color="d9d9d9" w:space="0" w:sz="5" w:val="single"/>
            </w:tcBorders>
            <w:tcMar>
              <w:top w:w="0.0" w:type="dxa"/>
              <w:left w:w="100.0" w:type="dxa"/>
              <w:bottom w:w="0.0" w:type="dxa"/>
              <w:right w:w="100.0" w:type="dxa"/>
            </w:tcMar>
            <w:vAlign w:val="top"/>
          </w:tcPr>
          <w:p w:rsidR="00000000" w:rsidDel="00000000" w:rsidP="00000000" w:rsidRDefault="00000000" w:rsidRPr="00000000" w14:paraId="00000127">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Separates missing knowledge, missed retrieval, weak gate, plot failure, or workflow bypass</w:t>
            </w:r>
          </w:p>
        </w:tc>
        <w:tc>
          <w:tcPr>
            <w:tcBorders>
              <w:top w:color="000000" w:space="0" w:sz="0" w:val="nil"/>
              <w:left w:color="000000" w:space="0" w:sz="0" w:val="nil"/>
              <w:bottom w:color="d9d9d9" w:space="0" w:sz="5" w:val="single"/>
              <w:right w:color="d9d9d9" w:space="0" w:sz="5" w:val="single"/>
            </w:tcBorders>
            <w:tcMar>
              <w:top w:w="0.0" w:type="dxa"/>
              <w:left w:w="100.0" w:type="dxa"/>
              <w:bottom w:w="0.0" w:type="dxa"/>
              <w:right w:w="100.0" w:type="dxa"/>
            </w:tcMar>
            <w:vAlign w:val="top"/>
          </w:tcPr>
          <w:p w:rsidR="00000000" w:rsidDel="00000000" w:rsidP="00000000" w:rsidRDefault="00000000" w:rsidRPr="00000000" w14:paraId="00000128">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Markdown</w:t>
            </w:r>
          </w:p>
        </w:tc>
      </w:tr>
      <w:tr>
        <w:trPr>
          <w:cantSplit w:val="0"/>
          <w:trHeight w:val="375" w:hRule="atLeast"/>
          <w:tblHeader w:val="0"/>
        </w:trPr>
        <w:tc>
          <w:tcPr>
            <w:tcBorders>
              <w:top w:color="000000" w:space="0" w:sz="0" w:val="nil"/>
              <w:left w:color="d9d9d9" w:space="0" w:sz="5" w:val="single"/>
              <w:bottom w:color="d9d9d9" w:space="0" w:sz="5" w:val="single"/>
              <w:right w:color="d9d9d9" w:space="0" w:sz="5" w:val="single"/>
            </w:tcBorders>
            <w:tcMar>
              <w:top w:w="0.0" w:type="dxa"/>
              <w:left w:w="100.0" w:type="dxa"/>
              <w:bottom w:w="0.0" w:type="dxa"/>
              <w:right w:w="100.0" w:type="dxa"/>
            </w:tcMar>
            <w:vAlign w:val="top"/>
          </w:tcPr>
          <w:p w:rsidR="00000000" w:rsidDel="00000000" w:rsidP="00000000" w:rsidRDefault="00000000" w:rsidRPr="00000000" w14:paraId="00000129">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Graph-change request</w:t>
            </w:r>
          </w:p>
        </w:tc>
        <w:tc>
          <w:tcPr>
            <w:tcBorders>
              <w:top w:color="000000" w:space="0" w:sz="0" w:val="nil"/>
              <w:left w:color="000000" w:space="0" w:sz="0" w:val="nil"/>
              <w:bottom w:color="d9d9d9" w:space="0" w:sz="5" w:val="single"/>
              <w:right w:color="d9d9d9" w:space="0" w:sz="5" w:val="single"/>
            </w:tcBorders>
            <w:tcMar>
              <w:top w:w="0.0" w:type="dxa"/>
              <w:left w:w="100.0" w:type="dxa"/>
              <w:bottom w:w="0.0" w:type="dxa"/>
              <w:right w:w="100.0" w:type="dxa"/>
            </w:tcMar>
            <w:vAlign w:val="top"/>
          </w:tcPr>
          <w:p w:rsidR="00000000" w:rsidDel="00000000" w:rsidP="00000000" w:rsidRDefault="00000000" w:rsidRPr="00000000" w14:paraId="0000012A">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States exactly what knowledge or rule should be changed</w:t>
            </w:r>
          </w:p>
        </w:tc>
        <w:tc>
          <w:tcPr>
            <w:tcBorders>
              <w:top w:color="000000" w:space="0" w:sz="0" w:val="nil"/>
              <w:left w:color="000000" w:space="0" w:sz="0" w:val="nil"/>
              <w:bottom w:color="d9d9d9" w:space="0" w:sz="5" w:val="single"/>
              <w:right w:color="d9d9d9" w:space="0" w:sz="5" w:val="single"/>
            </w:tcBorders>
            <w:tcMar>
              <w:top w:w="0.0" w:type="dxa"/>
              <w:left w:w="100.0" w:type="dxa"/>
              <w:bottom w:w="0.0" w:type="dxa"/>
              <w:right w:w="100.0" w:type="dxa"/>
            </w:tcMar>
            <w:vAlign w:val="top"/>
          </w:tcPr>
          <w:p w:rsidR="00000000" w:rsidDel="00000000" w:rsidP="00000000" w:rsidRDefault="00000000" w:rsidRPr="00000000" w14:paraId="0000012B">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Markdown or JSON</w:t>
            </w:r>
          </w:p>
        </w:tc>
      </w:tr>
      <w:tr>
        <w:trPr>
          <w:cantSplit w:val="0"/>
          <w:trHeight w:val="375" w:hRule="atLeast"/>
          <w:tblHeader w:val="0"/>
        </w:trPr>
        <w:tc>
          <w:tcPr>
            <w:tcBorders>
              <w:top w:color="000000" w:space="0" w:sz="0" w:val="nil"/>
              <w:left w:color="d9d9d9" w:space="0" w:sz="5" w:val="single"/>
              <w:bottom w:color="d9d9d9" w:space="0" w:sz="5" w:val="single"/>
              <w:right w:color="d9d9d9" w:space="0" w:sz="5" w:val="single"/>
            </w:tcBorders>
            <w:tcMar>
              <w:top w:w="0.0" w:type="dxa"/>
              <w:left w:w="100.0" w:type="dxa"/>
              <w:bottom w:w="0.0" w:type="dxa"/>
              <w:right w:w="100.0" w:type="dxa"/>
            </w:tcMar>
            <w:vAlign w:val="top"/>
          </w:tcPr>
          <w:p w:rsidR="00000000" w:rsidDel="00000000" w:rsidP="00000000" w:rsidRDefault="00000000" w:rsidRPr="00000000" w14:paraId="0000012C">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Lifecycle and promotion utilities</w:t>
            </w:r>
          </w:p>
        </w:tc>
        <w:tc>
          <w:tcPr>
            <w:tcBorders>
              <w:top w:color="000000" w:space="0" w:sz="0" w:val="nil"/>
              <w:left w:color="000000" w:space="0" w:sz="0" w:val="nil"/>
              <w:bottom w:color="d9d9d9" w:space="0" w:sz="5" w:val="single"/>
              <w:right w:color="d9d9d9" w:space="0" w:sz="5" w:val="single"/>
            </w:tcBorders>
            <w:tcMar>
              <w:top w:w="0.0" w:type="dxa"/>
              <w:left w:w="100.0" w:type="dxa"/>
              <w:bottom w:w="0.0" w:type="dxa"/>
              <w:right w:w="100.0" w:type="dxa"/>
            </w:tcMar>
            <w:vAlign w:val="top"/>
          </w:tcPr>
          <w:p w:rsidR="00000000" w:rsidDel="00000000" w:rsidP="00000000" w:rsidRDefault="00000000" w:rsidRPr="00000000" w14:paraId="0000012D">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Validates, promotes, and closes accepted lessons</w:t>
            </w:r>
          </w:p>
        </w:tc>
        <w:tc>
          <w:tcPr>
            <w:tcBorders>
              <w:top w:color="000000" w:space="0" w:sz="0" w:val="nil"/>
              <w:left w:color="000000" w:space="0" w:sz="0" w:val="nil"/>
              <w:bottom w:color="d9d9d9" w:space="0" w:sz="5" w:val="single"/>
              <w:right w:color="d9d9d9" w:space="0" w:sz="5" w:val="single"/>
            </w:tcBorders>
            <w:tcMar>
              <w:top w:w="0.0" w:type="dxa"/>
              <w:left w:w="100.0" w:type="dxa"/>
              <w:bottom w:w="0.0" w:type="dxa"/>
              <w:right w:w="100.0" w:type="dxa"/>
            </w:tcMar>
            <w:vAlign w:val="top"/>
          </w:tcPr>
          <w:p w:rsidR="00000000" w:rsidDel="00000000" w:rsidP="00000000" w:rsidRDefault="00000000" w:rsidRPr="00000000" w14:paraId="0000012E">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Python scripts plus lifecycle reports</w:t>
            </w:r>
          </w:p>
        </w:tc>
      </w:tr>
    </w:tbl>
    <w:p w:rsidR="00000000" w:rsidDel="00000000" w:rsidP="00000000" w:rsidRDefault="00000000" w:rsidRPr="00000000" w14:paraId="0000012F">
      <w:pPr>
        <w:spacing w:after="120" w:lineRule="auto"/>
        <w:rPr>
          <w:rFonts w:ascii="Times New Roman" w:cs="Times New Roman" w:eastAsia="Times New Roman" w:hAnsi="Times New Roman"/>
          <w:b w:val="1"/>
          <w:bCs w:val="1"/>
          <w:color w:val="4f81bd"/>
          <w:sz w:val="21"/>
          <w:szCs w:val="21"/>
        </w:rPr>
      </w:pPr>
      <w:r w:rsidDel="00000000" w:rsidR="00000000" w:rsidRPr="00000000">
        <w:rPr>
          <w:rFonts w:ascii="Times New Roman" w:cs="Times New Roman" w:eastAsia="Times New Roman" w:hAnsi="Times New Roman"/>
          <w:b w:val="1"/>
          <w:bCs w:val="1"/>
          <w:color w:val="4f81bd"/>
          <w:sz w:val="21"/>
          <w:szCs w:val="21"/>
          <w:rtl w:val="0"/>
        </w:rPr>
        <w:t xml:space="preserve"> </w:t>
      </w:r>
    </w:p>
    <w:p w:rsidR="00000000" w:rsidDel="00000000" w:rsidP="00000000" w:rsidRDefault="00000000" w:rsidRPr="00000000" w14:paraId="00000130">
      <w:pPr>
        <w:spacing w:after="1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This separation supports failure diagnosis. A weak output may be caused by problem parsing, component definition, assembly representation, evidence retrieval, evidence applicability, tool execution, deterministic plotting, visualization, workflow bypass, or missing study data. KEL uses that diagnosis to improve the workflow without turning unreviewed comments into official knowledge. The same architecture can be implemented with different software choices as long as the gates, records, and human-review responsibilities are preserved.</w:t>
      </w:r>
    </w:p>
    <w:p w:rsidR="00000000" w:rsidDel="00000000" w:rsidP="00000000" w:rsidRDefault="00000000" w:rsidRPr="00000000" w14:paraId="00000131">
      <w:pPr>
        <w:spacing w:after="120" w:lineRule="auto"/>
        <w:rPr>
          <w:rFonts w:ascii="Times New Roman" w:cs="Times New Roman" w:eastAsia="Times New Roman" w:hAnsi="Times New Roman"/>
          <w:b w:val="1"/>
          <w:bCs w:val="1"/>
          <w:color w:val="4f81bd"/>
          <w:sz w:val="21"/>
          <w:szCs w:val="21"/>
        </w:rPr>
      </w:pPr>
      <w:r w:rsidDel="00000000" w:rsidR="00000000" w:rsidRPr="00000000">
        <w:rPr>
          <w:rtl w:val="0"/>
        </w:rPr>
      </w:r>
    </w:p>
    <w:p w:rsidR="00000000" w:rsidDel="00000000" w:rsidP="00000000" w:rsidRDefault="00000000" w:rsidRPr="00000000" w14:paraId="00000132">
      <w:pPr>
        <w:spacing w:after="120"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33">
      <w:pPr>
        <w:pStyle w:val="Heading1"/>
        <w:keepNext w:val="0"/>
        <w:keepLines w:val="0"/>
        <w:spacing w:before="480" w:lineRule="auto"/>
        <w:rPr>
          <w:rFonts w:ascii="Times New Roman" w:cs="Times New Roman" w:eastAsia="Times New Roman" w:hAnsi="Times New Roman"/>
          <w:b w:val="1"/>
          <w:bCs w:val="1"/>
          <w:sz w:val="21"/>
          <w:szCs w:val="21"/>
        </w:rPr>
      </w:pPr>
      <w:bookmarkStart w:colFirst="0" w:colLast="0" w:name="_4ho1vrbimj8r" w:id="9"/>
      <w:bookmarkEnd w:id="9"/>
      <w:r w:rsidDel="00000000" w:rsidR="00000000" w:rsidRPr="00000000">
        <w:rPr>
          <w:rFonts w:ascii="Times New Roman" w:cs="Times New Roman" w:eastAsia="Times New Roman" w:hAnsi="Times New Roman"/>
          <w:b w:val="1"/>
          <w:bCs w:val="1"/>
          <w:sz w:val="21"/>
          <w:szCs w:val="21"/>
          <w:rtl w:val="0"/>
        </w:rPr>
        <w:t xml:space="preserve">7. Hybrid RAG pipeline</w:t>
      </w:r>
    </w:p>
    <w:p w:rsidR="00000000" w:rsidDel="00000000" w:rsidP="00000000" w:rsidRDefault="00000000" w:rsidRPr="00000000" w14:paraId="00000134">
      <w:pPr>
        <w:spacing w:after="1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Section 4 introduced the vectorised layer as part of the toolchain architecture. In the Hybrid RAG pipeline, that layer provides semantic recall; the retrieved candidates are then grounded to EDES, EDAS, EDIKB, and KEL records before deterministic checks are applied. </w:t>
      </w:r>
    </w:p>
    <w:p w:rsidR="00000000" w:rsidDel="00000000" w:rsidP="00000000" w:rsidRDefault="00000000" w:rsidRPr="00000000" w14:paraId="00000135">
      <w:pPr>
        <w:spacing w:after="1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Symbolic records are necessary for engineering authority, but exact keyword matching is not enough. Engineers may say "strongback" when the case-study ontology term is </w:t>
      </w:r>
      <w:r w:rsidDel="00000000" w:rsidR="00000000" w:rsidRPr="00000000">
        <w:rPr>
          <w:rFonts w:ascii="Times New Roman" w:cs="Times New Roman" w:eastAsia="Times New Roman" w:hAnsi="Times New Roman"/>
          <w:sz w:val="19"/>
          <w:szCs w:val="19"/>
          <w:rtl w:val="0"/>
        </w:rPr>
        <w:t xml:space="preserve">GD-ST</w:t>
      </w:r>
      <w:r w:rsidDel="00000000" w:rsidR="00000000" w:rsidRPr="00000000">
        <w:rPr>
          <w:rFonts w:ascii="Times New Roman" w:cs="Times New Roman" w:eastAsia="Times New Roman" w:hAnsi="Times New Roman"/>
          <w:sz w:val="21"/>
          <w:szCs w:val="21"/>
          <w:rtl w:val="0"/>
        </w:rPr>
        <w:t xml:space="preserve">, or "valve cannot ride rollers" when the grounded meaning includes </w:t>
      </w:r>
      <w:r w:rsidDel="00000000" w:rsidR="00000000" w:rsidRPr="00000000">
        <w:rPr>
          <w:rFonts w:ascii="Times New Roman" w:cs="Times New Roman" w:eastAsia="Times New Roman" w:hAnsi="Times New Roman"/>
          <w:sz w:val="19"/>
          <w:szCs w:val="19"/>
          <w:rtl w:val="0"/>
        </w:rPr>
        <w:t xml:space="preserve">GD-VLV</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sz w:val="19"/>
          <w:szCs w:val="19"/>
          <w:rtl w:val="0"/>
        </w:rPr>
        <w:t xml:space="preserve">GD-SB</w:t>
      </w:r>
      <w:r w:rsidDel="00000000" w:rsidR="00000000" w:rsidRPr="00000000">
        <w:rPr>
          <w:rFonts w:ascii="Times New Roman" w:cs="Times New Roman" w:eastAsia="Times New Roman" w:hAnsi="Times New Roman"/>
          <w:sz w:val="21"/>
          <w:szCs w:val="21"/>
          <w:rtl w:val="0"/>
        </w:rPr>
        <w:t xml:space="preserve">, roller-contact limits, missing roller geometry, moment evidence, and prior KEL lessons.</w:t>
      </w:r>
    </w:p>
    <w:p w:rsidR="00000000" w:rsidDel="00000000" w:rsidP="00000000" w:rsidRDefault="00000000" w:rsidRPr="00000000" w14:paraId="00000136">
      <w:pPr>
        <w:spacing w:after="1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Hybrid RAG is used as semantic recall, not as final authority [6]. The related tool-use literature supports the idea that language models can coordinate external actions, but in this workflow those actions remain gated by deterministic engineering checks [7], [8].</w:t>
      </w:r>
    </w:p>
    <w:p w:rsidR="00000000" w:rsidDel="00000000" w:rsidP="00000000" w:rsidRDefault="00000000" w:rsidRPr="00000000" w14:paraId="00000137">
      <w:pPr>
        <w:spacing w:after="80" w:before="12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Pr>
        <w:drawing>
          <wp:inline distB="114300" distT="114300" distL="114300" distR="114300">
            <wp:extent cx="6238875" cy="3595613"/>
            <wp:effectExtent b="0" l="0" r="0" t="0"/>
            <wp:docPr id="3" name="image3.png"/>
            <a:graphic>
              <a:graphicData uri="http://schemas.openxmlformats.org/drawingml/2006/picture">
                <pic:pic>
                  <pic:nvPicPr>
                    <pic:cNvPr id="0" name="image3.png"/>
                    <pic:cNvPicPr preferRelativeResize="0"/>
                  </pic:nvPicPr>
                  <pic:blipFill>
                    <a:blip r:embed="rId10"/>
                    <a:srcRect b="0" l="2596" r="2852" t="0"/>
                    <a:stretch>
                      <a:fillRect/>
                    </a:stretch>
                  </pic:blipFill>
                  <pic:spPr>
                    <a:xfrm>
                      <a:off x="0" y="0"/>
                      <a:ext cx="6238875" cy="3595613"/>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pBdr>
          <w:top w:color="000000" w:space="0" w:sz="0" w:val="none"/>
          <w:left w:color="000000" w:space="0" w:sz="0" w:val="none"/>
          <w:bottom w:color="000000" w:space="0" w:sz="0" w:val="none"/>
          <w:right w:color="000000" w:space="0" w:sz="0" w:val="none"/>
          <w:between w:color="000000" w:space="0" w:sz="0" w:val="none"/>
        </w:pBdr>
        <w:shd w:fill="ffffff" w:val="clear"/>
        <w:spacing w:after="80" w:before="120" w:line="259.20000000000005" w:lineRule="auto"/>
        <w:jc w:val="center"/>
        <w:rPr>
          <w:rFonts w:ascii="Times New Roman" w:cs="Times New Roman" w:eastAsia="Times New Roman" w:hAnsi="Times New Roman"/>
          <w:i w:val="1"/>
          <w:iCs w:val="1"/>
          <w:color w:val="1f4e79"/>
          <w:sz w:val="20"/>
          <w:szCs w:val="20"/>
        </w:rPr>
      </w:pPr>
      <w:r w:rsidDel="00000000" w:rsidR="00000000" w:rsidRPr="00000000">
        <w:rPr>
          <w:rFonts w:ascii="Times New Roman" w:cs="Times New Roman" w:eastAsia="Times New Roman" w:hAnsi="Times New Roman"/>
          <w:i w:val="1"/>
          <w:iCs w:val="1"/>
          <w:color w:val="1f4e79"/>
          <w:sz w:val="20"/>
          <w:szCs w:val="20"/>
          <w:rtl w:val="0"/>
        </w:rPr>
        <w:t xml:space="preserve">Figure 3: Hybrid RAG Pipeline implementation</w:t>
      </w:r>
    </w:p>
    <w:p w:rsidR="00000000" w:rsidDel="00000000" w:rsidP="00000000" w:rsidRDefault="00000000" w:rsidRPr="00000000" w14:paraId="00000139">
      <w:pPr>
        <w:pBdr>
          <w:top w:color="000000" w:space="0" w:sz="0" w:val="none"/>
          <w:left w:color="000000" w:space="0" w:sz="0" w:val="none"/>
          <w:bottom w:color="000000" w:space="0" w:sz="0" w:val="none"/>
          <w:right w:color="000000" w:space="0" w:sz="0" w:val="none"/>
          <w:between w:color="000000" w:space="0" w:sz="0" w:val="none"/>
        </w:pBdr>
        <w:shd w:fill="ffffff" w:val="clear"/>
        <w:spacing w:after="80" w:before="120" w:line="259.20000000000005" w:lineRule="auto"/>
        <w:jc w:val="center"/>
        <w:rPr>
          <w:rFonts w:ascii="Times New Roman" w:cs="Times New Roman" w:eastAsia="Times New Roman" w:hAnsi="Times New Roman"/>
          <w:i w:val="1"/>
          <w:iCs w:val="1"/>
          <w:color w:val="1f4e79"/>
          <w:sz w:val="20"/>
          <w:szCs w:val="20"/>
        </w:rPr>
      </w:pPr>
      <w:r w:rsidDel="00000000" w:rsidR="00000000" w:rsidRPr="00000000">
        <w:rPr>
          <w:rtl w:val="0"/>
        </w:rPr>
      </w:r>
    </w:p>
    <w:tbl>
      <w:tblPr>
        <w:tblStyle w:val="Table1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85"/>
        <w:tblGridChange w:id="0">
          <w:tblGrid>
            <w:gridCol w:w="4410"/>
            <w:gridCol w:w="4485"/>
          </w:tblGrid>
        </w:tblGridChange>
      </w:tblGrid>
      <w:tr>
        <w:trPr>
          <w:cantSplit w:val="0"/>
          <w:trHeight w:val="195" w:hRule="atLeast"/>
          <w:tblHeader w:val="0"/>
        </w:trPr>
        <w:tc>
          <w:tcPr>
            <w:tcBorders>
              <w:top w:color="d9d9d9" w:space="0" w:sz="5" w:val="single"/>
              <w:left w:color="d9d9d9" w:space="0" w:sz="5" w:val="single"/>
              <w:bottom w:color="d9d9d9" w:space="0" w:sz="5" w:val="single"/>
              <w:right w:color="d9d9d9" w:space="0" w:sz="5" w:val="single"/>
            </w:tcBorders>
            <w:shd w:fill="1f4e79" w:val="clear"/>
            <w:tcMar>
              <w:top w:w="0.0" w:type="dxa"/>
              <w:left w:w="100.0" w:type="dxa"/>
              <w:bottom w:w="0.0" w:type="dxa"/>
              <w:right w:w="100.0" w:type="dxa"/>
            </w:tcMar>
            <w:vAlign w:val="top"/>
          </w:tcPr>
          <w:p w:rsidR="00000000" w:rsidDel="00000000" w:rsidP="00000000" w:rsidRDefault="00000000" w:rsidRPr="00000000" w14:paraId="0000013A">
            <w:pPr>
              <w:jc w:val="center"/>
              <w:rPr>
                <w:rFonts w:ascii="Times New Roman" w:cs="Times New Roman" w:eastAsia="Times New Roman" w:hAnsi="Times New Roman"/>
                <w:color w:val="ffffff"/>
                <w:sz w:val="17"/>
                <w:szCs w:val="17"/>
              </w:rPr>
            </w:pPr>
            <w:r w:rsidDel="00000000" w:rsidR="00000000" w:rsidRPr="00000000">
              <w:rPr>
                <w:rFonts w:ascii="Times New Roman" w:cs="Times New Roman" w:eastAsia="Times New Roman" w:hAnsi="Times New Roman"/>
                <w:color w:val="ffffff"/>
                <w:sz w:val="17"/>
                <w:szCs w:val="17"/>
                <w:rtl w:val="0"/>
              </w:rPr>
              <w:t xml:space="preserve">Phrase</w:t>
            </w:r>
          </w:p>
        </w:tc>
        <w:tc>
          <w:tcPr>
            <w:tcBorders>
              <w:top w:color="d9d9d9" w:space="0" w:sz="5" w:val="single"/>
              <w:left w:color="000000" w:space="0" w:sz="0" w:val="nil"/>
              <w:bottom w:color="d9d9d9" w:space="0" w:sz="5" w:val="single"/>
              <w:right w:color="d9d9d9" w:space="0" w:sz="5" w:val="single"/>
            </w:tcBorders>
            <w:shd w:fill="1f4e79" w:val="clear"/>
            <w:tcMar>
              <w:top w:w="0.0" w:type="dxa"/>
              <w:left w:w="100.0" w:type="dxa"/>
              <w:bottom w:w="0.0" w:type="dxa"/>
              <w:right w:w="100.0" w:type="dxa"/>
            </w:tcMar>
            <w:vAlign w:val="top"/>
          </w:tcPr>
          <w:p w:rsidR="00000000" w:rsidDel="00000000" w:rsidP="00000000" w:rsidRDefault="00000000" w:rsidRPr="00000000" w14:paraId="0000013B">
            <w:pPr>
              <w:jc w:val="center"/>
              <w:rPr>
                <w:rFonts w:ascii="Times New Roman" w:cs="Times New Roman" w:eastAsia="Times New Roman" w:hAnsi="Times New Roman"/>
                <w:color w:val="ffffff"/>
                <w:sz w:val="17"/>
                <w:szCs w:val="17"/>
              </w:rPr>
            </w:pPr>
            <w:r w:rsidDel="00000000" w:rsidR="00000000" w:rsidRPr="00000000">
              <w:rPr>
                <w:rFonts w:ascii="Times New Roman" w:cs="Times New Roman" w:eastAsia="Times New Roman" w:hAnsi="Times New Roman"/>
                <w:color w:val="ffffff"/>
                <w:sz w:val="17"/>
                <w:szCs w:val="17"/>
                <w:rtl w:val="0"/>
              </w:rPr>
              <w:t xml:space="preserve">Candidate grounding</w:t>
            </w:r>
          </w:p>
        </w:tc>
      </w:tr>
      <w:tr>
        <w:trPr>
          <w:cantSplit w:val="0"/>
          <w:trHeight w:val="195" w:hRule="atLeast"/>
          <w:tblHeader w:val="0"/>
        </w:trPr>
        <w:tc>
          <w:tcPr>
            <w:tcBorders>
              <w:top w:color="000000" w:space="0" w:sz="0" w:val="nil"/>
              <w:left w:color="d9d9d9" w:space="0" w:sz="5" w:val="single"/>
              <w:bottom w:color="d9d9d9" w:space="0" w:sz="5" w:val="single"/>
              <w:right w:color="d9d9d9" w:space="0" w:sz="5" w:val="single"/>
            </w:tcBorders>
            <w:tcMar>
              <w:top w:w="0.0" w:type="dxa"/>
              <w:left w:w="100.0" w:type="dxa"/>
              <w:bottom w:w="0.0" w:type="dxa"/>
              <w:right w:w="100.0" w:type="dxa"/>
            </w:tcMar>
            <w:vAlign w:val="top"/>
          </w:tcPr>
          <w:p w:rsidR="00000000" w:rsidDel="00000000" w:rsidP="00000000" w:rsidRDefault="00000000" w:rsidRPr="00000000" w14:paraId="0000013C">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strongback / top frame</w:t>
            </w:r>
          </w:p>
        </w:tc>
        <w:tc>
          <w:tcPr>
            <w:tcBorders>
              <w:top w:color="000000" w:space="0" w:sz="0" w:val="nil"/>
              <w:left w:color="000000" w:space="0" w:sz="0" w:val="nil"/>
              <w:bottom w:color="d9d9d9" w:space="0" w:sz="5" w:val="single"/>
              <w:right w:color="d9d9d9" w:space="0" w:sz="5" w:val="single"/>
            </w:tcBorders>
            <w:tcMar>
              <w:top w:w="0.0" w:type="dxa"/>
              <w:left w:w="100.0" w:type="dxa"/>
              <w:bottom w:w="0.0" w:type="dxa"/>
              <w:right w:w="100.0" w:type="dxa"/>
            </w:tcMar>
            <w:vAlign w:val="top"/>
          </w:tcPr>
          <w:p w:rsidR="00000000" w:rsidDel="00000000" w:rsidP="00000000" w:rsidRDefault="00000000" w:rsidRPr="00000000" w14:paraId="0000013D">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6"/>
                <w:szCs w:val="16"/>
                <w:rtl w:val="0"/>
              </w:rPr>
              <w:t xml:space="preserve">GD-ST</w:t>
            </w:r>
            <w:r w:rsidDel="00000000" w:rsidR="00000000" w:rsidRPr="00000000">
              <w:rPr>
                <w:rFonts w:ascii="Times New Roman" w:cs="Times New Roman" w:eastAsia="Times New Roman" w:hAnsi="Times New Roman"/>
                <w:sz w:val="17"/>
                <w:szCs w:val="17"/>
                <w:rtl w:val="0"/>
              </w:rPr>
              <w:t xml:space="preserve">, top-structure associations</w:t>
            </w:r>
          </w:p>
        </w:tc>
      </w:tr>
      <w:tr>
        <w:trPr>
          <w:cantSplit w:val="0"/>
          <w:trHeight w:val="195" w:hRule="atLeast"/>
          <w:tblHeader w:val="0"/>
        </w:trPr>
        <w:tc>
          <w:tcPr>
            <w:tcBorders>
              <w:top w:color="000000" w:space="0" w:sz="0" w:val="nil"/>
              <w:left w:color="d9d9d9" w:space="0" w:sz="5" w:val="single"/>
              <w:bottom w:color="d9d9d9" w:space="0" w:sz="5" w:val="single"/>
              <w:right w:color="d9d9d9" w:space="0" w:sz="5" w:val="single"/>
            </w:tcBorders>
            <w:tcMar>
              <w:top w:w="0.0" w:type="dxa"/>
              <w:left w:w="100.0" w:type="dxa"/>
              <w:bottom w:w="0.0" w:type="dxa"/>
              <w:right w:w="100.0" w:type="dxa"/>
            </w:tcMar>
            <w:vAlign w:val="top"/>
          </w:tcPr>
          <w:p w:rsidR="00000000" w:rsidDel="00000000" w:rsidP="00000000" w:rsidRDefault="00000000" w:rsidRPr="00000000" w14:paraId="0000013E">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base frame / roller protection</w:t>
            </w:r>
          </w:p>
        </w:tc>
        <w:tc>
          <w:tcPr>
            <w:tcBorders>
              <w:top w:color="000000" w:space="0" w:sz="0" w:val="nil"/>
              <w:left w:color="000000" w:space="0" w:sz="0" w:val="nil"/>
              <w:bottom w:color="d9d9d9" w:space="0" w:sz="5" w:val="single"/>
              <w:right w:color="d9d9d9" w:space="0" w:sz="5" w:val="single"/>
            </w:tcBorders>
            <w:tcMar>
              <w:top w:w="0.0" w:type="dxa"/>
              <w:left w:w="100.0" w:type="dxa"/>
              <w:bottom w:w="0.0" w:type="dxa"/>
              <w:right w:w="100.0" w:type="dxa"/>
            </w:tcMar>
            <w:vAlign w:val="top"/>
          </w:tcPr>
          <w:p w:rsidR="00000000" w:rsidDel="00000000" w:rsidP="00000000" w:rsidRDefault="00000000" w:rsidRPr="00000000" w14:paraId="0000013F">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6"/>
                <w:szCs w:val="16"/>
                <w:rtl w:val="0"/>
              </w:rPr>
              <w:t xml:space="preserve">GD-SB</w:t>
            </w:r>
            <w:r w:rsidDel="00000000" w:rsidR="00000000" w:rsidRPr="00000000">
              <w:rPr>
                <w:rFonts w:ascii="Times New Roman" w:cs="Times New Roman" w:eastAsia="Times New Roman" w:hAnsi="Times New Roman"/>
                <w:sz w:val="17"/>
                <w:szCs w:val="17"/>
                <w:rtl w:val="0"/>
              </w:rPr>
              <w:t xml:space="preserve">, valve/base protection gates</w:t>
            </w:r>
          </w:p>
        </w:tc>
      </w:tr>
      <w:tr>
        <w:trPr>
          <w:cantSplit w:val="0"/>
          <w:trHeight w:val="195" w:hRule="atLeast"/>
          <w:tblHeader w:val="0"/>
        </w:trPr>
        <w:tc>
          <w:tcPr>
            <w:tcBorders>
              <w:top w:color="000000" w:space="0" w:sz="0" w:val="nil"/>
              <w:left w:color="d9d9d9" w:space="0" w:sz="5" w:val="single"/>
              <w:bottom w:color="d9d9d9" w:space="0" w:sz="5" w:val="single"/>
              <w:right w:color="d9d9d9" w:space="0" w:sz="5" w:val="single"/>
            </w:tcBorders>
            <w:tcMar>
              <w:top w:w="0.0" w:type="dxa"/>
              <w:left w:w="100.0" w:type="dxa"/>
              <w:bottom w:w="0.0" w:type="dxa"/>
              <w:right w:w="100.0" w:type="dxa"/>
            </w:tcMar>
            <w:vAlign w:val="top"/>
          </w:tcPr>
          <w:p w:rsidR="00000000" w:rsidDel="00000000" w:rsidP="00000000" w:rsidRDefault="00000000" w:rsidRPr="00000000" w14:paraId="00000140">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valve cannot ride rollers</w:t>
            </w:r>
          </w:p>
        </w:tc>
        <w:tc>
          <w:tcPr>
            <w:tcBorders>
              <w:top w:color="000000" w:space="0" w:sz="0" w:val="nil"/>
              <w:left w:color="000000" w:space="0" w:sz="0" w:val="nil"/>
              <w:bottom w:color="d9d9d9" w:space="0" w:sz="5" w:val="single"/>
              <w:right w:color="d9d9d9" w:space="0" w:sz="5" w:val="single"/>
            </w:tcBorders>
            <w:tcMar>
              <w:top w:w="0.0" w:type="dxa"/>
              <w:left w:w="100.0" w:type="dxa"/>
              <w:bottom w:w="0.0" w:type="dxa"/>
              <w:right w:w="100.0" w:type="dxa"/>
            </w:tcMar>
            <w:vAlign w:val="top"/>
          </w:tcPr>
          <w:p w:rsidR="00000000" w:rsidDel="00000000" w:rsidP="00000000" w:rsidRDefault="00000000" w:rsidRPr="00000000" w14:paraId="00000141">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6"/>
                <w:szCs w:val="16"/>
                <w:rtl w:val="0"/>
              </w:rPr>
              <w:t xml:space="preserve">GD-VLV</w:t>
            </w:r>
            <w:r w:rsidDel="00000000" w:rsidR="00000000" w:rsidRPr="00000000">
              <w:rPr>
                <w:rFonts w:ascii="Times New Roman" w:cs="Times New Roman" w:eastAsia="Times New Roman" w:hAnsi="Times New Roman"/>
                <w:sz w:val="17"/>
                <w:szCs w:val="17"/>
                <w:rtl w:val="0"/>
              </w:rPr>
              <w:t xml:space="preserve">, </w:t>
            </w:r>
            <w:r w:rsidDel="00000000" w:rsidR="00000000" w:rsidRPr="00000000">
              <w:rPr>
                <w:rFonts w:ascii="Times New Roman" w:cs="Times New Roman" w:eastAsia="Times New Roman" w:hAnsi="Times New Roman"/>
                <w:sz w:val="16"/>
                <w:szCs w:val="16"/>
                <w:rtl w:val="0"/>
              </w:rPr>
              <w:t xml:space="preserve">GD-SB</w:t>
            </w:r>
            <w:r w:rsidDel="00000000" w:rsidR="00000000" w:rsidRPr="00000000">
              <w:rPr>
                <w:rFonts w:ascii="Times New Roman" w:cs="Times New Roman" w:eastAsia="Times New Roman" w:hAnsi="Times New Roman"/>
                <w:sz w:val="17"/>
                <w:szCs w:val="17"/>
                <w:rtl w:val="0"/>
              </w:rPr>
              <w:t xml:space="preserve">, missing clearance/load inputs</w:t>
            </w:r>
          </w:p>
        </w:tc>
      </w:tr>
      <w:tr>
        <w:trPr>
          <w:cantSplit w:val="0"/>
          <w:trHeight w:val="195" w:hRule="atLeast"/>
          <w:tblHeader w:val="0"/>
        </w:trPr>
        <w:tc>
          <w:tcPr>
            <w:tcBorders>
              <w:top w:color="000000" w:space="0" w:sz="0" w:val="nil"/>
              <w:left w:color="d9d9d9" w:space="0" w:sz="5" w:val="single"/>
              <w:bottom w:color="d9d9d9" w:space="0" w:sz="5" w:val="single"/>
              <w:right w:color="d9d9d9" w:space="0" w:sz="5" w:val="single"/>
            </w:tcBorders>
            <w:tcMar>
              <w:top w:w="0.0" w:type="dxa"/>
              <w:left w:w="100.0" w:type="dxa"/>
              <w:bottom w:w="0.0" w:type="dxa"/>
              <w:right w:w="100.0" w:type="dxa"/>
            </w:tcMar>
            <w:vAlign w:val="top"/>
          </w:tcPr>
          <w:p w:rsidR="00000000" w:rsidDel="00000000" w:rsidP="00000000" w:rsidRDefault="00000000" w:rsidRPr="00000000" w14:paraId="00000142">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vertical connector</w:t>
            </w:r>
          </w:p>
        </w:tc>
        <w:tc>
          <w:tcPr>
            <w:tcBorders>
              <w:top w:color="000000" w:space="0" w:sz="0" w:val="nil"/>
              <w:left w:color="000000" w:space="0" w:sz="0" w:val="nil"/>
              <w:bottom w:color="d9d9d9" w:space="0" w:sz="5" w:val="single"/>
              <w:right w:color="d9d9d9" w:space="0" w:sz="5" w:val="single"/>
            </w:tcBorders>
            <w:tcMar>
              <w:top w:w="0.0" w:type="dxa"/>
              <w:left w:w="100.0" w:type="dxa"/>
              <w:bottom w:w="0.0" w:type="dxa"/>
              <w:right w:w="100.0" w:type="dxa"/>
            </w:tcMar>
            <w:vAlign w:val="top"/>
          </w:tcPr>
          <w:p w:rsidR="00000000" w:rsidDel="00000000" w:rsidP="00000000" w:rsidRDefault="00000000" w:rsidRPr="00000000" w14:paraId="00000143">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6"/>
                <w:szCs w:val="16"/>
                <w:rtl w:val="0"/>
              </w:rPr>
              <w:t xml:space="preserve">GD-B.variant = Z</w:t>
            </w:r>
            <w:r w:rsidDel="00000000" w:rsidR="00000000" w:rsidRPr="00000000">
              <w:rPr>
                <w:rFonts w:ascii="Times New Roman" w:cs="Times New Roman" w:eastAsia="Times New Roman" w:hAnsi="Times New Roman"/>
                <w:sz w:val="17"/>
                <w:szCs w:val="17"/>
                <w:rtl w:val="0"/>
              </w:rPr>
              <w:t xml:space="preserve">, </w:t>
            </w:r>
            <w:r w:rsidDel="00000000" w:rsidR="00000000" w:rsidRPr="00000000">
              <w:rPr>
                <w:rFonts w:ascii="Times New Roman" w:cs="Times New Roman" w:eastAsia="Times New Roman" w:hAnsi="Times New Roman"/>
                <w:sz w:val="16"/>
                <w:szCs w:val="16"/>
                <w:rtl w:val="0"/>
              </w:rPr>
              <w:t xml:space="preserve">ILT-Z-*</w:t>
            </w:r>
            <w:r w:rsidDel="00000000" w:rsidR="00000000" w:rsidRPr="00000000">
              <w:rPr>
                <w:rFonts w:ascii="Times New Roman" w:cs="Times New Roman" w:eastAsia="Times New Roman" w:hAnsi="Times New Roman"/>
                <w:sz w:val="17"/>
                <w:szCs w:val="17"/>
                <w:rtl w:val="0"/>
              </w:rPr>
              <w:t xml:space="preserve">, branch-to-GD-ST association</w:t>
            </w:r>
          </w:p>
        </w:tc>
      </w:tr>
      <w:tr>
        <w:trPr>
          <w:cantSplit w:val="0"/>
          <w:trHeight w:val="195" w:hRule="atLeast"/>
          <w:tblHeader w:val="0"/>
        </w:trPr>
        <w:tc>
          <w:tcPr>
            <w:tcBorders>
              <w:top w:color="000000" w:space="0" w:sz="0" w:val="nil"/>
              <w:left w:color="d9d9d9" w:space="0" w:sz="5" w:val="single"/>
              <w:bottom w:color="d9d9d9" w:space="0" w:sz="5" w:val="single"/>
              <w:right w:color="d9d9d9" w:space="0" w:sz="5" w:val="single"/>
            </w:tcBorders>
            <w:tcMar>
              <w:top w:w="0.0" w:type="dxa"/>
              <w:left w:w="100.0" w:type="dxa"/>
              <w:bottom w:w="0.0" w:type="dxa"/>
              <w:right w:w="100.0" w:type="dxa"/>
            </w:tcMar>
            <w:vAlign w:val="top"/>
          </w:tcPr>
          <w:p w:rsidR="00000000" w:rsidDel="00000000" w:rsidP="00000000" w:rsidRDefault="00000000" w:rsidRPr="00000000" w14:paraId="00000144">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similar past mistake</w:t>
            </w:r>
          </w:p>
        </w:tc>
        <w:tc>
          <w:tcPr>
            <w:tcBorders>
              <w:top w:color="000000" w:space="0" w:sz="0" w:val="nil"/>
              <w:left w:color="000000" w:space="0" w:sz="0" w:val="nil"/>
              <w:bottom w:color="d9d9d9" w:space="0" w:sz="5" w:val="single"/>
              <w:right w:color="d9d9d9" w:space="0" w:sz="5" w:val="single"/>
            </w:tcBorders>
            <w:tcMar>
              <w:top w:w="0.0" w:type="dxa"/>
              <w:left w:w="100.0" w:type="dxa"/>
              <w:bottom w:w="0.0" w:type="dxa"/>
              <w:right w:w="100.0" w:type="dxa"/>
            </w:tcMar>
            <w:vAlign w:val="top"/>
          </w:tcPr>
          <w:p w:rsidR="00000000" w:rsidDel="00000000" w:rsidP="00000000" w:rsidRDefault="00000000" w:rsidRPr="00000000" w14:paraId="00000145">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KEL root-cause records and implemented gates</w:t>
            </w:r>
          </w:p>
        </w:tc>
      </w:tr>
      <w:tr>
        <w:trPr>
          <w:cantSplit w:val="0"/>
          <w:trHeight w:val="195" w:hRule="atLeast"/>
          <w:tblHeader w:val="0"/>
        </w:trPr>
        <w:tc>
          <w:tcPr>
            <w:tcBorders>
              <w:top w:color="000000" w:space="0" w:sz="0" w:val="nil"/>
              <w:left w:color="d9d9d9" w:space="0" w:sz="5" w:val="single"/>
              <w:bottom w:color="d9d9d9" w:space="0" w:sz="5" w:val="single"/>
              <w:right w:color="d9d9d9" w:space="0" w:sz="5" w:val="single"/>
            </w:tcBorders>
            <w:tcMar>
              <w:top w:w="0.0" w:type="dxa"/>
              <w:left w:w="100.0" w:type="dxa"/>
              <w:bottom w:w="0.0" w:type="dxa"/>
              <w:right w:w="100.0" w:type="dxa"/>
            </w:tcMar>
            <w:vAlign w:val="top"/>
          </w:tcPr>
          <w:p w:rsidR="00000000" w:rsidDel="00000000" w:rsidP="00000000" w:rsidRDefault="00000000" w:rsidRPr="00000000" w14:paraId="00000146">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is this optimized?</w:t>
            </w:r>
          </w:p>
        </w:tc>
        <w:tc>
          <w:tcPr>
            <w:tcBorders>
              <w:top w:color="000000" w:space="0" w:sz="0" w:val="nil"/>
              <w:left w:color="000000" w:space="0" w:sz="0" w:val="nil"/>
              <w:bottom w:color="d9d9d9" w:space="0" w:sz="5" w:val="single"/>
              <w:right w:color="d9d9d9" w:space="0" w:sz="5" w:val="single"/>
            </w:tcBorders>
            <w:tcMar>
              <w:top w:w="0.0" w:type="dxa"/>
              <w:left w:w="100.0" w:type="dxa"/>
              <w:bottom w:w="0.0" w:type="dxa"/>
              <w:right w:w="100.0" w:type="dxa"/>
            </w:tcMar>
            <w:vAlign w:val="top"/>
          </w:tcPr>
          <w:p w:rsidR="00000000" w:rsidDel="00000000" w:rsidP="00000000" w:rsidRDefault="00000000" w:rsidRPr="00000000" w14:paraId="00000147">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EDIKB evidence, future-study/correlation-gap records</w:t>
            </w:r>
          </w:p>
        </w:tc>
      </w:tr>
    </w:tbl>
    <w:p w:rsidR="00000000" w:rsidDel="00000000" w:rsidP="00000000" w:rsidRDefault="00000000" w:rsidRPr="00000000" w14:paraId="00000148">
      <w:pPr>
        <w:spacing w:after="1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t>
      </w:r>
    </w:p>
    <w:p w:rsidR="00000000" w:rsidDel="00000000" w:rsidP="00000000" w:rsidRDefault="00000000" w:rsidRPr="00000000" w14:paraId="00000149">
      <w:pPr>
        <w:spacing w:after="1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 semantically similar paragraph becomes useful only after grounding, evidence checking, and governance. The target is hybrid RAG for recall, symbolic grounding for engineering meaning, deterministic gates for validity, and KEL for loophole detection.</w:t>
      </w:r>
    </w:p>
    <w:p w:rsidR="00000000" w:rsidDel="00000000" w:rsidP="00000000" w:rsidRDefault="00000000" w:rsidRPr="00000000" w14:paraId="0000014A">
      <w:pPr>
        <w:spacing w:after="120"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4B">
      <w:pPr>
        <w:spacing w:after="120"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4C">
      <w:pPr>
        <w:spacing w:after="120"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4D">
      <w:pPr>
        <w:spacing w:after="120"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4E">
      <w:pPr>
        <w:pStyle w:val="Heading1"/>
        <w:keepNext w:val="0"/>
        <w:keepLines w:val="0"/>
        <w:spacing w:before="480" w:lineRule="auto"/>
        <w:rPr>
          <w:rFonts w:ascii="Times New Roman" w:cs="Times New Roman" w:eastAsia="Times New Roman" w:hAnsi="Times New Roman"/>
          <w:b w:val="1"/>
          <w:bCs w:val="1"/>
          <w:sz w:val="21"/>
          <w:szCs w:val="21"/>
        </w:rPr>
      </w:pPr>
      <w:bookmarkStart w:colFirst="0" w:colLast="0" w:name="_dfe7zq4gebcv" w:id="10"/>
      <w:bookmarkEnd w:id="10"/>
      <w:r w:rsidDel="00000000" w:rsidR="00000000" w:rsidRPr="00000000">
        <w:rPr>
          <w:rFonts w:ascii="Times New Roman" w:cs="Times New Roman" w:eastAsia="Times New Roman" w:hAnsi="Times New Roman"/>
          <w:b w:val="1"/>
          <w:bCs w:val="1"/>
          <w:sz w:val="21"/>
          <w:szCs w:val="21"/>
          <w:rtl w:val="0"/>
        </w:rPr>
        <w:t xml:space="preserve">8. Governed workflow and KEL</w:t>
      </w:r>
    </w:p>
    <w:p w:rsidR="00000000" w:rsidDel="00000000" w:rsidP="00000000" w:rsidRDefault="00000000" w:rsidRPr="00000000" w14:paraId="0000014F">
      <w:pPr>
        <w:spacing w:after="1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authoritative design path is a governed workflow, not an isolated prompt response. The workflow validates EDPR, retrieves context, solves or proposes layouts, materializes a reviewable concept, plots the concept, and packages review artifacts. A direct plot or lower-level tool output is not authoritative unless it passes through the required design-governance gates. This paper describes that workflow at method level; a repository or software implementation is only one possible way to execute it.</w:t>
      </w:r>
    </w:p>
    <w:p w:rsidR="00000000" w:rsidDel="00000000" w:rsidP="00000000" w:rsidRDefault="00000000" w:rsidRPr="00000000" w14:paraId="00000150">
      <w:pPr>
        <w:spacing w:after="1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workflow is deliberately stated as a sequence of responsibilities rather than as a sequence of software commands:</w:t>
      </w:r>
    </w:p>
    <w:p w:rsidR="00000000" w:rsidDel="00000000" w:rsidP="00000000" w:rsidRDefault="00000000" w:rsidRPr="00000000" w14:paraId="00000151">
      <w:pPr>
        <w:ind w:left="36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1"/>
          <w:szCs w:val="21"/>
          <w:rtl w:val="0"/>
        </w:rPr>
        <w:t xml:space="preserve">confirm EDPR problem understanding;</w:t>
      </w:r>
    </w:p>
    <w:p w:rsidR="00000000" w:rsidDel="00000000" w:rsidP="00000000" w:rsidRDefault="00000000" w:rsidRPr="00000000" w14:paraId="00000152">
      <w:pPr>
        <w:ind w:left="36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1"/>
          <w:szCs w:val="21"/>
          <w:rtl w:val="0"/>
        </w:rPr>
        <w:t xml:space="preserve">retrieve and ground EDES, EDAS, EDIKB, KEL, and relevant documents;</w:t>
      </w:r>
    </w:p>
    <w:p w:rsidR="00000000" w:rsidDel="00000000" w:rsidP="00000000" w:rsidRDefault="00000000" w:rsidRPr="00000000" w14:paraId="00000153">
      <w:pPr>
        <w:ind w:left="36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1"/>
          <w:szCs w:val="21"/>
          <w:rtl w:val="0"/>
        </w:rPr>
        <w:t xml:space="preserve">check topology, evidence, support/protection, and plot/report gates;</w:t>
      </w:r>
    </w:p>
    <w:p w:rsidR="00000000" w:rsidDel="00000000" w:rsidP="00000000" w:rsidRDefault="00000000" w:rsidRPr="00000000" w14:paraId="00000154">
      <w:pPr>
        <w:ind w:left="36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1"/>
          <w:szCs w:val="21"/>
          <w:rtl w:val="0"/>
        </w:rPr>
        <w:t xml:space="preserve">emit an EDAS-compatible layout, explicit gap, or request for missing information;</w:t>
      </w:r>
    </w:p>
    <w:p w:rsidR="00000000" w:rsidDel="00000000" w:rsidP="00000000" w:rsidRDefault="00000000" w:rsidRPr="00000000" w14:paraId="00000155">
      <w:pPr>
        <w:ind w:left="36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1"/>
          <w:szCs w:val="21"/>
          <w:rtl w:val="0"/>
        </w:rPr>
        <w:t xml:space="preserve">generate a reviewable plot and machine-readable report;</w:t>
      </w:r>
    </w:p>
    <w:p w:rsidR="00000000" w:rsidDel="00000000" w:rsidP="00000000" w:rsidRDefault="00000000" w:rsidRPr="00000000" w14:paraId="00000156">
      <w:pPr>
        <w:spacing w:after="120" w:lineRule="auto"/>
        <w:ind w:left="36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1"/>
          <w:szCs w:val="21"/>
          <w:rtl w:val="0"/>
        </w:rPr>
        <w:t xml:space="preserve">capture feedback through KEL when correction or learning is needed.</w:t>
      </w:r>
    </w:p>
    <w:p w:rsidR="00000000" w:rsidDel="00000000" w:rsidP="00000000" w:rsidRDefault="00000000" w:rsidRPr="00000000" w14:paraId="00000157">
      <w:pPr>
        <w:spacing w:after="1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KEL records the experience, feedback, root cause, expert decision, implementation evidence, and promotion state. Its human-review role is consistent with recent human-in-the-loop LLM and knowledge-graph design work, but KEL adds lifecycle control for lessons and graph evolution [9]. Recent KEL work showed that root cause must be captured per implemented candidate. The same visible error can arise from missed retrieval, missing EDAS rule, insufficient EDIKB evidence, plot-report weakness, or workflow bypass.</w:t>
      </w:r>
    </w:p>
    <w:tbl>
      <w:tblPr>
        <w:tblStyle w:val="Table1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66.999999999999"/>
        <w:gridCol w:w="5628.000000000001"/>
        <w:tblGridChange w:id="0">
          <w:tblGrid>
            <w:gridCol w:w="3266.999999999999"/>
            <w:gridCol w:w="5628.000000000001"/>
          </w:tblGrid>
        </w:tblGridChange>
      </w:tblGrid>
      <w:tr>
        <w:trPr>
          <w:cantSplit w:val="0"/>
          <w:trHeight w:val="195" w:hRule="atLeast"/>
          <w:tblHeader w:val="0"/>
        </w:trPr>
        <w:tc>
          <w:tcPr>
            <w:tcBorders>
              <w:top w:color="d9d9d9" w:space="0" w:sz="5" w:val="single"/>
              <w:left w:color="d9d9d9" w:space="0" w:sz="5" w:val="single"/>
              <w:bottom w:color="d9d9d9" w:space="0" w:sz="5" w:val="single"/>
              <w:right w:color="d9d9d9" w:space="0" w:sz="5" w:val="single"/>
            </w:tcBorders>
            <w:shd w:fill="1f4e79" w:val="clear"/>
            <w:tcMar>
              <w:top w:w="0.0" w:type="dxa"/>
              <w:left w:w="100.0" w:type="dxa"/>
              <w:bottom w:w="0.0" w:type="dxa"/>
              <w:right w:w="100.0" w:type="dxa"/>
            </w:tcMar>
            <w:vAlign w:val="top"/>
          </w:tcPr>
          <w:p w:rsidR="00000000" w:rsidDel="00000000" w:rsidP="00000000" w:rsidRDefault="00000000" w:rsidRPr="00000000" w14:paraId="00000158">
            <w:pPr>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Experience class</w:t>
            </w:r>
          </w:p>
        </w:tc>
        <w:tc>
          <w:tcPr>
            <w:tcBorders>
              <w:top w:color="d9d9d9" w:space="0" w:sz="5" w:val="single"/>
              <w:left w:color="000000" w:space="0" w:sz="0" w:val="nil"/>
              <w:bottom w:color="d9d9d9" w:space="0" w:sz="5" w:val="single"/>
              <w:right w:color="d9d9d9" w:space="0" w:sz="5" w:val="single"/>
            </w:tcBorders>
            <w:shd w:fill="1f4e79" w:val="clear"/>
            <w:tcMar>
              <w:top w:w="0.0" w:type="dxa"/>
              <w:left w:w="100.0" w:type="dxa"/>
              <w:bottom w:w="0.0" w:type="dxa"/>
              <w:right w:w="100.0" w:type="dxa"/>
            </w:tcMar>
            <w:vAlign w:val="top"/>
          </w:tcPr>
          <w:p w:rsidR="00000000" w:rsidDel="00000000" w:rsidP="00000000" w:rsidRDefault="00000000" w:rsidRPr="00000000" w14:paraId="00000159">
            <w:pPr>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Principle captured</w:t>
            </w:r>
          </w:p>
        </w:tc>
      </w:tr>
      <w:tr>
        <w:trPr>
          <w:cantSplit w:val="0"/>
          <w:trHeight w:val="195" w:hRule="atLeast"/>
          <w:tblHeader w:val="0"/>
        </w:trPr>
        <w:tc>
          <w:tcPr>
            <w:tcBorders>
              <w:top w:color="000000" w:space="0" w:sz="0" w:val="nil"/>
              <w:left w:color="d9d9d9" w:space="0" w:sz="5" w:val="single"/>
              <w:bottom w:color="d9d9d9" w:space="0" w:sz="5" w:val="single"/>
              <w:right w:color="d9d9d9" w:space="0" w:sz="5" w:val="single"/>
            </w:tcBorders>
            <w:tcMar>
              <w:top w:w="0.0" w:type="dxa"/>
              <w:left w:w="100.0" w:type="dxa"/>
              <w:bottom w:w="0.0" w:type="dxa"/>
              <w:right w:w="100.0" w:type="dxa"/>
            </w:tcMar>
            <w:vAlign w:val="top"/>
          </w:tcPr>
          <w:p w:rsidR="00000000" w:rsidDel="00000000" w:rsidP="00000000" w:rsidRDefault="00000000" w:rsidRPr="00000000" w14:paraId="0000015A">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EDPR not shown before design</w:t>
            </w:r>
          </w:p>
        </w:tc>
        <w:tc>
          <w:tcPr>
            <w:tcBorders>
              <w:top w:color="000000" w:space="0" w:sz="0" w:val="nil"/>
              <w:left w:color="000000" w:space="0" w:sz="0" w:val="nil"/>
              <w:bottom w:color="d9d9d9" w:space="0" w:sz="5" w:val="single"/>
              <w:right w:color="d9d9d9" w:space="0" w:sz="5" w:val="single"/>
            </w:tcBorders>
            <w:tcMar>
              <w:top w:w="0.0" w:type="dxa"/>
              <w:left w:w="100.0" w:type="dxa"/>
              <w:bottom w:w="0.0" w:type="dxa"/>
              <w:right w:w="100.0" w:type="dxa"/>
            </w:tcMar>
            <w:vAlign w:val="top"/>
          </w:tcPr>
          <w:p w:rsidR="00000000" w:rsidDel="00000000" w:rsidP="00000000" w:rsidRDefault="00000000" w:rsidRPr="00000000" w14:paraId="0000015B">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Confirm problem understanding before concept generation</w:t>
            </w:r>
          </w:p>
        </w:tc>
      </w:tr>
      <w:tr>
        <w:trPr>
          <w:cantSplit w:val="0"/>
          <w:trHeight w:val="195" w:hRule="atLeast"/>
          <w:tblHeader w:val="0"/>
        </w:trPr>
        <w:tc>
          <w:tcPr>
            <w:tcBorders>
              <w:top w:color="000000" w:space="0" w:sz="0" w:val="nil"/>
              <w:left w:color="d9d9d9" w:space="0" w:sz="5" w:val="single"/>
              <w:bottom w:color="d9d9d9" w:space="0" w:sz="5" w:val="single"/>
              <w:right w:color="d9d9d9" w:space="0" w:sz="5" w:val="single"/>
            </w:tcBorders>
            <w:tcMar>
              <w:top w:w="0.0" w:type="dxa"/>
              <w:left w:w="100.0" w:type="dxa"/>
              <w:bottom w:w="0.0" w:type="dxa"/>
              <w:right w:w="100.0" w:type="dxa"/>
            </w:tcMar>
            <w:vAlign w:val="top"/>
          </w:tcPr>
          <w:p w:rsidR="00000000" w:rsidDel="00000000" w:rsidP="00000000" w:rsidRDefault="00000000" w:rsidRPr="00000000" w14:paraId="0000015C">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Header valve without support/protection</w:t>
            </w:r>
          </w:p>
        </w:tc>
        <w:tc>
          <w:tcPr>
            <w:tcBorders>
              <w:top w:color="000000" w:space="0" w:sz="0" w:val="nil"/>
              <w:left w:color="000000" w:space="0" w:sz="0" w:val="nil"/>
              <w:bottom w:color="d9d9d9" w:space="0" w:sz="5" w:val="single"/>
              <w:right w:color="d9d9d9" w:space="0" w:sz="5" w:val="single"/>
            </w:tcBorders>
            <w:tcMar>
              <w:top w:w="0.0" w:type="dxa"/>
              <w:left w:w="100.0" w:type="dxa"/>
              <w:bottom w:w="0.0" w:type="dxa"/>
              <w:right w:w="100.0" w:type="dxa"/>
            </w:tcMar>
            <w:vAlign w:val="top"/>
          </w:tcPr>
          <w:p w:rsidR="00000000" w:rsidDel="00000000" w:rsidP="00000000" w:rsidRDefault="00000000" w:rsidRPr="00000000" w14:paraId="0000015D">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Apply explicit GD-SB/protection logic where applicable</w:t>
            </w:r>
          </w:p>
        </w:tc>
      </w:tr>
      <w:tr>
        <w:trPr>
          <w:cantSplit w:val="0"/>
          <w:trHeight w:val="195" w:hRule="atLeast"/>
          <w:tblHeader w:val="0"/>
        </w:trPr>
        <w:tc>
          <w:tcPr>
            <w:tcBorders>
              <w:top w:color="000000" w:space="0" w:sz="0" w:val="nil"/>
              <w:left w:color="d9d9d9" w:space="0" w:sz="5" w:val="single"/>
              <w:bottom w:color="d9d9d9" w:space="0" w:sz="5" w:val="single"/>
              <w:right w:color="d9d9d9" w:space="0" w:sz="5" w:val="single"/>
            </w:tcBorders>
            <w:tcMar>
              <w:top w:w="0.0" w:type="dxa"/>
              <w:left w:w="100.0" w:type="dxa"/>
              <w:bottom w:w="0.0" w:type="dxa"/>
              <w:right w:w="100.0" w:type="dxa"/>
            </w:tcMar>
            <w:vAlign w:val="top"/>
          </w:tcPr>
          <w:p w:rsidR="00000000" w:rsidDel="00000000" w:rsidP="00000000" w:rsidRDefault="00000000" w:rsidRPr="00000000" w14:paraId="0000015E">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Branch connector outside GD-ST</w:t>
            </w:r>
          </w:p>
        </w:tc>
        <w:tc>
          <w:tcPr>
            <w:tcBorders>
              <w:top w:color="000000" w:space="0" w:sz="0" w:val="nil"/>
              <w:left w:color="000000" w:space="0" w:sz="0" w:val="nil"/>
              <w:bottom w:color="d9d9d9" w:space="0" w:sz="5" w:val="single"/>
              <w:right w:color="d9d9d9" w:space="0" w:sz="5" w:val="single"/>
            </w:tcBorders>
            <w:tcMar>
              <w:top w:w="0.0" w:type="dxa"/>
              <w:left w:w="100.0" w:type="dxa"/>
              <w:bottom w:w="0.0" w:type="dxa"/>
              <w:right w:w="100.0" w:type="dxa"/>
            </w:tcMar>
            <w:vAlign w:val="top"/>
          </w:tcPr>
          <w:p w:rsidR="00000000" w:rsidDel="00000000" w:rsidP="00000000" w:rsidRDefault="00000000" w:rsidRPr="00000000" w14:paraId="0000015F">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Every </w:t>
            </w:r>
            <w:r w:rsidDel="00000000" w:rsidR="00000000" w:rsidRPr="00000000">
              <w:rPr>
                <w:rFonts w:ascii="Times New Roman" w:cs="Times New Roman" w:eastAsia="Times New Roman" w:hAnsi="Times New Roman"/>
                <w:sz w:val="16"/>
                <w:szCs w:val="16"/>
                <w:rtl w:val="0"/>
              </w:rPr>
              <w:t xml:space="preserve">GD-B</w:t>
            </w:r>
            <w:r w:rsidDel="00000000" w:rsidR="00000000" w:rsidRPr="00000000">
              <w:rPr>
                <w:rFonts w:ascii="Times New Roman" w:cs="Times New Roman" w:eastAsia="Times New Roman" w:hAnsi="Times New Roman"/>
                <w:sz w:val="17"/>
                <w:szCs w:val="17"/>
                <w:rtl w:val="0"/>
              </w:rPr>
              <w:t xml:space="preserve"> branch needs declared </w:t>
            </w:r>
            <w:r w:rsidDel="00000000" w:rsidR="00000000" w:rsidRPr="00000000">
              <w:rPr>
                <w:rFonts w:ascii="Times New Roman" w:cs="Times New Roman" w:eastAsia="Times New Roman" w:hAnsi="Times New Roman"/>
                <w:sz w:val="16"/>
                <w:szCs w:val="16"/>
                <w:rtl w:val="0"/>
              </w:rPr>
              <w:t xml:space="preserve">GD-ST</w:t>
            </w:r>
            <w:r w:rsidDel="00000000" w:rsidR="00000000" w:rsidRPr="00000000">
              <w:rPr>
                <w:rFonts w:ascii="Times New Roman" w:cs="Times New Roman" w:eastAsia="Times New Roman" w:hAnsi="Times New Roman"/>
                <w:sz w:val="17"/>
                <w:szCs w:val="17"/>
                <w:rtl w:val="0"/>
              </w:rPr>
              <w:t xml:space="preserve"> association</w:t>
            </w:r>
          </w:p>
        </w:tc>
      </w:tr>
      <w:tr>
        <w:trPr>
          <w:cantSplit w:val="0"/>
          <w:trHeight w:val="195" w:hRule="atLeast"/>
          <w:tblHeader w:val="0"/>
        </w:trPr>
        <w:tc>
          <w:tcPr>
            <w:tcBorders>
              <w:top w:color="000000" w:space="0" w:sz="0" w:val="nil"/>
              <w:left w:color="d9d9d9" w:space="0" w:sz="5" w:val="single"/>
              <w:bottom w:color="d9d9d9" w:space="0" w:sz="5" w:val="single"/>
              <w:right w:color="d9d9d9" w:space="0" w:sz="5" w:val="single"/>
            </w:tcBorders>
            <w:tcMar>
              <w:top w:w="0.0" w:type="dxa"/>
              <w:left w:w="100.0" w:type="dxa"/>
              <w:bottom w:w="0.0" w:type="dxa"/>
              <w:right w:w="100.0" w:type="dxa"/>
            </w:tcMar>
            <w:vAlign w:val="top"/>
          </w:tcPr>
          <w:p w:rsidR="00000000" w:rsidDel="00000000" w:rsidP="00000000" w:rsidRDefault="00000000" w:rsidRPr="00000000" w14:paraId="00000160">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Evidence available but missed</w:t>
            </w:r>
          </w:p>
        </w:tc>
        <w:tc>
          <w:tcPr>
            <w:tcBorders>
              <w:top w:color="000000" w:space="0" w:sz="0" w:val="nil"/>
              <w:left w:color="000000" w:space="0" w:sz="0" w:val="nil"/>
              <w:bottom w:color="d9d9d9" w:space="0" w:sz="5" w:val="single"/>
              <w:right w:color="d9d9d9" w:space="0" w:sz="5" w:val="single"/>
            </w:tcBorders>
            <w:tcMar>
              <w:top w:w="0.0" w:type="dxa"/>
              <w:left w:w="100.0" w:type="dxa"/>
              <w:bottom w:w="0.0" w:type="dxa"/>
              <w:right w:w="100.0" w:type="dxa"/>
            </w:tcMar>
            <w:vAlign w:val="top"/>
          </w:tcPr>
          <w:p w:rsidR="00000000" w:rsidDel="00000000" w:rsidP="00000000" w:rsidRDefault="00000000" w:rsidRPr="00000000" w14:paraId="00000161">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Retrieve EDIKB/KEL evidence and limitations</w:t>
            </w:r>
          </w:p>
        </w:tc>
      </w:tr>
      <w:tr>
        <w:trPr>
          <w:cantSplit w:val="0"/>
          <w:trHeight w:val="195" w:hRule="atLeast"/>
          <w:tblHeader w:val="0"/>
        </w:trPr>
        <w:tc>
          <w:tcPr>
            <w:tcBorders>
              <w:top w:color="000000" w:space="0" w:sz="0" w:val="nil"/>
              <w:left w:color="d9d9d9" w:space="0" w:sz="5" w:val="single"/>
              <w:bottom w:color="d9d9d9" w:space="0" w:sz="5" w:val="single"/>
              <w:right w:color="d9d9d9" w:space="0" w:sz="5" w:val="single"/>
            </w:tcBorders>
            <w:tcMar>
              <w:top w:w="0.0" w:type="dxa"/>
              <w:left w:w="100.0" w:type="dxa"/>
              <w:bottom w:w="0.0" w:type="dxa"/>
              <w:right w:w="100.0" w:type="dxa"/>
            </w:tcMar>
            <w:vAlign w:val="top"/>
          </w:tcPr>
          <w:p w:rsidR="00000000" w:rsidDel="00000000" w:rsidP="00000000" w:rsidRDefault="00000000" w:rsidRPr="00000000" w14:paraId="00000162">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Plot visibility failure</w:t>
            </w:r>
          </w:p>
        </w:tc>
        <w:tc>
          <w:tcPr>
            <w:tcBorders>
              <w:top w:color="000000" w:space="0" w:sz="0" w:val="nil"/>
              <w:left w:color="000000" w:space="0" w:sz="0" w:val="nil"/>
              <w:bottom w:color="d9d9d9" w:space="0" w:sz="5" w:val="single"/>
              <w:right w:color="d9d9d9" w:space="0" w:sz="5" w:val="single"/>
            </w:tcBorders>
            <w:tcMar>
              <w:top w:w="0.0" w:type="dxa"/>
              <w:left w:w="100.0" w:type="dxa"/>
              <w:bottom w:w="0.0" w:type="dxa"/>
              <w:right w:w="100.0" w:type="dxa"/>
            </w:tcMar>
            <w:vAlign w:val="top"/>
          </w:tcPr>
          <w:p w:rsidR="00000000" w:rsidDel="00000000" w:rsidP="00000000" w:rsidRDefault="00000000" w:rsidRPr="00000000" w14:paraId="00000163">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Treat plot readability/report completeness as gates</w:t>
            </w:r>
          </w:p>
        </w:tc>
      </w:tr>
      <w:tr>
        <w:trPr>
          <w:cantSplit w:val="0"/>
          <w:trHeight w:val="195" w:hRule="atLeast"/>
          <w:tblHeader w:val="0"/>
        </w:trPr>
        <w:tc>
          <w:tcPr>
            <w:tcBorders>
              <w:top w:color="000000" w:space="0" w:sz="0" w:val="nil"/>
              <w:left w:color="d9d9d9" w:space="0" w:sz="5" w:val="single"/>
              <w:bottom w:color="d9d9d9" w:space="0" w:sz="5" w:val="single"/>
              <w:right w:color="d9d9d9" w:space="0" w:sz="5" w:val="single"/>
            </w:tcBorders>
            <w:tcMar>
              <w:top w:w="0.0" w:type="dxa"/>
              <w:left w:w="100.0" w:type="dxa"/>
              <w:bottom w:w="0.0" w:type="dxa"/>
              <w:right w:w="100.0" w:type="dxa"/>
            </w:tcMar>
            <w:vAlign w:val="top"/>
          </w:tcPr>
          <w:p w:rsidR="00000000" w:rsidDel="00000000" w:rsidP="00000000" w:rsidRDefault="00000000" w:rsidRPr="00000000" w14:paraId="00000164">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Missing correlation data</w:t>
            </w:r>
          </w:p>
        </w:tc>
        <w:tc>
          <w:tcPr>
            <w:tcBorders>
              <w:top w:color="000000" w:space="0" w:sz="0" w:val="nil"/>
              <w:left w:color="000000" w:space="0" w:sz="0" w:val="nil"/>
              <w:bottom w:color="d9d9d9" w:space="0" w:sz="5" w:val="single"/>
              <w:right w:color="d9d9d9" w:space="0" w:sz="5" w:val="single"/>
            </w:tcBorders>
            <w:tcMar>
              <w:top w:w="0.0" w:type="dxa"/>
              <w:left w:w="100.0" w:type="dxa"/>
              <w:bottom w:w="0.0" w:type="dxa"/>
              <w:right w:w="100.0" w:type="dxa"/>
            </w:tcMar>
            <w:vAlign w:val="top"/>
          </w:tcPr>
          <w:p w:rsidR="00000000" w:rsidDel="00000000" w:rsidP="00000000" w:rsidRDefault="00000000" w:rsidRPr="00000000" w14:paraId="00000165">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Create future-study candidates, not optimization claims</w:t>
            </w:r>
          </w:p>
        </w:tc>
      </w:tr>
    </w:tbl>
    <w:p w:rsidR="00000000" w:rsidDel="00000000" w:rsidP="00000000" w:rsidRDefault="00000000" w:rsidRPr="00000000" w14:paraId="00000166">
      <w:pPr>
        <w:pStyle w:val="Title"/>
        <w:spacing w:after="120" w:lineRule="auto"/>
        <w:rPr/>
      </w:pPr>
      <w:bookmarkStart w:colFirst="0" w:colLast="0" w:name="_oddrxpww0j3o" w:id="11"/>
      <w:bookmarkEnd w:id="11"/>
      <w:r w:rsidDel="00000000" w:rsidR="00000000" w:rsidRPr="00000000">
        <w:rPr>
          <w:rtl w:val="0"/>
        </w:rPr>
        <w:t xml:space="preserve"> </w:t>
      </w:r>
    </w:p>
    <w:p w:rsidR="00000000" w:rsidDel="00000000" w:rsidP="00000000" w:rsidRDefault="00000000" w:rsidRPr="00000000" w14:paraId="00000167">
      <w:pPr>
        <w:pStyle w:val="Title"/>
        <w:pBdr>
          <w:bottom w:color="auto" w:space="5" w:sz="0" w:val="none"/>
        </w:pBdr>
        <w:shd w:fill="0d1117" w:val="clear"/>
        <w:spacing w:after="240" w:line="300" w:lineRule="auto"/>
        <w:rPr>
          <w:highlight w:val="white"/>
        </w:rPr>
      </w:pPr>
      <w:bookmarkStart w:colFirst="0" w:colLast="0" w:name="_e50x8eo2rvc" w:id="12"/>
      <w:bookmarkEnd w:id="12"/>
      <w:r w:rsidDel="00000000" w:rsidR="00000000" w:rsidRPr="00000000">
        <w:rPr>
          <w:rtl w:val="0"/>
        </w:rPr>
      </w:r>
    </w:p>
    <w:p w:rsidR="00000000" w:rsidDel="00000000" w:rsidP="00000000" w:rsidRDefault="00000000" w:rsidRPr="00000000" w14:paraId="00000168">
      <w:pPr>
        <w:pStyle w:val="Title"/>
        <w:pBdr>
          <w:bottom w:color="auto" w:space="5" w:sz="0" w:val="none"/>
        </w:pBdr>
        <w:shd w:fill="0d1117" w:val="clear"/>
        <w:spacing w:after="240" w:line="300" w:lineRule="auto"/>
        <w:rPr>
          <w:highlight w:val="white"/>
        </w:rPr>
      </w:pPr>
      <w:bookmarkStart w:colFirst="0" w:colLast="0" w:name="_j7wtinrpfmyj" w:id="13"/>
      <w:bookmarkEnd w:id="13"/>
      <w:r w:rsidDel="00000000" w:rsidR="00000000" w:rsidRPr="00000000">
        <w:rPr>
          <w:highlight w:val="white"/>
          <w:rtl w:val="0"/>
        </w:rPr>
        <w:t xml:space="preserve">9. Where ML Fits</w:t>
      </w:r>
    </w:p>
    <w:p w:rsidR="00000000" w:rsidDel="00000000" w:rsidP="00000000" w:rsidRDefault="00000000" w:rsidRPr="00000000" w14:paraId="00000169">
      <w:pPr>
        <w:shd w:fill="0d1117" w:val="clear"/>
        <w:spacing w:after="240" w:lineRule="auto"/>
        <w:rPr>
          <w:sz w:val="24"/>
          <w:szCs w:val="24"/>
          <w:highlight w:val="white"/>
        </w:rPr>
      </w:pPr>
      <w:r w:rsidDel="00000000" w:rsidR="00000000" w:rsidRPr="00000000">
        <w:rPr>
          <w:sz w:val="24"/>
          <w:szCs w:val="24"/>
          <w:highlight w:val="white"/>
          <w:rtl w:val="0"/>
        </w:rPr>
        <w:t xml:space="preserve">Machine learning should be introduced after the framework has defined variables, topology classes, evidence domains, and governance rules. ML is not a replacement for EDES, EDAS, EDIKB, EDPR, or KEL. It is a later layer that can operate on the structured data those layers create.</w:t>
      </w:r>
    </w:p>
    <w:tbl>
      <w:tblPr>
        <w:tblStyle w:val="Table15"/>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0"/>
        <w:gridCol w:w="6135"/>
        <w:tblGridChange w:id="0">
          <w:tblGrid>
            <w:gridCol w:w="2730"/>
            <w:gridCol w:w="6135"/>
          </w:tblGrid>
        </w:tblGridChange>
      </w:tblGrid>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6A">
            <w:pPr>
              <w:spacing w:after="240" w:lineRule="auto"/>
              <w:jc w:val="center"/>
              <w:rPr>
                <w:sz w:val="24"/>
                <w:szCs w:val="24"/>
                <w:highlight w:val="white"/>
              </w:rPr>
            </w:pPr>
            <w:r w:rsidDel="00000000" w:rsidR="00000000" w:rsidRPr="00000000">
              <w:rPr>
                <w:sz w:val="24"/>
                <w:szCs w:val="24"/>
                <w:highlight w:val="white"/>
                <w:rtl w:val="0"/>
              </w:rPr>
              <w:t xml:space="preserve">ML role</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6B">
            <w:pPr>
              <w:spacing w:after="240" w:lineRule="auto"/>
              <w:jc w:val="center"/>
              <w:rPr>
                <w:sz w:val="24"/>
                <w:szCs w:val="24"/>
                <w:highlight w:val="white"/>
              </w:rPr>
            </w:pPr>
            <w:r w:rsidDel="00000000" w:rsidR="00000000" w:rsidRPr="00000000">
              <w:rPr>
                <w:sz w:val="24"/>
                <w:szCs w:val="24"/>
                <w:highlight w:val="white"/>
                <w:rtl w:val="0"/>
              </w:rPr>
              <w:t xml:space="preserve">Use in the framework</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6C">
            <w:pPr>
              <w:spacing w:after="240" w:lineRule="auto"/>
              <w:rPr>
                <w:sz w:val="24"/>
                <w:szCs w:val="24"/>
                <w:highlight w:val="white"/>
              </w:rPr>
            </w:pPr>
            <w:r w:rsidDel="00000000" w:rsidR="00000000" w:rsidRPr="00000000">
              <w:rPr>
                <w:sz w:val="24"/>
                <w:szCs w:val="24"/>
                <w:highlight w:val="white"/>
                <w:rtl w:val="0"/>
              </w:rPr>
              <w:t xml:space="preserve">Surrogate response prediction</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6D">
            <w:pPr>
              <w:spacing w:after="240" w:lineRule="auto"/>
              <w:rPr>
                <w:sz w:val="24"/>
                <w:szCs w:val="24"/>
                <w:highlight w:val="white"/>
              </w:rPr>
            </w:pPr>
            <w:r w:rsidDel="00000000" w:rsidR="00000000" w:rsidRPr="00000000">
              <w:rPr>
                <w:sz w:val="24"/>
                <w:szCs w:val="24"/>
                <w:highlight w:val="white"/>
                <w:rtl w:val="0"/>
              </w:rPr>
              <w:t xml:space="preserve">Estimate strain, bending moment, contact load, or utilization for EDAS-valid candidates.</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6E">
            <w:pPr>
              <w:spacing w:after="240" w:lineRule="auto"/>
              <w:rPr>
                <w:sz w:val="24"/>
                <w:szCs w:val="24"/>
                <w:highlight w:val="white"/>
              </w:rPr>
            </w:pPr>
            <w:r w:rsidDel="00000000" w:rsidR="00000000" w:rsidRPr="00000000">
              <w:rPr>
                <w:sz w:val="24"/>
                <w:szCs w:val="24"/>
                <w:highlight w:val="white"/>
                <w:rtl w:val="0"/>
              </w:rPr>
              <w:t xml:space="preserve">Similarity retrieval</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6F">
            <w:pPr>
              <w:spacing w:after="240" w:lineRule="auto"/>
              <w:rPr>
                <w:sz w:val="24"/>
                <w:szCs w:val="24"/>
                <w:highlight w:val="white"/>
              </w:rPr>
            </w:pPr>
            <w:r w:rsidDel="00000000" w:rsidR="00000000" w:rsidRPr="00000000">
              <w:rPr>
                <w:sz w:val="24"/>
                <w:szCs w:val="24"/>
                <w:highlight w:val="white"/>
                <w:rtl w:val="0"/>
              </w:rPr>
              <w:t xml:space="preserve">Find historical or simulated cases closest to a new EDPR problem.</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70">
            <w:pPr>
              <w:spacing w:after="240" w:lineRule="auto"/>
              <w:rPr>
                <w:sz w:val="24"/>
                <w:szCs w:val="24"/>
                <w:highlight w:val="white"/>
              </w:rPr>
            </w:pPr>
            <w:r w:rsidDel="00000000" w:rsidR="00000000" w:rsidRPr="00000000">
              <w:rPr>
                <w:sz w:val="24"/>
                <w:szCs w:val="24"/>
                <w:highlight w:val="white"/>
                <w:rtl w:val="0"/>
              </w:rPr>
              <w:t xml:space="preserve">Gap detection</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71">
            <w:pPr>
              <w:spacing w:after="240" w:lineRule="auto"/>
              <w:rPr>
                <w:sz w:val="24"/>
                <w:szCs w:val="24"/>
                <w:highlight w:val="white"/>
              </w:rPr>
            </w:pPr>
            <w:r w:rsidDel="00000000" w:rsidR="00000000" w:rsidRPr="00000000">
              <w:rPr>
                <w:sz w:val="24"/>
                <w:szCs w:val="24"/>
                <w:highlight w:val="white"/>
                <w:rtl w:val="0"/>
              </w:rPr>
              <w:t xml:space="preserve">Identify sparse regions in topology, parameter, and evidence space.</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72">
            <w:pPr>
              <w:spacing w:after="240" w:lineRule="auto"/>
              <w:rPr>
                <w:sz w:val="24"/>
                <w:szCs w:val="24"/>
                <w:highlight w:val="white"/>
              </w:rPr>
            </w:pPr>
            <w:r w:rsidDel="00000000" w:rsidR="00000000" w:rsidRPr="00000000">
              <w:rPr>
                <w:sz w:val="24"/>
                <w:szCs w:val="24"/>
                <w:highlight w:val="white"/>
                <w:rtl w:val="0"/>
              </w:rPr>
              <w:t xml:space="preserve">Active learning</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73">
            <w:pPr>
              <w:spacing w:after="240" w:lineRule="auto"/>
              <w:rPr>
                <w:sz w:val="24"/>
                <w:szCs w:val="24"/>
                <w:highlight w:val="white"/>
              </w:rPr>
            </w:pPr>
            <w:r w:rsidDel="00000000" w:rsidR="00000000" w:rsidRPr="00000000">
              <w:rPr>
                <w:sz w:val="24"/>
                <w:szCs w:val="24"/>
                <w:highlight w:val="white"/>
                <w:rtl w:val="0"/>
              </w:rPr>
              <w:t xml:space="preserve">Select parametric FEA cases that most improve coverage.</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74">
            <w:pPr>
              <w:spacing w:after="240" w:lineRule="auto"/>
              <w:rPr>
                <w:sz w:val="24"/>
                <w:szCs w:val="24"/>
                <w:highlight w:val="white"/>
              </w:rPr>
            </w:pPr>
            <w:r w:rsidDel="00000000" w:rsidR="00000000" w:rsidRPr="00000000">
              <w:rPr>
                <w:sz w:val="24"/>
                <w:szCs w:val="24"/>
                <w:highlight w:val="white"/>
                <w:rtl w:val="0"/>
              </w:rPr>
              <w:t xml:space="preserve">Uncertainty estimation</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75">
            <w:pPr>
              <w:spacing w:after="240" w:lineRule="auto"/>
              <w:rPr>
                <w:sz w:val="24"/>
                <w:szCs w:val="24"/>
                <w:highlight w:val="white"/>
              </w:rPr>
            </w:pPr>
            <w:r w:rsidDel="00000000" w:rsidR="00000000" w:rsidRPr="00000000">
              <w:rPr>
                <w:sz w:val="24"/>
                <w:szCs w:val="24"/>
                <w:highlight w:val="white"/>
                <w:rtl w:val="0"/>
              </w:rPr>
              <w:t xml:space="preserve">Warn when recommendations leave known evidence domains.</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76">
            <w:pPr>
              <w:spacing w:after="240" w:lineRule="auto"/>
              <w:rPr>
                <w:sz w:val="24"/>
                <w:szCs w:val="24"/>
                <w:highlight w:val="white"/>
              </w:rPr>
            </w:pPr>
            <w:r w:rsidDel="00000000" w:rsidR="00000000" w:rsidRPr="00000000">
              <w:rPr>
                <w:sz w:val="24"/>
                <w:szCs w:val="24"/>
                <w:highlight w:val="white"/>
                <w:rtl w:val="0"/>
              </w:rPr>
              <w:t xml:space="preserve">Optimization</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77">
            <w:pPr>
              <w:spacing w:after="240" w:lineRule="auto"/>
              <w:rPr>
                <w:sz w:val="24"/>
                <w:szCs w:val="24"/>
                <w:highlight w:val="white"/>
              </w:rPr>
            </w:pPr>
            <w:r w:rsidDel="00000000" w:rsidR="00000000" w:rsidRPr="00000000">
              <w:rPr>
                <w:sz w:val="24"/>
                <w:szCs w:val="24"/>
                <w:highlight w:val="white"/>
                <w:rtl w:val="0"/>
              </w:rPr>
              <w:t xml:space="preserve">Rank EDAS-valid candidates after behavior prediction and constraint screening.</w:t>
            </w:r>
          </w:p>
        </w:tc>
      </w:tr>
    </w:tbl>
    <w:p w:rsidR="00000000" w:rsidDel="00000000" w:rsidP="00000000" w:rsidRDefault="00000000" w:rsidRPr="00000000" w14:paraId="00000178">
      <w:pPr>
        <w:shd w:fill="0d1117" w:val="clear"/>
        <w:spacing w:after="240" w:lineRule="auto"/>
        <w:rPr>
          <w:sz w:val="24"/>
          <w:szCs w:val="24"/>
          <w:highlight w:val="white"/>
        </w:rPr>
      </w:pPr>
      <w:r w:rsidDel="00000000" w:rsidR="00000000" w:rsidRPr="00000000">
        <w:rPr>
          <w:sz w:val="24"/>
          <w:szCs w:val="24"/>
          <w:highlight w:val="white"/>
          <w:rtl w:val="0"/>
        </w:rPr>
        <w:t xml:space="preserve">The overbend physics engine becomes important in this path. A validated physics program can generate structured simulation data across candidate regions of the design space. KEL can then record where the graph was insufficient, define future study candidates, and govern how new FEA/ML evidence enters EDIKB.</w:t>
      </w:r>
    </w:p>
    <w:p w:rsidR="00000000" w:rsidDel="00000000" w:rsidP="00000000" w:rsidRDefault="00000000" w:rsidRPr="00000000" w14:paraId="00000179">
      <w:pPr>
        <w:shd w:fill="0d1117" w:val="clear"/>
        <w:spacing w:after="240" w:lineRule="auto"/>
        <w:rPr>
          <w:sz w:val="24"/>
          <w:szCs w:val="24"/>
          <w:highlight w:val="white"/>
        </w:rPr>
      </w:pPr>
      <w:r w:rsidDel="00000000" w:rsidR="00000000" w:rsidRPr="00000000">
        <w:rPr>
          <w:sz w:val="24"/>
          <w:szCs w:val="24"/>
          <w:highlight w:val="white"/>
          <w:rtl w:val="0"/>
        </w:rPr>
        <w:t xml:space="preserve">The principle is:</w:t>
      </w:r>
    </w:p>
    <w:p w:rsidR="00000000" w:rsidDel="00000000" w:rsidP="00000000" w:rsidRDefault="00000000" w:rsidRPr="00000000" w14:paraId="0000017A">
      <w:pPr>
        <w:spacing w:after="240" w:lineRule="auto"/>
        <w:rPr>
          <w:sz w:val="24"/>
          <w:szCs w:val="24"/>
          <w:highlight w:val="white"/>
        </w:rPr>
      </w:pPr>
      <w:r w:rsidDel="00000000" w:rsidR="00000000" w:rsidRPr="00000000">
        <w:rPr>
          <w:sz w:val="24"/>
          <w:szCs w:val="24"/>
          <w:highlight w:val="white"/>
          <w:rtl w:val="0"/>
        </w:rPr>
        <w:t xml:space="preserve">ML becomes useful only after the framework has defined what the variables mean, which assemblies are valid, what evidence exists, and where uncertainty remains.</w:t>
      </w:r>
    </w:p>
    <w:p w:rsidR="00000000" w:rsidDel="00000000" w:rsidP="00000000" w:rsidRDefault="00000000" w:rsidRPr="00000000" w14:paraId="0000017B">
      <w:pPr>
        <w:shd w:fill="0d1117" w:val="clear"/>
        <w:spacing w:after="240" w:lineRule="auto"/>
        <w:rPr>
          <w:sz w:val="24"/>
          <w:szCs w:val="24"/>
          <w:highlight w:val="white"/>
        </w:rPr>
      </w:pPr>
      <w:r w:rsidDel="00000000" w:rsidR="00000000" w:rsidRPr="00000000">
        <w:rPr>
          <w:sz w:val="24"/>
          <w:szCs w:val="24"/>
          <w:highlight w:val="white"/>
          <w:rtl w:val="0"/>
        </w:rPr>
        <w:t xml:space="preserve">This also changes how "design intuition development" should be described. The system should not claim intuition because the LLM produced a plausible recommendation. Instead, the framework accumulates structured experience: what was asked, what evidence was retrieved, what available correlation was missed, what gate failed, what root cause was found, and what future study is required. Over time, this creates a supervised pathway from human review and tool failures to more reliable rules, richer datasets, and eventually ML-assisted prediction.</w:t>
      </w:r>
    </w:p>
    <w:p w:rsidR="00000000" w:rsidDel="00000000" w:rsidP="00000000" w:rsidRDefault="00000000" w:rsidRPr="00000000" w14:paraId="0000017C">
      <w:pPr>
        <w:spacing w:after="120"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7D">
      <w:pPr>
        <w:pStyle w:val="Heading1"/>
        <w:keepNext w:val="0"/>
        <w:keepLines w:val="0"/>
        <w:spacing w:before="480" w:lineRule="auto"/>
        <w:rPr>
          <w:rFonts w:ascii="Times New Roman" w:cs="Times New Roman" w:eastAsia="Times New Roman" w:hAnsi="Times New Roman"/>
          <w:b w:val="1"/>
          <w:bCs w:val="1"/>
          <w:sz w:val="21"/>
          <w:szCs w:val="21"/>
        </w:rPr>
      </w:pPr>
      <w:bookmarkStart w:colFirst="0" w:colLast="0" w:name="_51amwje1g2g3" w:id="14"/>
      <w:bookmarkEnd w:id="14"/>
      <w:r w:rsidDel="00000000" w:rsidR="00000000" w:rsidRPr="00000000">
        <w:rPr>
          <w:rFonts w:ascii="Times New Roman" w:cs="Times New Roman" w:eastAsia="Times New Roman" w:hAnsi="Times New Roman"/>
          <w:b w:val="1"/>
          <w:bCs w:val="1"/>
          <w:sz w:val="21"/>
          <w:szCs w:val="21"/>
          <w:rtl w:val="0"/>
        </w:rPr>
        <w:t xml:space="preserve">10. Implementation Test</w:t>
      </w:r>
    </w:p>
    <w:p w:rsidR="00000000" w:rsidDel="00000000" w:rsidP="00000000" w:rsidRDefault="00000000" w:rsidRPr="00000000" w14:paraId="0000017E">
      <w:pPr>
        <w:spacing w:after="120" w:lineRule="auto"/>
        <w:rPr>
          <w:rFonts w:ascii="Times New Roman" w:cs="Times New Roman" w:eastAsia="Times New Roman" w:hAnsi="Times New Roman"/>
          <w:sz w:val="21"/>
          <w:szCs w:val="21"/>
          <w:u w:val="single"/>
        </w:rPr>
      </w:pPr>
      <w:r w:rsidDel="00000000" w:rsidR="00000000" w:rsidRPr="00000000">
        <w:rPr>
          <w:rtl w:val="0"/>
        </w:rPr>
      </w:r>
    </w:p>
    <w:p w:rsidR="00000000" w:rsidDel="00000000" w:rsidP="00000000" w:rsidRDefault="00000000" w:rsidRPr="00000000" w14:paraId="0000017F">
      <w:pPr>
        <w:spacing w:after="1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This section presents two implementation tests conducted using GPT 5.5.</w:t>
      </w:r>
    </w:p>
    <w:p w:rsidR="00000000" w:rsidDel="00000000" w:rsidP="00000000" w:rsidRDefault="00000000" w:rsidRPr="00000000" w14:paraId="00000180">
      <w:pPr>
        <w:spacing w:after="120"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81">
      <w:pPr>
        <w:spacing w:after="120" w:lineRule="auto"/>
        <w:rPr>
          <w:rFonts w:ascii="Times New Roman" w:cs="Times New Roman" w:eastAsia="Times New Roman" w:hAnsi="Times New Roman"/>
          <w:sz w:val="21"/>
          <w:szCs w:val="21"/>
        </w:rPr>
      </w:pPr>
      <w:r w:rsidDel="00000000" w:rsidR="00000000" w:rsidRPr="00000000">
        <w:rPr>
          <w:rtl w:val="0"/>
        </w:rPr>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spacing w:after="1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Step 1 User query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spacing w:after="1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Provide an layout for following ILT:</w:t>
            </w:r>
          </w:p>
          <w:p w:rsidR="00000000" w:rsidDel="00000000" w:rsidP="00000000" w:rsidRDefault="00000000" w:rsidRPr="00000000" w14:paraId="00000184">
            <w:pPr>
              <w:spacing w:after="1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w:t>
              <w:tab/>
              <w:t xml:space="preserve">16inch Pipeline</w:t>
            </w:r>
          </w:p>
          <w:p w:rsidR="00000000" w:rsidDel="00000000" w:rsidP="00000000" w:rsidRDefault="00000000" w:rsidRPr="00000000" w14:paraId="00000185">
            <w:pPr>
              <w:spacing w:after="1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w:t>
              <w:tab/>
              <w:t xml:space="preserve">8inch Branch Pipe leading to Vertical Connector</w:t>
            </w:r>
          </w:p>
          <w:p w:rsidR="00000000" w:rsidDel="00000000" w:rsidP="00000000" w:rsidRDefault="00000000" w:rsidRPr="00000000" w14:paraId="00000186">
            <w:pPr>
              <w:spacing w:after="1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w:t>
              <w:tab/>
              <w:t xml:space="preserve">8inch Valve on the Branch</w:t>
            </w:r>
          </w:p>
          <w:p w:rsidR="00000000" w:rsidDel="00000000" w:rsidP="00000000" w:rsidRDefault="00000000" w:rsidRPr="00000000" w14:paraId="00000187">
            <w:pPr>
              <w:spacing w:after="1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w:t>
              <w:tab/>
              <w:t xml:space="preserve">No Valves on the Header pipeline</w:t>
            </w:r>
          </w:p>
          <w:p w:rsidR="00000000" w:rsidDel="00000000" w:rsidP="00000000" w:rsidRDefault="00000000" w:rsidRPr="00000000" w14:paraId="00000188">
            <w:pPr>
              <w:spacing w:after="1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w:t>
              <w:tab/>
              <w:t xml:space="preserve">90m Stinger Radius with 150MT pipeline tension</w:t>
            </w:r>
          </w:p>
          <w:p w:rsidR="00000000" w:rsidDel="00000000" w:rsidP="00000000" w:rsidRDefault="00000000" w:rsidRPr="00000000" w14:paraId="00000189">
            <w:pPr>
              <w:spacing w:after="1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Provide info for</w:t>
            </w:r>
          </w:p>
          <w:p w:rsidR="00000000" w:rsidDel="00000000" w:rsidP="00000000" w:rsidRDefault="00000000" w:rsidRPr="00000000" w14:paraId="0000018A">
            <w:pPr>
              <w:spacing w:after="1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w:t>
              <w:tab/>
              <w:t xml:space="preserve">Possible max strain on Pipeline</w:t>
            </w:r>
          </w:p>
          <w:p w:rsidR="00000000" w:rsidDel="00000000" w:rsidP="00000000" w:rsidRDefault="00000000" w:rsidRPr="00000000" w14:paraId="0000018B">
            <w:pPr>
              <w:spacing w:after="1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w:t>
              <w:tab/>
              <w:t xml:space="preserve">Expected location of max strain</w:t>
            </w:r>
          </w:p>
        </w:tc>
      </w:tr>
    </w:tbl>
    <w:p w:rsidR="00000000" w:rsidDel="00000000" w:rsidP="00000000" w:rsidRDefault="00000000" w:rsidRPr="00000000" w14:paraId="0000018C">
      <w:pPr>
        <w:spacing w:after="120"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8D">
      <w:pPr>
        <w:spacing w:after="120" w:lineRule="auto"/>
        <w:rPr>
          <w:rFonts w:ascii="Times New Roman" w:cs="Times New Roman" w:eastAsia="Times New Roman" w:hAnsi="Times New Roman"/>
          <w:sz w:val="21"/>
          <w:szCs w:val="21"/>
        </w:rPr>
      </w:pPr>
      <w:r w:rsidDel="00000000" w:rsidR="00000000" w:rsidRPr="00000000">
        <w:rPr>
          <w:rtl w:val="0"/>
        </w:rPr>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spacing w:after="1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Step 2 LLM response EDPR and remaining human actions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spacing w:after="1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LLM stated the human user's remaining actions before proceeding:</w:t>
            </w:r>
          </w:p>
          <w:p w:rsidR="00000000" w:rsidDel="00000000" w:rsidP="00000000" w:rsidRDefault="00000000" w:rsidRPr="00000000" w14:paraId="00000190">
            <w:pPr>
              <w:spacing w:after="1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w:t>
              <w:tab/>
              <w:t xml:space="preserve">Confirm whether the branch line is a Z-branch ending in a vertical connector.</w:t>
            </w:r>
          </w:p>
          <w:p w:rsidR="00000000" w:rsidDel="00000000" w:rsidP="00000000" w:rsidRDefault="00000000" w:rsidRPr="00000000" w14:paraId="00000191">
            <w:pPr>
              <w:spacing w:after="1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w:t>
              <w:tab/>
              <w:t xml:space="preserve">Confirm whether the 8 inch branch valve should be represented as an actual branch valve body, using estimated dimensions if exact dimensions are not available.</w:t>
            </w:r>
          </w:p>
          <w:p w:rsidR="00000000" w:rsidDel="00000000" w:rsidP="00000000" w:rsidRDefault="00000000" w:rsidRPr="00000000" w14:paraId="00000192">
            <w:pPr>
              <w:spacing w:after="1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3.</w:t>
              <w:tab/>
              <w:t xml:space="preserve">Confirm whether a top frame GD-ST is required around the branch valve and connector.</w:t>
            </w:r>
          </w:p>
          <w:p w:rsidR="00000000" w:rsidDel="00000000" w:rsidP="00000000" w:rsidRDefault="00000000" w:rsidRPr="00000000" w14:paraId="00000193">
            <w:pPr>
              <w:spacing w:after="1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4.</w:t>
              <w:tab/>
              <w:t xml:space="preserve">Confirm whether typical values may be used for missing details such as branch wall thickness, branch valve body size, connector body size, and component weights.</w:t>
            </w:r>
          </w:p>
          <w:p w:rsidR="00000000" w:rsidDel="00000000" w:rsidP="00000000" w:rsidRDefault="00000000" w:rsidRPr="00000000" w14:paraId="00000194">
            <w:pPr>
              <w:spacing w:after="1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5.</w:t>
              <w:tab/>
              <w:t xml:space="preserve">Confirm whether a layout plot is required after the concept proposal.</w:t>
            </w:r>
          </w:p>
          <w:p w:rsidR="00000000" w:rsidDel="00000000" w:rsidP="00000000" w:rsidRDefault="00000000" w:rsidRPr="00000000" w14:paraId="00000195">
            <w:pPr>
              <w:spacing w:after="120"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96">
            <w:pPr>
              <w:spacing w:after="1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LLM then emitted the problem understanding:</w:t>
            </w:r>
          </w:p>
          <w:p w:rsidR="00000000" w:rsidDel="00000000" w:rsidP="00000000" w:rsidRDefault="00000000" w:rsidRPr="00000000" w14:paraId="00000197">
            <w:pPr>
              <w:spacing w:after="1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w:t>
              <w:tab/>
              <w:t xml:space="preserve">The query describes a 16 inch header pipeline with an 8 inch branch pipe.</w:t>
            </w:r>
          </w:p>
          <w:p w:rsidR="00000000" w:rsidDel="00000000" w:rsidP="00000000" w:rsidRDefault="00000000" w:rsidRPr="00000000" w14:paraId="00000198">
            <w:pPr>
              <w:spacing w:after="1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w:t>
              <w:tab/>
              <w:t xml:space="preserve">The branch pipe leads to a vertical connector.</w:t>
            </w:r>
          </w:p>
          <w:p w:rsidR="00000000" w:rsidDel="00000000" w:rsidP="00000000" w:rsidRDefault="00000000" w:rsidRPr="00000000" w14:paraId="00000199">
            <w:pPr>
              <w:spacing w:after="1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w:t>
              <w:tab/>
              <w:t xml:space="preserve">The branch contains an 8 inch valve.</w:t>
            </w:r>
          </w:p>
          <w:p w:rsidR="00000000" w:rsidDel="00000000" w:rsidP="00000000" w:rsidRDefault="00000000" w:rsidRPr="00000000" w14:paraId="0000019A">
            <w:pPr>
              <w:spacing w:after="1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w:t>
              <w:tab/>
              <w:t xml:space="preserve">There is no valve on the header pipeline.</w:t>
            </w:r>
          </w:p>
          <w:p w:rsidR="00000000" w:rsidDel="00000000" w:rsidP="00000000" w:rsidRDefault="00000000" w:rsidRPr="00000000" w14:paraId="0000019B">
            <w:pPr>
              <w:spacing w:after="1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w:t>
              <w:tab/>
              <w:t xml:space="preserve">The installation basis is 90 m stinger radius and 150 MT pipeline tension.</w:t>
            </w:r>
          </w:p>
          <w:p w:rsidR="00000000" w:rsidDel="00000000" w:rsidP="00000000" w:rsidRDefault="00000000" w:rsidRPr="00000000" w14:paraId="0000019C">
            <w:pPr>
              <w:spacing w:after="1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w:t>
              <w:tab/>
              <w:t xml:space="preserve">The user requested a layout proposal, possible maximum pipeline strain, and expected location of maximum strain.</w:t>
            </w:r>
          </w:p>
          <w:p w:rsidR="00000000" w:rsidDel="00000000" w:rsidP="00000000" w:rsidRDefault="00000000" w:rsidRPr="00000000" w14:paraId="0000019D">
            <w:pPr>
              <w:spacing w:after="1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LLM mapped the problem to EDAS terms:</w:t>
            </w:r>
          </w:p>
          <w:p w:rsidR="00000000" w:rsidDel="00000000" w:rsidP="00000000" w:rsidRDefault="00000000" w:rsidRPr="00000000" w14:paraId="0000019E">
            <w:pPr>
              <w:spacing w:after="1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w:t>
              <w:tab/>
              <w:t xml:space="preserve">A branch pipe leading to a vertical connector should normally use a GD-B Z-branch layout.</w:t>
            </w:r>
          </w:p>
          <w:p w:rsidR="00000000" w:rsidDel="00000000" w:rsidP="00000000" w:rsidRDefault="00000000" w:rsidRPr="00000000" w14:paraId="0000019F">
            <w:pPr>
              <w:spacing w:after="1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w:t>
              <w:tab/>
              <w:t xml:space="preserve">A simple straight vertical branch is not sufficient.</w:t>
            </w:r>
          </w:p>
          <w:p w:rsidR="00000000" w:rsidDel="00000000" w:rsidP="00000000" w:rsidRDefault="00000000" w:rsidRPr="00000000" w14:paraId="000001A0">
            <w:pPr>
              <w:spacing w:after="1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w:t>
              <w:tab/>
              <w:t xml:space="preserve">Because the valve is on the branch, not the header, a header base structure GD-SB is not automatically required.</w:t>
            </w:r>
          </w:p>
          <w:p w:rsidR="00000000" w:rsidDel="00000000" w:rsidP="00000000" w:rsidRDefault="00000000" w:rsidRPr="00000000" w14:paraId="000001A1">
            <w:pPr>
              <w:spacing w:after="1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w:t>
              <w:tab/>
              <w:t xml:space="preserve">The branch valve and vertical connector should be contained within a top structure GD-ST unless the user confirms otherwise.</w:t>
            </w:r>
          </w:p>
          <w:p w:rsidR="00000000" w:rsidDel="00000000" w:rsidP="00000000" w:rsidRDefault="00000000" w:rsidRPr="00000000" w14:paraId="000001A2">
            <w:pPr>
              <w:spacing w:after="1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w:t>
              <w:tab/>
              <w:t xml:space="preserve">For low-strain intent, the default connection system should avoid unjustified high-stiffness F2 or F2D.</w:t>
            </w:r>
          </w:p>
          <w:p w:rsidR="00000000" w:rsidDel="00000000" w:rsidP="00000000" w:rsidRDefault="00000000" w:rsidRPr="00000000" w14:paraId="000001A3">
            <w:pPr>
              <w:spacing w:after="1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w:t>
              <w:tab/>
              <w:t xml:space="preserve">A P-S style support basis is preferred unless evidence justifies fixed supports.</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A6">
            <w:pPr>
              <w:spacing w:after="120"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A7">
            <w:pPr>
              <w:spacing w:after="1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LLM proposed the likely concept after confirmation:</w:t>
            </w:r>
          </w:p>
          <w:p w:rsidR="00000000" w:rsidDel="00000000" w:rsidP="00000000" w:rsidRDefault="00000000" w:rsidRPr="00000000" w14:paraId="000001A8">
            <w:pPr>
              <w:spacing w:after="120" w:lineRule="auto"/>
              <w:rPr>
                <w:rFonts w:ascii="Times New Roman" w:cs="Times New Roman" w:eastAsia="Times New Roman" w:hAnsi="Times New Roman"/>
                <w:sz w:val="21"/>
                <w:szCs w:val="21"/>
              </w:rPr>
            </w:pPr>
            <w:r w:rsidDel="00000000" w:rsidR="00000000" w:rsidRPr="00000000">
              <w:rPr>
                <w:rtl w:val="0"/>
              </w:rPr>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2"/>
              <w:gridCol w:w="7188.000000000001"/>
              <w:tblGridChange w:id="0">
                <w:tblGrid>
                  <w:gridCol w:w="2172"/>
                  <w:gridCol w:w="7188.00000000000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9">
                  <w:pPr>
                    <w:spacing w:after="1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spacing w:after="1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Proposed representation</w:t>
                  </w:r>
                </w:p>
              </w:tc>
            </w:tr>
            <w:tr>
              <w:trPr>
                <w:cantSplit w:val="0"/>
                <w:trHeight w:val="588.583740234407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B">
                  <w:pPr>
                    <w:spacing w:after="1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Header</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spacing w:after="1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GD-HdPipe, 16 inch pipeline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spacing w:after="1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Branch assembly</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spacing w:after="1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GD-B, Z-branch variant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F">
                  <w:pPr>
                    <w:spacing w:after="1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Branch valve</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spacing w:after="1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Represented on the branch horizontal leg, with valve body shown in plot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1">
                  <w:pPr>
                    <w:spacing w:after="1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Support connection</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spacing w:after="1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Prefer S at branch/top-frame vertical connector unless fixed connection is justified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3">
                  <w:pPr>
                    <w:spacing w:after="1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Header/top-frame connector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spacing w:after="1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Prefer low-strain P-S rather than defaulting to F2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5">
                  <w:pPr>
                    <w:spacing w:after="1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Top frame</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spacing w:after="1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GD-ST, sized to contain branch tee, branch valve, and vertical connector end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7">
                  <w:pPr>
                    <w:spacing w:after="1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Base structure</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spacing w:after="1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No GD-SB because there is no header valve or header component needing roller protection</w:t>
                  </w:r>
                </w:p>
              </w:tc>
            </w:tr>
          </w:tbl>
          <w:p w:rsidR="00000000" w:rsidDel="00000000" w:rsidP="00000000" w:rsidRDefault="00000000" w:rsidRPr="00000000" w14:paraId="000001B9">
            <w:pPr>
              <w:spacing w:after="120"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BA">
            <w:pPr>
              <w:spacing w:after="1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LLM gave a screening strain statement:</w:t>
            </w:r>
          </w:p>
          <w:p w:rsidR="00000000" w:rsidDel="00000000" w:rsidP="00000000" w:rsidRDefault="00000000" w:rsidRPr="00000000" w14:paraId="000001BB">
            <w:pPr>
              <w:spacing w:after="1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w:t>
              <w:tab/>
              <w:t xml:space="preserve">Possible maximum pipeline strain: approximately 0.4% to 0.7%.</w:t>
            </w:r>
          </w:p>
          <w:p w:rsidR="00000000" w:rsidDel="00000000" w:rsidP="00000000" w:rsidRDefault="00000000" w:rsidRPr="00000000" w14:paraId="000001BC">
            <w:pPr>
              <w:spacing w:after="1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w:t>
              <w:tab/>
              <w:t xml:space="preserve">This was stated as a screening estimate only, not an FEA result.</w:t>
            </w:r>
          </w:p>
          <w:p w:rsidR="00000000" w:rsidDel="00000000" w:rsidP="00000000" w:rsidRDefault="00000000" w:rsidRPr="00000000" w14:paraId="000001BD">
            <w:pPr>
              <w:spacing w:after="1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w:t>
              <w:tab/>
              <w:t xml:space="preserve">Expected maximum strain location: header near the branch tee / local stiffness entry region.</w:t>
            </w:r>
          </w:p>
          <w:p w:rsidR="00000000" w:rsidDel="00000000" w:rsidP="00000000" w:rsidRDefault="00000000" w:rsidRPr="00000000" w14:paraId="000001BE">
            <w:pPr>
              <w:spacing w:after="1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w:t>
              <w:tab/>
              <w:t xml:space="preserve">Secondary watch locations: near the GD-ST connector load-transfer points.</w:t>
            </w:r>
          </w:p>
          <w:p w:rsidR="00000000" w:rsidDel="00000000" w:rsidP="00000000" w:rsidRDefault="00000000" w:rsidRPr="00000000" w14:paraId="000001BF">
            <w:pPr>
              <w:spacing w:after="1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LLM then asked the user to confirm the five human actions before producing the final layout proposal and plot.</w:t>
            </w:r>
          </w:p>
        </w:tc>
      </w:tr>
    </w:tbl>
    <w:p w:rsidR="00000000" w:rsidDel="00000000" w:rsidP="00000000" w:rsidRDefault="00000000" w:rsidRPr="00000000" w14:paraId="000001C0">
      <w:pPr>
        <w:spacing w:after="120"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C1">
      <w:pPr>
        <w:spacing w:after="120" w:lineRule="auto"/>
        <w:rPr>
          <w:rFonts w:ascii="Times New Roman" w:cs="Times New Roman" w:eastAsia="Times New Roman" w:hAnsi="Times New Roman"/>
          <w:sz w:val="21"/>
          <w:szCs w:val="21"/>
        </w:rPr>
      </w:pPr>
      <w:r w:rsidDel="00000000" w:rsidR="00000000" w:rsidRPr="00000000">
        <w:rPr>
          <w:rtl w:val="0"/>
        </w:rPr>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2">
            <w:pPr>
              <w:spacing w:after="1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Step 3 User response confirmation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3">
            <w:pPr>
              <w:spacing w:after="1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w:t>
              <w:tab/>
              <w:t xml:space="preserve">confirmed to end with vertical connector</w:t>
            </w:r>
          </w:p>
          <w:p w:rsidR="00000000" w:rsidDel="00000000" w:rsidP="00000000" w:rsidRDefault="00000000" w:rsidRPr="00000000" w14:paraId="000001C4">
            <w:pPr>
              <w:spacing w:after="1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w:t>
              <w:tab/>
              <w:t xml:space="preserve">Use estimated dimensions</w:t>
            </w:r>
          </w:p>
          <w:p w:rsidR="00000000" w:rsidDel="00000000" w:rsidP="00000000" w:rsidRDefault="00000000" w:rsidRPr="00000000" w14:paraId="000001C5">
            <w:pPr>
              <w:spacing w:after="1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3.</w:t>
              <w:tab/>
              <w:t xml:space="preserve">Yes Top frame required</w:t>
            </w:r>
          </w:p>
          <w:p w:rsidR="00000000" w:rsidDel="00000000" w:rsidP="00000000" w:rsidRDefault="00000000" w:rsidRPr="00000000" w14:paraId="000001C6">
            <w:pPr>
              <w:spacing w:after="1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4.</w:t>
              <w:tab/>
              <w:t xml:space="preserve">Use typical</w:t>
            </w:r>
          </w:p>
          <w:p w:rsidR="00000000" w:rsidDel="00000000" w:rsidP="00000000" w:rsidRDefault="00000000" w:rsidRPr="00000000" w14:paraId="000001C7">
            <w:pPr>
              <w:spacing w:after="1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5.</w:t>
              <w:tab/>
              <w:t xml:space="preserve">Layout plot required</w:t>
            </w:r>
          </w:p>
        </w:tc>
      </w:tr>
    </w:tbl>
    <w:p w:rsidR="00000000" w:rsidDel="00000000" w:rsidP="00000000" w:rsidRDefault="00000000" w:rsidRPr="00000000" w14:paraId="000001C8">
      <w:pPr>
        <w:spacing w:after="1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ab/>
      </w:r>
    </w:p>
    <w:p w:rsidR="00000000" w:rsidDel="00000000" w:rsidP="00000000" w:rsidRDefault="00000000" w:rsidRPr="00000000" w14:paraId="000001C9">
      <w:pPr>
        <w:spacing w:after="120" w:lineRule="auto"/>
        <w:rPr>
          <w:rFonts w:ascii="Times New Roman" w:cs="Times New Roman" w:eastAsia="Times New Roman" w:hAnsi="Times New Roman"/>
          <w:sz w:val="21"/>
          <w:szCs w:val="21"/>
        </w:rPr>
      </w:pPr>
      <w:r w:rsidDel="00000000" w:rsidR="00000000" w:rsidRPr="00000000">
        <w:rPr>
          <w:rtl w:val="0"/>
        </w:rPr>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A">
            <w:pPr>
              <w:spacing w:after="1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Step 4 LLM response layout generation and plot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B">
            <w:pPr>
              <w:spacing w:after="1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LLM proceeded with the governed layout step, using typical and estimated dimensions.</w:t>
            </w:r>
          </w:p>
          <w:p w:rsidR="00000000" w:rsidDel="00000000" w:rsidP="00000000" w:rsidRDefault="00000000" w:rsidRPr="00000000" w14:paraId="000001CC">
            <w:pPr>
              <w:spacing w:after="1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generated concept used:</w:t>
            </w:r>
          </w:p>
          <w:p w:rsidR="00000000" w:rsidDel="00000000" w:rsidP="00000000" w:rsidRDefault="00000000" w:rsidRPr="00000000" w14:paraId="000001CD">
            <w:pPr>
              <w:spacing w:after="120" w:lineRule="auto"/>
              <w:rPr>
                <w:rFonts w:ascii="Times New Roman" w:cs="Times New Roman" w:eastAsia="Times New Roman" w:hAnsi="Times New Roman"/>
                <w:sz w:val="21"/>
                <w:szCs w:val="21"/>
              </w:rPr>
            </w:pPr>
            <w:r w:rsidDel="00000000" w:rsidR="00000000" w:rsidRPr="00000000">
              <w:rPr>
                <w:rtl w:val="0"/>
              </w:rPr>
            </w:r>
          </w:p>
          <w:tbl>
            <w:tblPr>
              <w:tblStyle w:val="Table21"/>
              <w:tblW w:w="91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53.3333333333335"/>
              <w:gridCol w:w="3053.3333333333335"/>
              <w:gridCol w:w="3053.3333333333335"/>
              <w:tblGridChange w:id="0">
                <w:tblGrid>
                  <w:gridCol w:w="3053.3333333333335"/>
                  <w:gridCol w:w="3053.3333333333335"/>
                  <w:gridCol w:w="3053.33333333333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E">
                  <w:pPr>
                    <w:spacing w:after="1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Design element</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spacing w:after="1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Selected representation</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spacing w:after="1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Basis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1">
                  <w:pPr>
                    <w:spacing w:after="1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Header pipeline</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spacing w:after="1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GD-HdPipe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spacing w:after="1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16 inch OD</w:t>
                    <w:tab/>
                    <w:t xml:space="preserve">Base pipeline for local ILT assembly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4">
                  <w:pPr>
                    <w:spacing w:after="1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Branch assembly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spacing w:after="1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GD-B, Z variant</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spacing w:after="1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Vertical connector requires a Z-branch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7">
                  <w:pPr>
                    <w:spacing w:after="1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Branch valve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spacing w:after="1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Represented on the GD-B branch run using estimated dimensions and GD-VLV visual grammar</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spacing w:after="1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Valve is on the branch and must be visible for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A">
                  <w:pPr>
                    <w:spacing w:after="1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Top frame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spacing w:after="1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GD-ST around branch tee, valve, and branch 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spacing w:after="1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Required by user and by branch-valve containment rule</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1"/>
                      <w:szCs w:val="2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E">
                  <w:pPr>
                    <w:spacing w:after="1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Connection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spacing w:after="1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PS intent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spacing w:after="1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Avoid unjustified F2/F2D stiffness unless evidence supports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1">
                  <w:pPr>
                    <w:spacing w:after="1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Branch/top-frame tie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spacing w:after="1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 connection from B.end to ST.top1</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spacing w:after="1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Vertical branch connector anchored to top frame using sliding support intent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4">
                  <w:pPr>
                    <w:spacing w:after="1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Base structure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spacing w:after="1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Not provided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spacing w:after="1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No header valve or header component requiring roller-contact protection</w:t>
                  </w:r>
                </w:p>
              </w:tc>
            </w:tr>
          </w:tbl>
          <w:p w:rsidR="00000000" w:rsidDel="00000000" w:rsidP="00000000" w:rsidRDefault="00000000" w:rsidRPr="00000000" w14:paraId="000001E7">
            <w:pPr>
              <w:spacing w:after="120"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E8">
            <w:pPr>
              <w:spacing w:after="1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LLM generated a deterministic plot using the repository plotter.</w:t>
            </w:r>
          </w:p>
          <w:p w:rsidR="00000000" w:rsidDel="00000000" w:rsidP="00000000" w:rsidRDefault="00000000" w:rsidRPr="00000000" w14:paraId="000001E9">
            <w:pPr>
              <w:spacing w:after="1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t>
            </w:r>
          </w:p>
          <w:p w:rsidR="00000000" w:rsidDel="00000000" w:rsidP="00000000" w:rsidRDefault="00000000" w:rsidRPr="00000000" w14:paraId="000001EA">
            <w:pPr>
              <w:spacing w:after="1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LLM reported:</w:t>
            </w:r>
          </w:p>
          <w:p w:rsidR="00000000" w:rsidDel="00000000" w:rsidP="00000000" w:rsidRDefault="00000000" w:rsidRPr="00000000" w14:paraId="000001EB">
            <w:pPr>
              <w:spacing w:after="120" w:lineRule="auto"/>
              <w:rPr>
                <w:rFonts w:ascii="Times New Roman" w:cs="Times New Roman" w:eastAsia="Times New Roman" w:hAnsi="Times New Roman"/>
                <w:sz w:val="21"/>
                <w:szCs w:val="21"/>
              </w:rPr>
            </w:pPr>
            <w:r w:rsidDel="00000000" w:rsidR="00000000" w:rsidRPr="00000000">
              <w:rPr>
                <w:rtl w:val="0"/>
              </w:rPr>
            </w:r>
          </w:p>
          <w:tbl>
            <w:tblPr>
              <w:tblStyle w:val="Table22"/>
              <w:tblW w:w="91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80"/>
              <w:gridCol w:w="4580"/>
              <w:tblGridChange w:id="0">
                <w:tblGrid>
                  <w:gridCol w:w="4580"/>
                  <w:gridCol w:w="45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C">
                  <w:pPr>
                    <w:spacing w:after="1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Item</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spacing w:after="1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Statement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E">
                  <w:pPr>
                    <w:spacing w:after="1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Possible max pipeline strain</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spacing w:after="1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Approximately 0.4% to 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0">
                  <w:pPr>
                    <w:spacing w:after="1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Estimate status</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spacing w:after="1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Screening estimate only, not FEA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2">
                  <w:pPr>
                    <w:spacing w:after="1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Expected primary location</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spacing w:after="1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Header near the branch tee / local stiffness entry region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4">
                  <w:pPr>
                    <w:spacing w:after="1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Secondary watch locations</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spacing w:after="1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Near top-frame connector load-transfer points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6">
                  <w:pPr>
                    <w:spacing w:after="1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Plot QA</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spacing w:after="1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ab/>
                    <w:t xml:space="preserve">Passed with automatic label corrections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8">
                  <w:pPr>
                    <w:spacing w:after="1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High-strain marker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spacing w:after="1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Included and anchored to B.tee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A">
                  <w:pPr>
                    <w:spacing w:after="1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Remaining warning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spacing w:after="1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Simplified connector representation; full GD-Con connector bodies and pipe-landing associations are not explicitly modelled</w:t>
                  </w:r>
                </w:p>
              </w:tc>
            </w:tr>
          </w:tbl>
          <w:p w:rsidR="00000000" w:rsidDel="00000000" w:rsidP="00000000" w:rsidRDefault="00000000" w:rsidRPr="00000000" w14:paraId="000001FC">
            <w:pPr>
              <w:spacing w:after="120"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FE">
            <w:pPr>
              <w:spacing w:after="120"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FF">
            <w:pPr>
              <w:spacing w:after="1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Pr>
              <w:drawing>
                <wp:inline distB="114300" distT="114300" distL="114300" distR="114300">
                  <wp:extent cx="5810250" cy="2946400"/>
                  <wp:effectExtent b="0" l="0" r="0" t="0"/>
                  <wp:docPr id="5"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81025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200">
            <w:pPr>
              <w:spacing w:after="120"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201">
            <w:pPr>
              <w:spacing w:after="1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LLM then asked for human review of:</w:t>
            </w:r>
          </w:p>
          <w:p w:rsidR="00000000" w:rsidDel="00000000" w:rsidP="00000000" w:rsidRDefault="00000000" w:rsidRPr="00000000" w14:paraId="00000202">
            <w:pPr>
              <w:spacing w:after="1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w:t>
              <w:tab/>
              <w:t xml:space="preserve">Branch valve placement.</w:t>
            </w:r>
          </w:p>
          <w:p w:rsidR="00000000" w:rsidDel="00000000" w:rsidP="00000000" w:rsidRDefault="00000000" w:rsidRPr="00000000" w14:paraId="00000203">
            <w:pPr>
              <w:spacing w:after="1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w:t>
              <w:tab/>
              <w:t xml:space="preserve">P / S label visibility and location.</w:t>
            </w:r>
          </w:p>
          <w:p w:rsidR="00000000" w:rsidDel="00000000" w:rsidP="00000000" w:rsidRDefault="00000000" w:rsidRPr="00000000" w14:paraId="00000204">
            <w:pPr>
              <w:spacing w:after="1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3.</w:t>
              <w:tab/>
              <w:t xml:space="preserve">High strain marker location.</w:t>
            </w:r>
          </w:p>
        </w:tc>
      </w:tr>
    </w:tbl>
    <w:p w:rsidR="00000000" w:rsidDel="00000000" w:rsidP="00000000" w:rsidRDefault="00000000" w:rsidRPr="00000000" w14:paraId="00000205">
      <w:pPr>
        <w:spacing w:after="120"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206">
      <w:pPr>
        <w:spacing w:after="120"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207">
      <w:pPr>
        <w:spacing w:after="120" w:lineRule="auto"/>
        <w:rPr>
          <w:rFonts w:ascii="Times New Roman" w:cs="Times New Roman" w:eastAsia="Times New Roman" w:hAnsi="Times New Roman"/>
          <w:sz w:val="21"/>
          <w:szCs w:val="21"/>
        </w:rPr>
      </w:pPr>
      <w:r w:rsidDel="00000000" w:rsidR="00000000" w:rsidRPr="00000000">
        <w:rPr>
          <w:rtl w:val="0"/>
        </w:rPr>
      </w:r>
    </w:p>
    <w:tbl>
      <w:tblPr>
        <w:tblStyle w:val="Table2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8">
            <w:pPr>
              <w:spacing w:after="1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Step 5 User response acceptance and recording instruction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9">
            <w:pPr>
              <w:spacing w:after="120"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20A">
            <w:pPr>
              <w:spacing w:after="1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w:t>
              <w:tab/>
              <w:t xml:space="preserve">Acceptable</w:t>
            </w:r>
          </w:p>
          <w:p w:rsidR="00000000" w:rsidDel="00000000" w:rsidP="00000000" w:rsidRDefault="00000000" w:rsidRPr="00000000" w14:paraId="0000020B">
            <w:pPr>
              <w:spacing w:after="1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w:t>
              <w:tab/>
              <w:t xml:space="preserve">Correct</w:t>
            </w:r>
          </w:p>
          <w:p w:rsidR="00000000" w:rsidDel="00000000" w:rsidP="00000000" w:rsidRDefault="00000000" w:rsidRPr="00000000" w14:paraId="0000020C">
            <w:pPr>
              <w:spacing w:after="1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3.</w:t>
              <w:tab/>
              <w:t xml:space="preserve">Acceptable</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1"/>
                <w:szCs w:val="21"/>
              </w:rPr>
            </w:pPr>
            <w:r w:rsidDel="00000000" w:rsidR="00000000" w:rsidRPr="00000000">
              <w:rPr>
                <w:rtl w:val="0"/>
              </w:rPr>
            </w:r>
          </w:p>
        </w:tc>
      </w:tr>
    </w:tbl>
    <w:p w:rsidR="00000000" w:rsidDel="00000000" w:rsidP="00000000" w:rsidRDefault="00000000" w:rsidRPr="00000000" w14:paraId="0000020E">
      <w:pPr>
        <w:spacing w:after="120"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20F">
      <w:pPr>
        <w:spacing w:after="120"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210">
      <w:pPr>
        <w:spacing w:after="120" w:lineRule="auto"/>
        <w:rPr>
          <w:rFonts w:ascii="Times New Roman" w:cs="Times New Roman" w:eastAsia="Times New Roman" w:hAnsi="Times New Roman"/>
          <w:sz w:val="21"/>
          <w:szCs w:val="21"/>
        </w:rPr>
      </w:pPr>
      <w:r w:rsidDel="00000000" w:rsidR="00000000" w:rsidRPr="00000000">
        <w:rPr>
          <w:rtl w:val="0"/>
        </w:rPr>
      </w:r>
    </w:p>
    <w:tbl>
      <w:tblPr>
        <w:tblStyle w:val="Table2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1">
            <w:pPr>
              <w:spacing w:after="1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Step 6 LLM response record creation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2">
            <w:pPr>
              <w:spacing w:after="1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LLM recorded the accepted case </w:t>
            </w:r>
          </w:p>
        </w:tc>
      </w:tr>
    </w:tbl>
    <w:p w:rsidR="00000000" w:rsidDel="00000000" w:rsidP="00000000" w:rsidRDefault="00000000" w:rsidRPr="00000000" w14:paraId="00000213">
      <w:pPr>
        <w:spacing w:after="120"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214">
      <w:pPr>
        <w:spacing w:after="120"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215">
      <w:pPr>
        <w:spacing w:after="120"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216">
      <w:pPr>
        <w:spacing w:after="120"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217">
      <w:pPr>
        <w:spacing w:after="120" w:lineRule="auto"/>
        <w:rPr>
          <w:rFonts w:ascii="Times New Roman" w:cs="Times New Roman" w:eastAsia="Times New Roman" w:hAnsi="Times New Roman"/>
          <w:sz w:val="21"/>
          <w:szCs w:val="21"/>
          <w:u w:val="single"/>
        </w:rPr>
      </w:pPr>
      <w:r w:rsidDel="00000000" w:rsidR="00000000" w:rsidRPr="00000000">
        <w:rPr>
          <w:rtl w:val="0"/>
        </w:rPr>
      </w:r>
    </w:p>
    <w:p w:rsidR="00000000" w:rsidDel="00000000" w:rsidP="00000000" w:rsidRDefault="00000000" w:rsidRPr="00000000" w14:paraId="00000218">
      <w:pPr>
        <w:spacing w:after="120"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219">
      <w:pPr>
        <w:spacing w:after="120" w:lineRule="auto"/>
        <w:rPr>
          <w:sz w:val="46"/>
          <w:szCs w:val="46"/>
        </w:rPr>
      </w:pPr>
      <w:r w:rsidDel="00000000" w:rsidR="00000000" w:rsidRPr="00000000">
        <w:rPr>
          <w:sz w:val="46"/>
          <w:szCs w:val="46"/>
          <w:rtl w:val="0"/>
        </w:rPr>
        <w:t xml:space="preserve">11. Professional Engineering Practice Relevance</w:t>
      </w:r>
    </w:p>
    <w:p w:rsidR="00000000" w:rsidDel="00000000" w:rsidP="00000000" w:rsidRDefault="00000000" w:rsidRPr="00000000" w14:paraId="0000021A">
      <w:pPr>
        <w:shd w:fill="0d1117" w:val="clear"/>
        <w:spacing w:after="240" w:lineRule="auto"/>
        <w:rPr>
          <w:color w:val="f0f6fc"/>
          <w:sz w:val="20"/>
          <w:szCs w:val="20"/>
        </w:rPr>
      </w:pPr>
      <w:r w:rsidDel="00000000" w:rsidR="00000000" w:rsidRPr="00000000">
        <w:rPr>
          <w:color w:val="f0f6fc"/>
          <w:sz w:val="20"/>
          <w:szCs w:val="20"/>
          <w:rtl w:val="0"/>
        </w:rPr>
        <w:t xml:space="preserve">The framework is designed around engineering practice rather than only AI novelty. Its value to a company would come from:</w:t>
      </w:r>
    </w:p>
    <w:p w:rsidR="00000000" w:rsidDel="00000000" w:rsidP="00000000" w:rsidRDefault="00000000" w:rsidRPr="00000000" w14:paraId="0000021B">
      <w:pPr>
        <w:numPr>
          <w:ilvl w:val="0"/>
          <w:numId w:val="1"/>
        </w:numPr>
        <w:shd w:fill="0d1117" w:val="clear"/>
        <w:spacing w:after="0" w:afterAutospacing="0" w:lineRule="auto"/>
        <w:ind w:left="720" w:hanging="360"/>
        <w:rPr>
          <w:sz w:val="20"/>
          <w:szCs w:val="20"/>
        </w:rPr>
      </w:pPr>
      <w:r w:rsidDel="00000000" w:rsidR="00000000" w:rsidRPr="00000000">
        <w:rPr>
          <w:color w:val="f0f6fc"/>
          <w:sz w:val="20"/>
          <w:szCs w:val="20"/>
          <w:rtl w:val="0"/>
        </w:rPr>
        <w:t xml:space="preserve">making past design experience searchable and comparable;</w:t>
      </w:r>
    </w:p>
    <w:p w:rsidR="00000000" w:rsidDel="00000000" w:rsidP="00000000" w:rsidRDefault="00000000" w:rsidRPr="00000000" w14:paraId="0000021C">
      <w:pPr>
        <w:numPr>
          <w:ilvl w:val="0"/>
          <w:numId w:val="1"/>
        </w:numPr>
        <w:shd w:fill="0d1117" w:val="clear"/>
        <w:spacing w:after="0" w:afterAutospacing="0" w:before="0" w:beforeAutospacing="0" w:lineRule="auto"/>
        <w:ind w:left="720" w:hanging="360"/>
        <w:rPr>
          <w:sz w:val="20"/>
          <w:szCs w:val="20"/>
        </w:rPr>
      </w:pPr>
      <w:r w:rsidDel="00000000" w:rsidR="00000000" w:rsidRPr="00000000">
        <w:rPr>
          <w:color w:val="f0f6fc"/>
          <w:sz w:val="20"/>
          <w:szCs w:val="20"/>
          <w:rtl w:val="0"/>
        </w:rPr>
        <w:t xml:space="preserve">giving engineers a structured way to query historical evidence;</w:t>
      </w:r>
    </w:p>
    <w:p w:rsidR="00000000" w:rsidDel="00000000" w:rsidP="00000000" w:rsidRDefault="00000000" w:rsidRPr="00000000" w14:paraId="0000021D">
      <w:pPr>
        <w:numPr>
          <w:ilvl w:val="0"/>
          <w:numId w:val="1"/>
        </w:numPr>
        <w:shd w:fill="0d1117" w:val="clear"/>
        <w:spacing w:after="0" w:afterAutospacing="0" w:before="0" w:beforeAutospacing="0" w:lineRule="auto"/>
        <w:ind w:left="720" w:hanging="360"/>
        <w:rPr>
          <w:sz w:val="20"/>
          <w:szCs w:val="20"/>
        </w:rPr>
      </w:pPr>
      <w:r w:rsidDel="00000000" w:rsidR="00000000" w:rsidRPr="00000000">
        <w:rPr>
          <w:color w:val="f0f6fc"/>
          <w:sz w:val="20"/>
          <w:szCs w:val="20"/>
          <w:rtl w:val="0"/>
        </w:rPr>
        <w:t xml:space="preserve">making assumptions and missing inputs visible;</w:t>
      </w:r>
    </w:p>
    <w:p w:rsidR="00000000" w:rsidDel="00000000" w:rsidP="00000000" w:rsidRDefault="00000000" w:rsidRPr="00000000" w14:paraId="0000021E">
      <w:pPr>
        <w:numPr>
          <w:ilvl w:val="0"/>
          <w:numId w:val="1"/>
        </w:numPr>
        <w:shd w:fill="0d1117" w:val="clear"/>
        <w:spacing w:after="0" w:afterAutospacing="0" w:before="0" w:beforeAutospacing="0" w:lineRule="auto"/>
        <w:ind w:left="720" w:hanging="360"/>
        <w:rPr>
          <w:sz w:val="20"/>
          <w:szCs w:val="20"/>
        </w:rPr>
      </w:pPr>
      <w:r w:rsidDel="00000000" w:rsidR="00000000" w:rsidRPr="00000000">
        <w:rPr>
          <w:color w:val="f0f6fc"/>
          <w:sz w:val="20"/>
          <w:szCs w:val="20"/>
          <w:rtl w:val="0"/>
        </w:rPr>
        <w:t xml:space="preserve">preventing unsupported design sketches from being treated as engineering evidence;</w:t>
      </w:r>
    </w:p>
    <w:p w:rsidR="00000000" w:rsidDel="00000000" w:rsidP="00000000" w:rsidRDefault="00000000" w:rsidRPr="00000000" w14:paraId="0000021F">
      <w:pPr>
        <w:numPr>
          <w:ilvl w:val="0"/>
          <w:numId w:val="1"/>
        </w:numPr>
        <w:shd w:fill="0d1117" w:val="clear"/>
        <w:spacing w:after="0" w:afterAutospacing="0" w:before="0" w:beforeAutospacing="0" w:lineRule="auto"/>
        <w:ind w:left="720" w:hanging="360"/>
        <w:rPr>
          <w:sz w:val="20"/>
          <w:szCs w:val="20"/>
        </w:rPr>
      </w:pPr>
      <w:r w:rsidDel="00000000" w:rsidR="00000000" w:rsidRPr="00000000">
        <w:rPr>
          <w:color w:val="f0f6fc"/>
          <w:sz w:val="20"/>
          <w:szCs w:val="20"/>
          <w:rtl w:val="0"/>
        </w:rPr>
        <w:t xml:space="preserve">preserving review feedback in a reusable form;</w:t>
      </w:r>
    </w:p>
    <w:p w:rsidR="00000000" w:rsidDel="00000000" w:rsidP="00000000" w:rsidRDefault="00000000" w:rsidRPr="00000000" w14:paraId="00000220">
      <w:pPr>
        <w:numPr>
          <w:ilvl w:val="0"/>
          <w:numId w:val="1"/>
        </w:numPr>
        <w:shd w:fill="0d1117" w:val="clear"/>
        <w:spacing w:after="0" w:afterAutospacing="0" w:before="0" w:beforeAutospacing="0" w:lineRule="auto"/>
        <w:ind w:left="720" w:hanging="360"/>
        <w:rPr>
          <w:sz w:val="20"/>
          <w:szCs w:val="20"/>
        </w:rPr>
      </w:pPr>
      <w:r w:rsidDel="00000000" w:rsidR="00000000" w:rsidRPr="00000000">
        <w:rPr>
          <w:color w:val="f0f6fc"/>
          <w:sz w:val="20"/>
          <w:szCs w:val="20"/>
          <w:rtl w:val="0"/>
        </w:rPr>
        <w:t xml:space="preserve">identifying whether a failure is due to workflow, ontology, retrieval, evidence, plotting, or missing study data;</w:t>
      </w:r>
    </w:p>
    <w:p w:rsidR="00000000" w:rsidDel="00000000" w:rsidP="00000000" w:rsidRDefault="00000000" w:rsidRPr="00000000" w14:paraId="00000221">
      <w:pPr>
        <w:numPr>
          <w:ilvl w:val="0"/>
          <w:numId w:val="1"/>
        </w:numPr>
        <w:shd w:fill="0d1117" w:val="clear"/>
        <w:spacing w:after="240" w:before="0" w:beforeAutospacing="0" w:lineRule="auto"/>
        <w:ind w:left="720" w:hanging="360"/>
        <w:rPr>
          <w:sz w:val="20"/>
          <w:szCs w:val="20"/>
        </w:rPr>
      </w:pPr>
      <w:r w:rsidDel="00000000" w:rsidR="00000000" w:rsidRPr="00000000">
        <w:rPr>
          <w:color w:val="f0f6fc"/>
          <w:sz w:val="20"/>
          <w:szCs w:val="20"/>
          <w:rtl w:val="0"/>
        </w:rPr>
        <w:t xml:space="preserve">providing a path from historical knowledge to parametric studies and ML without losing human review.</w:t>
      </w:r>
    </w:p>
    <w:p w:rsidR="00000000" w:rsidDel="00000000" w:rsidP="00000000" w:rsidRDefault="00000000" w:rsidRPr="00000000" w14:paraId="00000222">
      <w:pPr>
        <w:shd w:fill="0d1117" w:val="clear"/>
        <w:spacing w:after="240" w:lineRule="auto"/>
        <w:rPr>
          <w:color w:val="f0f6fc"/>
          <w:sz w:val="20"/>
          <w:szCs w:val="20"/>
        </w:rPr>
      </w:pPr>
      <w:r w:rsidDel="00000000" w:rsidR="00000000" w:rsidRPr="00000000">
        <w:rPr>
          <w:color w:val="f0f6fc"/>
          <w:sz w:val="20"/>
          <w:szCs w:val="20"/>
          <w:rtl w:val="0"/>
        </w:rPr>
        <w:t xml:space="preserve">For a practicing structural engineer, this is important because design intuition is often learned through exposure to many cases and corrections. KEL provides a mechanism for turning those corrections into structured knowledge. The LLM does not "develop intuition" in the human sense. Instead, the system develops a governed record of experience, failure modes, evidence limits, and updated rules that can support future reasoning.</w:t>
      </w:r>
    </w:p>
    <w:p w:rsidR="00000000" w:rsidDel="00000000" w:rsidP="00000000" w:rsidRDefault="00000000" w:rsidRPr="00000000" w14:paraId="00000223">
      <w:pPr>
        <w:shd w:fill="0d1117" w:val="clear"/>
        <w:spacing w:after="240" w:lineRule="auto"/>
        <w:rPr>
          <w:color w:val="f0f6fc"/>
          <w:sz w:val="20"/>
          <w:szCs w:val="20"/>
        </w:rPr>
      </w:pPr>
      <w:r w:rsidDel="00000000" w:rsidR="00000000" w:rsidRPr="00000000">
        <w:rPr>
          <w:color w:val="f0f6fc"/>
          <w:sz w:val="20"/>
          <w:szCs w:val="20"/>
          <w:rtl w:val="0"/>
        </w:rPr>
        <w:t xml:space="preserve">This distinction is useful in professional communication. The work demonstrates an integrated capability across subsea structural engineering, ontology design, knowledge graphs, Python tooling, LLM workflow design, validation gates, plotting/reporting, and human-in-the-loop governance.</w:t>
      </w:r>
    </w:p>
    <w:p w:rsidR="00000000" w:rsidDel="00000000" w:rsidP="00000000" w:rsidRDefault="00000000" w:rsidRPr="00000000" w14:paraId="00000224">
      <w:pPr>
        <w:spacing w:after="120"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225">
      <w:pPr>
        <w:pStyle w:val="Heading1"/>
        <w:keepNext w:val="0"/>
        <w:keepLines w:val="0"/>
        <w:spacing w:before="480" w:lineRule="auto"/>
        <w:rPr>
          <w:rFonts w:ascii="Times New Roman" w:cs="Times New Roman" w:eastAsia="Times New Roman" w:hAnsi="Times New Roman"/>
          <w:b w:val="1"/>
          <w:bCs w:val="1"/>
          <w:sz w:val="21"/>
          <w:szCs w:val="21"/>
        </w:rPr>
      </w:pPr>
      <w:bookmarkStart w:colFirst="0" w:colLast="0" w:name="_kfv6nm7red0a" w:id="15"/>
      <w:bookmarkEnd w:id="15"/>
      <w:r w:rsidDel="00000000" w:rsidR="00000000" w:rsidRPr="00000000">
        <w:rPr>
          <w:rFonts w:ascii="Times New Roman" w:cs="Times New Roman" w:eastAsia="Times New Roman" w:hAnsi="Times New Roman"/>
          <w:b w:val="1"/>
          <w:bCs w:val="1"/>
          <w:sz w:val="21"/>
          <w:szCs w:val="21"/>
          <w:rtl w:val="0"/>
        </w:rPr>
        <w:t xml:space="preserve">12. Conclusions</w:t>
      </w:r>
    </w:p>
    <w:p w:rsidR="00000000" w:rsidDel="00000000" w:rsidP="00000000" w:rsidRDefault="00000000" w:rsidRPr="00000000" w14:paraId="00000226">
      <w:pPr>
        <w:spacing w:after="1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This case study frames engineering AI as governed knowledge work. The LLM interprets language, proposes problem records, plans retrieval, and explains results. The toolchain defines components, assemblies, evidence, gates, plots, feedback records, and lifecycle controls. Engineers confirm intent, judge evidence applicability, approve knowledge changes, and retain responsibility for project verification.</w:t>
      </w:r>
    </w:p>
    <w:p w:rsidR="00000000" w:rsidDel="00000000" w:rsidP="00000000" w:rsidRDefault="00000000" w:rsidRPr="00000000" w14:paraId="00000227">
      <w:pPr>
        <w:spacing w:after="1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For S-lay inline structures, the design object is an interacting assembly. Component identity, topology, connection systems, support/protection assumptions, behavior evidence, and response limits must be explicit before an AI-assisted recommendation can be trusted. The future path continues the original ILS research programme: governed knowledge graphs plus hybrid retrieval, symbolic grounding, deterministic plotting and tools, KEL root-cause learning, parametric FEA studies, physics-informed ML, uncertainty-aware surrogate models, and engineering review.</w:t>
      </w:r>
    </w:p>
    <w:p w:rsidR="00000000" w:rsidDel="00000000" w:rsidP="00000000" w:rsidRDefault="00000000" w:rsidRPr="00000000" w14:paraId="00000228">
      <w:pPr>
        <w:pStyle w:val="Heading1"/>
        <w:keepNext w:val="0"/>
        <w:keepLines w:val="0"/>
        <w:spacing w:before="480" w:lineRule="auto"/>
        <w:rPr>
          <w:rFonts w:ascii="Times New Roman" w:cs="Times New Roman" w:eastAsia="Times New Roman" w:hAnsi="Times New Roman"/>
          <w:b w:val="1"/>
          <w:bCs w:val="1"/>
          <w:sz w:val="21"/>
          <w:szCs w:val="21"/>
        </w:rPr>
      </w:pPr>
      <w:bookmarkStart w:colFirst="0" w:colLast="0" w:name="_js472jz0h9ht" w:id="16"/>
      <w:bookmarkEnd w:id="16"/>
      <w:r w:rsidDel="00000000" w:rsidR="00000000" w:rsidRPr="00000000">
        <w:rPr>
          <w:rFonts w:ascii="Times New Roman" w:cs="Times New Roman" w:eastAsia="Times New Roman" w:hAnsi="Times New Roman"/>
          <w:b w:val="1"/>
          <w:bCs w:val="1"/>
          <w:sz w:val="21"/>
          <w:szCs w:val="21"/>
          <w:rtl w:val="0"/>
        </w:rPr>
        <w:t xml:space="preserve">Data, Software, and Reproducibility Statement</w:t>
      </w:r>
    </w:p>
    <w:p w:rsidR="00000000" w:rsidDel="00000000" w:rsidP="00000000" w:rsidRDefault="00000000" w:rsidRPr="00000000" w14:paraId="00000229">
      <w:pPr>
        <w:spacing w:after="120" w:lineRule="auto"/>
        <w:rPr>
          <w:rFonts w:ascii="Times New Roman" w:cs="Times New Roman" w:eastAsia="Times New Roman" w:hAnsi="Times New Roman"/>
          <w:sz w:val="21"/>
          <w:szCs w:val="21"/>
          <w:u w:val="single"/>
        </w:rPr>
      </w:pPr>
      <w:r w:rsidDel="00000000" w:rsidR="00000000" w:rsidRPr="00000000">
        <w:rPr>
          <w:rFonts w:ascii="Times New Roman" w:cs="Times New Roman" w:eastAsia="Times New Roman" w:hAnsi="Times New Roman"/>
          <w:sz w:val="21"/>
          <w:szCs w:val="21"/>
          <w:rtl w:val="0"/>
        </w:rPr>
        <w:t xml:space="preserve">The author can be contacted to receive toolchain and workflow instruction documents.</w:t>
      </w:r>
      <w:r w:rsidDel="00000000" w:rsidR="00000000" w:rsidRPr="00000000">
        <w:rPr>
          <w:rtl w:val="0"/>
        </w:rPr>
      </w:r>
    </w:p>
    <w:p w:rsidR="00000000" w:rsidDel="00000000" w:rsidP="00000000" w:rsidRDefault="00000000" w:rsidRPr="00000000" w14:paraId="0000022A">
      <w:pPr>
        <w:pStyle w:val="Heading1"/>
        <w:keepNext w:val="0"/>
        <w:keepLines w:val="0"/>
        <w:spacing w:before="480" w:lineRule="auto"/>
        <w:rPr>
          <w:rFonts w:ascii="Times New Roman" w:cs="Times New Roman" w:eastAsia="Times New Roman" w:hAnsi="Times New Roman"/>
          <w:b w:val="1"/>
          <w:bCs w:val="1"/>
          <w:sz w:val="21"/>
          <w:szCs w:val="21"/>
        </w:rPr>
      </w:pPr>
      <w:bookmarkStart w:colFirst="0" w:colLast="0" w:name="_kjda9p6w56i8" w:id="17"/>
      <w:bookmarkEnd w:id="17"/>
      <w:r w:rsidDel="00000000" w:rsidR="00000000" w:rsidRPr="00000000">
        <w:rPr>
          <w:rFonts w:ascii="Times New Roman" w:cs="Times New Roman" w:eastAsia="Times New Roman" w:hAnsi="Times New Roman"/>
          <w:b w:val="1"/>
          <w:bCs w:val="1"/>
          <w:sz w:val="21"/>
          <w:szCs w:val="21"/>
          <w:rtl w:val="0"/>
        </w:rPr>
        <w:t xml:space="preserve">AI-Assistance Statement</w:t>
      </w:r>
    </w:p>
    <w:p w:rsidR="00000000" w:rsidDel="00000000" w:rsidP="00000000" w:rsidRDefault="00000000" w:rsidRPr="00000000" w14:paraId="0000022B">
      <w:pPr>
        <w:spacing w:after="1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AI assistance was used to organize, draft, and revise this manuscript. The named authors remain responsible for verifying every citation, engineering statement, numerical value, figure, interpretation, and final submission. AI-generated text and diagrams are not treated as engineering evidence.</w:t>
      </w:r>
    </w:p>
    <w:p w:rsidR="00000000" w:rsidDel="00000000" w:rsidP="00000000" w:rsidRDefault="00000000" w:rsidRPr="00000000" w14:paraId="0000022C">
      <w:pPr>
        <w:pStyle w:val="Heading1"/>
        <w:keepNext w:val="0"/>
        <w:keepLines w:val="0"/>
        <w:spacing w:before="480" w:lineRule="auto"/>
        <w:rPr>
          <w:rFonts w:ascii="Times New Roman" w:cs="Times New Roman" w:eastAsia="Times New Roman" w:hAnsi="Times New Roman"/>
          <w:b w:val="1"/>
          <w:bCs w:val="1"/>
          <w:sz w:val="21"/>
          <w:szCs w:val="21"/>
        </w:rPr>
      </w:pPr>
      <w:bookmarkStart w:colFirst="0" w:colLast="0" w:name="_9flu904lhioe" w:id="18"/>
      <w:bookmarkEnd w:id="18"/>
      <w:r w:rsidDel="00000000" w:rsidR="00000000" w:rsidRPr="00000000">
        <w:rPr>
          <w:rFonts w:ascii="Times New Roman" w:cs="Times New Roman" w:eastAsia="Times New Roman" w:hAnsi="Times New Roman"/>
          <w:b w:val="1"/>
          <w:bCs w:val="1"/>
          <w:sz w:val="21"/>
          <w:szCs w:val="21"/>
          <w:rtl w:val="0"/>
        </w:rPr>
        <w:t xml:space="preserve">References</w:t>
      </w:r>
    </w:p>
    <w:p w:rsidR="00000000" w:rsidDel="00000000" w:rsidP="00000000" w:rsidRDefault="00000000" w:rsidRPr="00000000" w14:paraId="0000022D">
      <w:pPr>
        <w:spacing w:after="1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 J. S. Gero, "Design Prototypes: A Knowledge Representation Schema for Design," AI Magazine, vol. 11, no. 4, pp. 26-36, 1990. doi:10.1609/aimag.v11i4.854.</w:t>
      </w:r>
    </w:p>
    <w:p w:rsidR="00000000" w:rsidDel="00000000" w:rsidP="00000000" w:rsidRDefault="00000000" w:rsidRPr="00000000" w14:paraId="0000022E">
      <w:pPr>
        <w:spacing w:after="1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 A. K. Goel, S. Rugaber, and S. Vattam, "Structure, Behavior, and Function of Complex Systems: The Structure-Behavior-Function Modeling Language," AI EDAM, vol. 23, no. 1, pp. 23-35, 2009. doi:10.1017/S0890060409000080.</w:t>
      </w:r>
    </w:p>
    <w:p w:rsidR="00000000" w:rsidDel="00000000" w:rsidP="00000000" w:rsidRDefault="00000000" w:rsidRPr="00000000" w14:paraId="0000022F">
      <w:pPr>
        <w:spacing w:after="1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[3] X. Fiorentini, I. Gambino, V. C. Liang, S. Foufou, S. Rachuri, M. Mani, and C. E. Bock, "An Ontology for Assembly Representation," NISTIR 7436, National Institute of Standards and Technology, 2007. doi:10.6028/NIST.IR.7436.</w:t>
      </w:r>
    </w:p>
    <w:p w:rsidR="00000000" w:rsidDel="00000000" w:rsidP="00000000" w:rsidRDefault="00000000" w:rsidRPr="00000000" w14:paraId="00000230">
      <w:pPr>
        <w:spacing w:after="1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[4] M. Dinar, A. Danielescu, C. MacLellan, J. J. Shah, and P. Langley, "Problem Map: An Ontological Framework for a Computational Study of Problem Formulation in Engineering Design," Journal of Computing and Information Science in Engineering, vol. 15, no. 3, 031007, 2015. doi:10.1115/1.4030076.</w:t>
      </w:r>
    </w:p>
    <w:p w:rsidR="00000000" w:rsidDel="00000000" w:rsidP="00000000" w:rsidRDefault="00000000" w:rsidRPr="00000000" w14:paraId="00000231">
      <w:pPr>
        <w:spacing w:after="1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[5] Y. Li, H. Wang, B. Xue, M. Zhang, and Y. Jin, "Solver-Independent Automated Problem Formulation via LLMs for High-Cost Simulation-Driven Design," Findings of the Association for Computational Linguistics: ACL 2026, pp. 2138-2153, 2026. doi:10.18653/v1/2026.findings-acl.102.</w:t>
      </w:r>
    </w:p>
    <w:p w:rsidR="00000000" w:rsidDel="00000000" w:rsidP="00000000" w:rsidRDefault="00000000" w:rsidRPr="00000000" w14:paraId="00000232">
      <w:pPr>
        <w:spacing w:after="1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[6] P. Lewis, E. Perez, A. Piktus, F. Petroni, V. Karpukhin, N. Goyal, H. Kuttler, M. Lewis, W.-T. Yih, T. Rocktaschel, S. Riedel, and D. Kiela, "Retrieval-Augmented Generation for Knowledge-Intensive NLP Tasks," Advances in Neural Information Processing Systems, 2020. doi:10.48550/arXiv.2005.11401.</w:t>
      </w:r>
    </w:p>
    <w:p w:rsidR="00000000" w:rsidDel="00000000" w:rsidP="00000000" w:rsidRDefault="00000000" w:rsidRPr="00000000" w14:paraId="00000233">
      <w:pPr>
        <w:spacing w:after="1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[7] S. Yao, J. Zhao, D. Yu, N. Du, I. Shafran, K. R. Narasimhan, and Y. Cao, "ReAct: Synergizing Reasoning and Acting in Language Models," International Conference on Learning Representations, 2023.</w:t>
      </w:r>
    </w:p>
    <w:p w:rsidR="00000000" w:rsidDel="00000000" w:rsidP="00000000" w:rsidRDefault="00000000" w:rsidRPr="00000000" w14:paraId="00000234">
      <w:pPr>
        <w:spacing w:after="1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[8] T. Schick, J. Dwivedi-Yu, R. Dessi, R. Raileanu, M. Lomeli, L. Zettlemoyer, N. Cancedda, and T. Scialom, "Toolformer: Language Models Can Teach Themselves to Use Tools," arXiv:2302.04761, 2023. doi:10.48550/arXiv.2302.04761.</w:t>
      </w:r>
    </w:p>
    <w:p w:rsidR="00000000" w:rsidDel="00000000" w:rsidP="00000000" w:rsidRDefault="00000000" w:rsidRPr="00000000" w14:paraId="00000235">
      <w:pPr>
        <w:spacing w:after="1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[9] Y. Xu, J. Xie, X. Liu, H. Cui, and M. Liu, "A Human-in-the-Loop Conceptual Design Framework Jointly Driven by Large Language Models and Knowledge Graphs," Advanced Engineering Informatics, vol. 74, part A, 104646, 2026. doi:10.1016/j.aei.2026.104646.</w:t>
      </w:r>
    </w:p>
    <w:p w:rsidR="00000000" w:rsidDel="00000000" w:rsidP="00000000" w:rsidRDefault="00000000" w:rsidRPr="00000000" w14:paraId="00000236">
      <w:pPr>
        <w:spacing w:after="1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[10] S. M. Sivaraman and J. V. Reddy, </w:t>
      </w:r>
      <w:r w:rsidDel="00000000" w:rsidR="00000000" w:rsidRPr="00000000">
        <w:rPr>
          <w:rFonts w:ascii="Times New Roman" w:cs="Times New Roman" w:eastAsia="Times New Roman" w:hAnsi="Times New Roman"/>
          <w:sz w:val="21"/>
          <w:szCs w:val="21"/>
          <w:rtl w:val="0"/>
        </w:rPr>
        <w:t xml:space="preserve">“Toward AI-Assisted Conceptual Design of Subsea Inline Structures: Classification and Strain Behaviour of Inline Components During S-Lay Installation,” IJRASET, 2026 </w:t>
      </w:r>
    </w:p>
    <w:p w:rsidR="00000000" w:rsidDel="00000000" w:rsidP="00000000" w:rsidRDefault="00000000" w:rsidRPr="00000000" w14:paraId="00000237">
      <w:pPr>
        <w:spacing w:after="1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[11] S. M. Sivaraman and J. V. </w:t>
      </w:r>
      <w:r w:rsidDel="00000000" w:rsidR="00000000" w:rsidRPr="00000000">
        <w:rPr>
          <w:rFonts w:ascii="Times New Roman" w:cs="Times New Roman" w:eastAsia="Times New Roman" w:hAnsi="Times New Roman"/>
          <w:sz w:val="21"/>
          <w:szCs w:val="21"/>
          <w:rtl w:val="0"/>
        </w:rPr>
        <w:t xml:space="preserve">Reddy, “Advancing AI Assisted Conceptual Design of Subsea Inline Structures: Mechanical Behaviour of Pipeline-Mounted Structural Assemblies during SLay Installation ,” IJRASET, 2026 </w:t>
      </w:r>
    </w:p>
    <w:p w:rsidR="00000000" w:rsidDel="00000000" w:rsidP="00000000" w:rsidRDefault="00000000" w:rsidRPr="00000000" w14:paraId="00000238">
      <w:pPr>
        <w:spacing w:after="120" w:lineRule="auto"/>
        <w:rPr>
          <w:rFonts w:ascii="Times New Roman" w:cs="Times New Roman" w:eastAsia="Times New Roman" w:hAnsi="Times New Roman"/>
          <w:sz w:val="21"/>
          <w:szCs w:val="21"/>
          <w:u w:val="single"/>
        </w:rPr>
      </w:pPr>
      <w:r w:rsidDel="00000000" w:rsidR="00000000" w:rsidRPr="00000000">
        <w:rPr>
          <w:rtl w:val="0"/>
        </w:rPr>
      </w:r>
    </w:p>
    <w:p w:rsidR="00000000" w:rsidDel="00000000" w:rsidP="00000000" w:rsidRDefault="00000000" w:rsidRPr="00000000" w14:paraId="00000239">
      <w:pPr>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f0f6f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tcPr>
      <w:shd w:fill="ffffff" w:val="clear"/>
    </w:tcPr>
  </w:style>
  <w:style w:type="table" w:styleId="Table6">
    <w:basedOn w:val="TableNormal"/>
    <w:tblPr>
      <w:tblStyleRowBandSize w:val="1"/>
      <w:tblStyleColBandSize w:val="1"/>
      <w:tblCellMar/>
    </w:tblPr>
    <w:tcPr>
      <w:shd w:fill="ffffff" w:val="clear"/>
    </w:tcPr>
  </w:style>
  <w:style w:type="table" w:styleId="Table7">
    <w:basedOn w:val="TableNormal"/>
    <w:tblPr>
      <w:tblStyleRowBandSize w:val="1"/>
      <w:tblStyleColBandSize w:val="1"/>
      <w:tblCellMar/>
    </w:tblPr>
    <w:tcPr>
      <w:shd w:fill="ffffff" w:val="clear"/>
    </w:tcPr>
  </w:style>
  <w:style w:type="table" w:styleId="Table8">
    <w:basedOn w:val="TableNormal"/>
    <w:tblPr>
      <w:tblStyleRowBandSize w:val="1"/>
      <w:tblStyleColBandSize w:val="1"/>
      <w:tblCellMar/>
    </w:tblPr>
    <w:tcPr>
      <w:shd w:fill="ffffff" w:val="clear"/>
    </w:tcPr>
  </w:style>
  <w:style w:type="table" w:styleId="Table9">
    <w:basedOn w:val="TableNormal"/>
    <w:tblPr>
      <w:tblStyleRowBandSize w:val="1"/>
      <w:tblStyleColBandSize w:val="1"/>
      <w:tblCellMar/>
    </w:tblPr>
    <w:tcPr>
      <w:shd w:fill="ffffff" w:val="clear"/>
    </w:tcPr>
  </w:style>
  <w:style w:type="table" w:styleId="Table10">
    <w:basedOn w:val="TableNormal"/>
    <w:tblPr>
      <w:tblStyleRowBandSize w:val="1"/>
      <w:tblStyleColBandSize w:val="1"/>
      <w:tblCellMar/>
    </w:tblPr>
    <w:tcPr>
      <w:shd w:fill="ffffff" w:val="clear"/>
    </w:tc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3.png"/><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