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Paper Test Case 01 ILT Z Branch Valve Layout</w:t>
      </w:r>
    </w:p>
    <w:p>
      <w:pPr>
        <w:jc w:val="center"/>
      </w:pPr>
      <w:r>
        <w:rPr>
          <w:rFonts w:ascii="Arial" w:hAnsi="Arial"/>
          <w:i/>
          <w:sz w:val="20"/>
        </w:rPr>
        <w:t>Accepted concept record for S Lay ILS AI4D workflow testing</w:t>
      </w:r>
    </w:p>
    <w:p>
      <w:r>
        <w:rPr>
          <w:b/>
        </w:rPr>
        <w:t xml:space="preserve">Purpose. </w:t>
      </w:r>
      <w:r>
        <w:t>This record captures the first accepted worked test case for the paper study. The case tests whether the governed workflow can convert a natural language ILT request into a traceable EDPR understanding, an EDAS-compatible layout, a deterministic plot, a screening strain statement, and future evidence needs.</w:t>
      </w:r>
    </w:p>
    <w:p>
      <w:r>
        <w:rPr>
          <w:b/>
        </w:rPr>
        <w:t xml:space="preserve">Result. </w:t>
      </w:r>
      <w:r>
        <w:t>The concept was accepted by the human reviewer for component placement, connection label correctness, and high-strain marker location. The plot remains a concept review artifact because full GD-Con pipe-landing connector bodies are not explicitly modelled.</w:t>
      </w:r>
    </w:p>
    <w:p>
      <w:pPr>
        <w:pStyle w:val="Heading1"/>
      </w:pPr>
      <w:r>
        <w:t>1 Test query and confirmed understanding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2376"/>
            <w:vAlign w:val="center"/>
            <w:tcMar>
              <w:top w:w="80" w:type="dxa"/>
              <w:start w:w="90" w:type="dxa"/>
              <w:bottom w:w="80" w:type="dxa"/>
              <w:end w:w="90" w:type="dxa"/>
            </w:tcMar>
            <w:shd w:fill="1F4E79"/>
          </w:tcPr>
          <w:p>
            <w:pPr>
              <w:spacing w:after="0" w:line="252" w:lineRule="auto"/>
            </w:pPr>
            <w:r>
              <w:rPr>
                <w:rFonts w:ascii="Arial" w:hAnsi="Arial"/>
                <w:b/>
                <w:color w:val="FFFFFF"/>
                <w:sz w:val="18"/>
              </w:rPr>
              <w:t>Item</w:t>
            </w:r>
          </w:p>
        </w:tc>
        <w:tc>
          <w:tcPr>
            <w:tcW w:type="dxa" w:w="8136"/>
            <w:vAlign w:val="center"/>
            <w:tcMar>
              <w:top w:w="80" w:type="dxa"/>
              <w:start w:w="90" w:type="dxa"/>
              <w:bottom w:w="80" w:type="dxa"/>
              <w:end w:w="90" w:type="dxa"/>
            </w:tcMar>
            <w:shd w:fill="1F4E79"/>
          </w:tcPr>
          <w:p>
            <w:pPr>
              <w:spacing w:after="0" w:line="252" w:lineRule="auto"/>
            </w:pPr>
            <w:r>
              <w:rPr>
                <w:rFonts w:ascii="Arial" w:hAnsi="Arial"/>
                <w:b/>
                <w:color w:val="FFFFFF"/>
                <w:sz w:val="18"/>
              </w:rPr>
              <w:t>Record</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Initial user query</w:t>
            </w:r>
          </w:p>
        </w:tc>
        <w:tc>
          <w:tcPr>
            <w:tcW w:type="dxa" w:w="8136"/>
            <w:vAlign w:val="center"/>
            <w:tcMar>
              <w:top w:w="80" w:type="dxa"/>
              <w:start w:w="90" w:type="dxa"/>
              <w:bottom w:w="80" w:type="dxa"/>
              <w:end w:w="90" w:type="dxa"/>
            </w:tcMar>
          </w:tcPr>
          <w:p>
            <w:pPr>
              <w:spacing w:after="0" w:line="252" w:lineRule="auto"/>
            </w:pPr>
            <w:r>
              <w:rPr>
                <w:rFonts w:ascii="Arial" w:hAnsi="Arial"/>
                <w:sz w:val="18"/>
              </w:rPr>
              <w:t>Provide an ILT layout for a 16 inch pipeline, 8 inch branch pipe leading to vertical connector, 8 inch valve on branch, no header valve, 90 m stinger radius and 150 MT tension. Provide possible maximum pipeline strain and expected location.</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Confirmed branch topology</w:t>
            </w:r>
          </w:p>
        </w:tc>
        <w:tc>
          <w:tcPr>
            <w:tcW w:type="dxa" w:w="8136"/>
            <w:vAlign w:val="center"/>
            <w:tcMar>
              <w:top w:w="80" w:type="dxa"/>
              <w:start w:w="90" w:type="dxa"/>
              <w:bottom w:w="80" w:type="dxa"/>
              <w:end w:w="90" w:type="dxa"/>
            </w:tcMar>
          </w:tcPr>
          <w:p>
            <w:pPr>
              <w:spacing w:after="0" w:line="252" w:lineRule="auto"/>
            </w:pPr>
            <w:r>
              <w:rPr>
                <w:rFonts w:ascii="Arial" w:hAnsi="Arial"/>
                <w:sz w:val="18"/>
              </w:rPr>
              <w:t>Branch ends with a vertical connector; Z-branch layout required.</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Valve information</w:t>
            </w:r>
          </w:p>
        </w:tc>
        <w:tc>
          <w:tcPr>
            <w:tcW w:type="dxa" w:w="8136"/>
            <w:vAlign w:val="center"/>
            <w:tcMar>
              <w:top w:w="80" w:type="dxa"/>
              <w:start w:w="90" w:type="dxa"/>
              <w:bottom w:w="80" w:type="dxa"/>
              <w:end w:w="90" w:type="dxa"/>
            </w:tcMar>
          </w:tcPr>
          <w:p>
            <w:pPr>
              <w:spacing w:after="0" w:line="252" w:lineRule="auto"/>
            </w:pPr>
            <w:r>
              <w:rPr>
                <w:rFonts w:ascii="Arial" w:hAnsi="Arial"/>
                <w:sz w:val="18"/>
              </w:rPr>
              <w:t>Use estimated dimensions for the 8 inch branch valve.</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Top frame requirement</w:t>
            </w:r>
          </w:p>
        </w:tc>
        <w:tc>
          <w:tcPr>
            <w:tcW w:type="dxa" w:w="8136"/>
            <w:vAlign w:val="center"/>
            <w:tcMar>
              <w:top w:w="80" w:type="dxa"/>
              <w:start w:w="90" w:type="dxa"/>
              <w:bottom w:w="80" w:type="dxa"/>
              <w:end w:w="90" w:type="dxa"/>
            </w:tcMar>
          </w:tcPr>
          <w:p>
            <w:pPr>
              <w:spacing w:after="0" w:line="252" w:lineRule="auto"/>
            </w:pPr>
            <w:r>
              <w:rPr>
                <w:rFonts w:ascii="Arial" w:hAnsi="Arial"/>
                <w:sz w:val="18"/>
              </w:rPr>
              <w:t>Top frame required.</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Missing data handling</w:t>
            </w:r>
          </w:p>
        </w:tc>
        <w:tc>
          <w:tcPr>
            <w:tcW w:type="dxa" w:w="8136"/>
            <w:vAlign w:val="center"/>
            <w:tcMar>
              <w:top w:w="80" w:type="dxa"/>
              <w:start w:w="90" w:type="dxa"/>
              <w:bottom w:w="80" w:type="dxa"/>
              <w:end w:w="90" w:type="dxa"/>
            </w:tcMar>
          </w:tcPr>
          <w:p>
            <w:pPr>
              <w:spacing w:after="0" w:line="252" w:lineRule="auto"/>
            </w:pPr>
            <w:r>
              <w:rPr>
                <w:rFonts w:ascii="Arial" w:hAnsi="Arial"/>
                <w:sz w:val="18"/>
              </w:rPr>
              <w:t>Use typical values for unspecified branch wall, valve body, connector body, and masses.</w:t>
            </w:r>
          </w:p>
        </w:tc>
      </w:tr>
      <w:tr>
        <w:tc>
          <w:tcPr>
            <w:tcW w:type="dxa" w:w="2376"/>
            <w:vAlign w:val="center"/>
            <w:tcMar>
              <w:top w:w="80" w:type="dxa"/>
              <w:start w:w="90" w:type="dxa"/>
              <w:bottom w:w="80" w:type="dxa"/>
              <w:end w:w="90" w:type="dxa"/>
            </w:tcMar>
          </w:tcPr>
          <w:p>
            <w:pPr>
              <w:spacing w:after="0" w:line="252" w:lineRule="auto"/>
            </w:pPr>
            <w:r>
              <w:rPr>
                <w:rFonts w:ascii="Arial" w:hAnsi="Arial"/>
                <w:sz w:val="18"/>
              </w:rPr>
              <w:t>Plot requirement</w:t>
            </w:r>
          </w:p>
        </w:tc>
        <w:tc>
          <w:tcPr>
            <w:tcW w:type="dxa" w:w="8136"/>
            <w:vAlign w:val="center"/>
            <w:tcMar>
              <w:top w:w="80" w:type="dxa"/>
              <w:start w:w="90" w:type="dxa"/>
              <w:bottom w:w="80" w:type="dxa"/>
              <w:end w:w="90" w:type="dxa"/>
            </w:tcMar>
          </w:tcPr>
          <w:p>
            <w:pPr>
              <w:spacing w:after="0" w:line="252" w:lineRule="auto"/>
            </w:pPr>
            <w:r>
              <w:rPr>
                <w:rFonts w:ascii="Arial" w:hAnsi="Arial"/>
                <w:sz w:val="18"/>
              </w:rPr>
              <w:t>Layout plot required.</w:t>
            </w:r>
          </w:p>
        </w:tc>
      </w:tr>
    </w:tbl>
    <w:p>
      <w:pPr>
        <w:spacing w:before="80" w:after="200"/>
        <w:jc w:val="center"/>
      </w:pPr>
      <w:r>
        <w:rPr>
          <w:rFonts w:ascii="Arial" w:hAnsi="Arial"/>
          <w:i/>
          <w:sz w:val="18"/>
        </w:rPr>
        <w:t>Table 1. User request and confirmed EDPR inputs.</w:t>
      </w:r>
    </w:p>
    <w:p>
      <w:pPr>
        <w:pStyle w:val="Heading1"/>
      </w:pPr>
      <w:r>
        <w:t>2 Proposed layout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c>
          <w:tcPr>
            <w:tcW w:type="dxa" w:w="2232"/>
            <w:vAlign w:val="center"/>
            <w:tcMar>
              <w:top w:w="80" w:type="dxa"/>
              <w:start w:w="90" w:type="dxa"/>
              <w:bottom w:w="80" w:type="dxa"/>
              <w:end w:w="90" w:type="dxa"/>
            </w:tcMar>
            <w:shd w:fill="1F4E79"/>
          </w:tcPr>
          <w:p>
            <w:pPr>
              <w:spacing w:after="0" w:line="252" w:lineRule="auto"/>
            </w:pPr>
            <w:r>
              <w:rPr>
                <w:rFonts w:ascii="Arial" w:hAnsi="Arial"/>
                <w:b/>
                <w:color w:val="FFFFFF"/>
                <w:sz w:val="18"/>
              </w:rPr>
              <w:t>Design element</w:t>
            </w:r>
          </w:p>
        </w:tc>
        <w:tc>
          <w:tcPr>
            <w:tcW w:type="dxa" w:w="3960"/>
            <w:vAlign w:val="center"/>
            <w:tcMar>
              <w:top w:w="80" w:type="dxa"/>
              <w:start w:w="90" w:type="dxa"/>
              <w:bottom w:w="80" w:type="dxa"/>
              <w:end w:w="90" w:type="dxa"/>
            </w:tcMar>
            <w:shd w:fill="1F4E79"/>
          </w:tcPr>
          <w:p>
            <w:pPr>
              <w:spacing w:after="0" w:line="252" w:lineRule="auto"/>
            </w:pPr>
            <w:r>
              <w:rPr>
                <w:rFonts w:ascii="Arial" w:hAnsi="Arial"/>
                <w:b/>
                <w:color w:val="FFFFFF"/>
                <w:sz w:val="18"/>
              </w:rPr>
              <w:t>Selected representation</w:t>
            </w:r>
          </w:p>
        </w:tc>
        <w:tc>
          <w:tcPr>
            <w:tcW w:type="dxa" w:w="4320"/>
            <w:vAlign w:val="center"/>
            <w:tcMar>
              <w:top w:w="80" w:type="dxa"/>
              <w:start w:w="90" w:type="dxa"/>
              <w:bottom w:w="80" w:type="dxa"/>
              <w:end w:w="90" w:type="dxa"/>
            </w:tcMar>
            <w:shd w:fill="1F4E79"/>
          </w:tcPr>
          <w:p>
            <w:pPr>
              <w:spacing w:after="0" w:line="252" w:lineRule="auto"/>
            </w:pPr>
            <w:r>
              <w:rPr>
                <w:rFonts w:ascii="Arial" w:hAnsi="Arial"/>
                <w:b/>
                <w:color w:val="FFFFFF"/>
                <w:sz w:val="18"/>
              </w:rPr>
              <w:t>Reason</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Header pipeline</w:t>
            </w:r>
          </w:p>
        </w:tc>
        <w:tc>
          <w:tcPr>
            <w:tcW w:type="dxa" w:w="3960"/>
            <w:vAlign w:val="center"/>
            <w:tcMar>
              <w:top w:w="80" w:type="dxa"/>
              <w:start w:w="90" w:type="dxa"/>
              <w:bottom w:w="80" w:type="dxa"/>
              <w:end w:w="90" w:type="dxa"/>
            </w:tcMar>
          </w:tcPr>
          <w:p>
            <w:pPr>
              <w:spacing w:after="0" w:line="252" w:lineRule="auto"/>
            </w:pPr>
            <w:r>
              <w:rPr>
                <w:rFonts w:ascii="Arial" w:hAnsi="Arial"/>
                <w:sz w:val="18"/>
              </w:rPr>
              <w:t>GD-HdPipe, 16 inch OD</w:t>
            </w:r>
          </w:p>
        </w:tc>
        <w:tc>
          <w:tcPr>
            <w:tcW w:type="dxa" w:w="4320"/>
            <w:vAlign w:val="center"/>
            <w:tcMar>
              <w:top w:w="80" w:type="dxa"/>
              <w:start w:w="90" w:type="dxa"/>
              <w:bottom w:w="80" w:type="dxa"/>
              <w:end w:w="90" w:type="dxa"/>
            </w:tcMar>
          </w:tcPr>
          <w:p>
            <w:pPr>
              <w:spacing w:after="0" w:line="252" w:lineRule="auto"/>
            </w:pPr>
            <w:r>
              <w:rPr>
                <w:rFonts w:ascii="Arial" w:hAnsi="Arial"/>
                <w:sz w:val="18"/>
              </w:rPr>
              <w:t>Base pipeline for local ILT assembly.</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Branch assembly</w:t>
            </w:r>
          </w:p>
        </w:tc>
        <w:tc>
          <w:tcPr>
            <w:tcW w:type="dxa" w:w="3960"/>
            <w:vAlign w:val="center"/>
            <w:tcMar>
              <w:top w:w="80" w:type="dxa"/>
              <w:start w:w="90" w:type="dxa"/>
              <w:bottom w:w="80" w:type="dxa"/>
              <w:end w:w="90" w:type="dxa"/>
            </w:tcMar>
          </w:tcPr>
          <w:p>
            <w:pPr>
              <w:spacing w:after="0" w:line="252" w:lineRule="auto"/>
            </w:pPr>
            <w:r>
              <w:rPr>
                <w:rFonts w:ascii="Arial" w:hAnsi="Arial"/>
                <w:sz w:val="18"/>
              </w:rPr>
              <w:t>GD-B, Z variant</w:t>
            </w:r>
          </w:p>
        </w:tc>
        <w:tc>
          <w:tcPr>
            <w:tcW w:type="dxa" w:w="4320"/>
            <w:vAlign w:val="center"/>
            <w:tcMar>
              <w:top w:w="80" w:type="dxa"/>
              <w:start w:w="90" w:type="dxa"/>
              <w:bottom w:w="80" w:type="dxa"/>
              <w:end w:w="90" w:type="dxa"/>
            </w:tcMar>
          </w:tcPr>
          <w:p>
            <w:pPr>
              <w:spacing w:after="0" w:line="252" w:lineRule="auto"/>
            </w:pPr>
            <w:r>
              <w:rPr>
                <w:rFonts w:ascii="Arial" w:hAnsi="Arial"/>
                <w:sz w:val="18"/>
              </w:rPr>
              <w:t>Vertical connector requires Z-branch rather than a simple vertical branch sketch.</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Branch valve</w:t>
            </w:r>
          </w:p>
        </w:tc>
        <w:tc>
          <w:tcPr>
            <w:tcW w:type="dxa" w:w="3960"/>
            <w:vAlign w:val="center"/>
            <w:tcMar>
              <w:top w:w="80" w:type="dxa"/>
              <w:start w:w="90" w:type="dxa"/>
              <w:bottom w:w="80" w:type="dxa"/>
              <w:end w:w="90" w:type="dxa"/>
            </w:tcMar>
          </w:tcPr>
          <w:p>
            <w:pPr>
              <w:spacing w:after="0" w:line="252" w:lineRule="auto"/>
            </w:pPr>
            <w:r>
              <w:rPr>
                <w:rFonts w:ascii="Arial" w:hAnsi="Arial"/>
                <w:sz w:val="18"/>
              </w:rPr>
              <w:t>Represented on GD-B branch run using estimated dimensions and GD-VLV visual grammar</w:t>
            </w:r>
          </w:p>
        </w:tc>
        <w:tc>
          <w:tcPr>
            <w:tcW w:type="dxa" w:w="4320"/>
            <w:vAlign w:val="center"/>
            <w:tcMar>
              <w:top w:w="80" w:type="dxa"/>
              <w:start w:w="90" w:type="dxa"/>
              <w:bottom w:w="80" w:type="dxa"/>
              <w:end w:w="90" w:type="dxa"/>
            </w:tcMar>
          </w:tcPr>
          <w:p>
            <w:pPr>
              <w:spacing w:after="0" w:line="252" w:lineRule="auto"/>
            </w:pPr>
            <w:r>
              <w:rPr>
                <w:rFonts w:ascii="Arial" w:hAnsi="Arial"/>
                <w:sz w:val="18"/>
              </w:rPr>
              <w:t>Valve is on branch, not on header; branch valve must be visible for review.</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Top frame</w:t>
            </w:r>
          </w:p>
        </w:tc>
        <w:tc>
          <w:tcPr>
            <w:tcW w:type="dxa" w:w="3960"/>
            <w:vAlign w:val="center"/>
            <w:tcMar>
              <w:top w:w="80" w:type="dxa"/>
              <w:start w:w="90" w:type="dxa"/>
              <w:bottom w:w="80" w:type="dxa"/>
              <w:end w:w="90" w:type="dxa"/>
            </w:tcMar>
          </w:tcPr>
          <w:p>
            <w:pPr>
              <w:spacing w:after="0" w:line="252" w:lineRule="auto"/>
            </w:pPr>
            <w:r>
              <w:rPr>
                <w:rFonts w:ascii="Arial" w:hAnsi="Arial"/>
                <w:sz w:val="18"/>
              </w:rPr>
              <w:t>GD-ST around branch tee, valve, and branch end</w:t>
            </w:r>
          </w:p>
        </w:tc>
        <w:tc>
          <w:tcPr>
            <w:tcW w:type="dxa" w:w="4320"/>
            <w:vAlign w:val="center"/>
            <w:tcMar>
              <w:top w:w="80" w:type="dxa"/>
              <w:start w:w="90" w:type="dxa"/>
              <w:bottom w:w="80" w:type="dxa"/>
              <w:end w:w="90" w:type="dxa"/>
            </w:tcMar>
          </w:tcPr>
          <w:p>
            <w:pPr>
              <w:spacing w:after="0" w:line="252" w:lineRule="auto"/>
            </w:pPr>
            <w:r>
              <w:rPr>
                <w:rFonts w:ascii="Arial" w:hAnsi="Arial"/>
                <w:sz w:val="18"/>
              </w:rPr>
              <w:t>Top frame is required and branch valve must remain inside the frame span.</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Connection system</w:t>
            </w:r>
          </w:p>
        </w:tc>
        <w:tc>
          <w:tcPr>
            <w:tcW w:type="dxa" w:w="3960"/>
            <w:vAlign w:val="center"/>
            <w:tcMar>
              <w:top w:w="80" w:type="dxa"/>
              <w:start w:w="90" w:type="dxa"/>
              <w:bottom w:w="80" w:type="dxa"/>
              <w:end w:w="90" w:type="dxa"/>
            </w:tcMar>
          </w:tcPr>
          <w:p>
            <w:pPr>
              <w:spacing w:after="0" w:line="252" w:lineRule="auto"/>
            </w:pPr>
            <w:r>
              <w:rPr>
                <w:rFonts w:ascii="Arial" w:hAnsi="Arial"/>
                <w:sz w:val="18"/>
              </w:rPr>
              <w:t>PS intent</w:t>
            </w:r>
          </w:p>
        </w:tc>
        <w:tc>
          <w:tcPr>
            <w:tcW w:type="dxa" w:w="4320"/>
            <w:vAlign w:val="center"/>
            <w:tcMar>
              <w:top w:w="80" w:type="dxa"/>
              <w:start w:w="90" w:type="dxa"/>
              <w:bottom w:w="80" w:type="dxa"/>
              <w:end w:w="90" w:type="dxa"/>
            </w:tcMar>
          </w:tcPr>
          <w:p>
            <w:pPr>
              <w:spacing w:after="0" w:line="252" w:lineRule="auto"/>
            </w:pPr>
            <w:r>
              <w:rPr>
                <w:rFonts w:ascii="Arial" w:hAnsi="Arial"/>
                <w:sz w:val="18"/>
              </w:rPr>
              <w:t>Avoids unjustified F2/F2D stiffness unless evidence supports a fixed low-strain pocket.</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Branch/top-frame tie</w:t>
            </w:r>
          </w:p>
        </w:tc>
        <w:tc>
          <w:tcPr>
            <w:tcW w:type="dxa" w:w="3960"/>
            <w:vAlign w:val="center"/>
            <w:tcMar>
              <w:top w:w="80" w:type="dxa"/>
              <w:start w:w="90" w:type="dxa"/>
              <w:bottom w:w="80" w:type="dxa"/>
              <w:end w:w="90" w:type="dxa"/>
            </w:tcMar>
          </w:tcPr>
          <w:p>
            <w:pPr>
              <w:spacing w:after="0" w:line="252" w:lineRule="auto"/>
            </w:pPr>
            <w:r>
              <w:rPr>
                <w:rFonts w:ascii="Arial" w:hAnsi="Arial"/>
                <w:sz w:val="18"/>
              </w:rPr>
              <w:t>S connection from B.end to ST.top1</w:t>
            </w:r>
          </w:p>
        </w:tc>
        <w:tc>
          <w:tcPr>
            <w:tcW w:type="dxa" w:w="4320"/>
            <w:vAlign w:val="center"/>
            <w:tcMar>
              <w:top w:w="80" w:type="dxa"/>
              <w:start w:w="90" w:type="dxa"/>
              <w:bottom w:w="80" w:type="dxa"/>
              <w:end w:w="90" w:type="dxa"/>
            </w:tcMar>
          </w:tcPr>
          <w:p>
            <w:pPr>
              <w:spacing w:after="0" w:line="252" w:lineRule="auto"/>
            </w:pPr>
            <w:r>
              <w:rPr>
                <w:rFonts w:ascii="Arial" w:hAnsi="Arial"/>
                <w:sz w:val="18"/>
              </w:rPr>
              <w:t>Vertical branch connector anchored to top frame using sliding support intent.</w:t>
            </w:r>
          </w:p>
        </w:tc>
      </w:tr>
      <w:tr>
        <w:tc>
          <w:tcPr>
            <w:tcW w:type="dxa" w:w="2232"/>
            <w:vAlign w:val="center"/>
            <w:tcMar>
              <w:top w:w="80" w:type="dxa"/>
              <w:start w:w="90" w:type="dxa"/>
              <w:bottom w:w="80" w:type="dxa"/>
              <w:end w:w="90" w:type="dxa"/>
            </w:tcMar>
          </w:tcPr>
          <w:p>
            <w:pPr>
              <w:spacing w:after="0" w:line="252" w:lineRule="auto"/>
            </w:pPr>
            <w:r>
              <w:rPr>
                <w:rFonts w:ascii="Arial" w:hAnsi="Arial"/>
                <w:sz w:val="18"/>
              </w:rPr>
              <w:t>Base structure</w:t>
            </w:r>
          </w:p>
        </w:tc>
        <w:tc>
          <w:tcPr>
            <w:tcW w:type="dxa" w:w="3960"/>
            <w:vAlign w:val="center"/>
            <w:tcMar>
              <w:top w:w="80" w:type="dxa"/>
              <w:start w:w="90" w:type="dxa"/>
              <w:bottom w:w="80" w:type="dxa"/>
              <w:end w:w="90" w:type="dxa"/>
            </w:tcMar>
          </w:tcPr>
          <w:p>
            <w:pPr>
              <w:spacing w:after="0" w:line="252" w:lineRule="auto"/>
            </w:pPr>
            <w:r>
              <w:rPr>
                <w:rFonts w:ascii="Arial" w:hAnsi="Arial"/>
                <w:sz w:val="18"/>
              </w:rPr>
              <w:t>Not provided</w:t>
            </w:r>
          </w:p>
        </w:tc>
        <w:tc>
          <w:tcPr>
            <w:tcW w:type="dxa" w:w="4320"/>
            <w:vAlign w:val="center"/>
            <w:tcMar>
              <w:top w:w="80" w:type="dxa"/>
              <w:start w:w="90" w:type="dxa"/>
              <w:bottom w:w="80" w:type="dxa"/>
              <w:end w:w="90" w:type="dxa"/>
            </w:tcMar>
          </w:tcPr>
          <w:p>
            <w:pPr>
              <w:spacing w:after="0" w:line="252" w:lineRule="auto"/>
            </w:pPr>
            <w:r>
              <w:rPr>
                <w:rFonts w:ascii="Arial" w:hAnsi="Arial"/>
                <w:sz w:val="18"/>
              </w:rPr>
              <w:t>No header valve or header component requiring roller-contact protection.</w:t>
            </w:r>
          </w:p>
        </w:tc>
      </w:tr>
    </w:tbl>
    <w:p>
      <w:pPr>
        <w:spacing w:before="80" w:after="200"/>
        <w:jc w:val="center"/>
      </w:pPr>
      <w:r>
        <w:rPr>
          <w:rFonts w:ascii="Arial" w:hAnsi="Arial"/>
          <w:i/>
          <w:sz w:val="18"/>
        </w:rPr>
        <w:t>Table 2. Layout components and engineering basis.</w:t>
      </w:r>
    </w:p>
    <w:p>
      <w:pPr>
        <w:pStyle w:val="Heading1"/>
      </w:pPr>
      <w:r>
        <w:t>3 Layout plot</w:t>
      </w:r>
    </w:p>
    <w:p>
      <w:pPr>
        <w:jc w:val="center"/>
      </w:pPr>
      <w:r>
        <w:drawing>
          <wp:inline xmlns:a="http://schemas.openxmlformats.org/drawingml/2006/main" xmlns:pic="http://schemas.openxmlformats.org/drawingml/2006/picture">
            <wp:extent cx="6217920" cy="3142734"/>
            <wp:docPr id="1" name="Picture 1"/>
            <wp:cNvGraphicFramePr>
              <a:graphicFrameLocks noChangeAspect="1"/>
            </wp:cNvGraphicFramePr>
            <a:graphic>
              <a:graphicData uri="http://schemas.openxmlformats.org/drawingml/2006/picture">
                <pic:pic>
                  <pic:nvPicPr>
                    <pic:cNvPr id="0" name="layout.png"/>
                    <pic:cNvPicPr/>
                  </pic:nvPicPr>
                  <pic:blipFill>
                    <a:blip r:embed="rId9"/>
                    <a:stretch>
                      <a:fillRect/>
                    </a:stretch>
                  </pic:blipFill>
                  <pic:spPr>
                    <a:xfrm>
                      <a:off x="0" y="0"/>
                      <a:ext cx="6217920" cy="3142734"/>
                    </a:xfrm>
                    <a:prstGeom prst="rect"/>
                  </pic:spPr>
                </pic:pic>
              </a:graphicData>
            </a:graphic>
          </wp:inline>
        </w:drawing>
      </w:r>
    </w:p>
    <w:p>
      <w:pPr>
        <w:spacing w:before="80" w:after="200"/>
        <w:jc w:val="center"/>
      </w:pPr>
      <w:r>
        <w:rPr>
          <w:rFonts w:ascii="Arial" w:hAnsi="Arial"/>
          <w:i/>
          <w:sz w:val="18"/>
        </w:rPr>
        <w:t>Figure 1. Deterministic ILS plot for the accepted ILT-Z branch valve concept. The high-strain marker is anchored to the branch tee feature.</w:t>
      </w:r>
    </w:p>
    <w:p>
      <w:pPr>
        <w:pStyle w:val="Heading1"/>
      </w:pPr>
      <w:r>
        <w:t>4 Screening strain statement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2952"/>
            <w:vAlign w:val="center"/>
            <w:tcMar>
              <w:top w:w="80" w:type="dxa"/>
              <w:start w:w="90" w:type="dxa"/>
              <w:bottom w:w="80" w:type="dxa"/>
              <w:end w:w="90" w:type="dxa"/>
            </w:tcMar>
            <w:shd w:fill="1F4E79"/>
          </w:tcPr>
          <w:p>
            <w:pPr>
              <w:spacing w:after="0" w:line="252" w:lineRule="auto"/>
            </w:pPr>
            <w:r>
              <w:rPr>
                <w:rFonts w:ascii="Arial" w:hAnsi="Arial"/>
                <w:b/>
                <w:color w:val="FFFFFF"/>
                <w:sz w:val="18"/>
              </w:rPr>
              <w:t>Item</w:t>
            </w:r>
          </w:p>
        </w:tc>
        <w:tc>
          <w:tcPr>
            <w:tcW w:type="dxa" w:w="7560"/>
            <w:vAlign w:val="center"/>
            <w:tcMar>
              <w:top w:w="80" w:type="dxa"/>
              <w:start w:w="90" w:type="dxa"/>
              <w:bottom w:w="80" w:type="dxa"/>
              <w:end w:w="90" w:type="dxa"/>
            </w:tcMar>
            <w:shd w:fill="1F4E79"/>
          </w:tcPr>
          <w:p>
            <w:pPr>
              <w:spacing w:after="0" w:line="252" w:lineRule="auto"/>
            </w:pPr>
            <w:r>
              <w:rPr>
                <w:rFonts w:ascii="Arial" w:hAnsi="Arial"/>
                <w:b/>
                <w:color w:val="FFFFFF"/>
                <w:sz w:val="18"/>
              </w:rPr>
              <w:t>Screening statement</w:t>
            </w:r>
          </w:p>
        </w:tc>
      </w:tr>
      <w:tr>
        <w:tc>
          <w:tcPr>
            <w:tcW w:type="dxa" w:w="2952"/>
            <w:vAlign w:val="center"/>
            <w:tcMar>
              <w:top w:w="80" w:type="dxa"/>
              <w:start w:w="90" w:type="dxa"/>
              <w:bottom w:w="80" w:type="dxa"/>
              <w:end w:w="90" w:type="dxa"/>
            </w:tcMar>
          </w:tcPr>
          <w:p>
            <w:pPr>
              <w:spacing w:after="0" w:line="252" w:lineRule="auto"/>
            </w:pPr>
            <w:r>
              <w:rPr>
                <w:rFonts w:ascii="Arial" w:hAnsi="Arial"/>
                <w:sz w:val="18"/>
              </w:rPr>
              <w:t>Possible maximum pipeline strain</w:t>
            </w:r>
          </w:p>
        </w:tc>
        <w:tc>
          <w:tcPr>
            <w:tcW w:type="dxa" w:w="7560"/>
            <w:vAlign w:val="center"/>
            <w:tcMar>
              <w:top w:w="80" w:type="dxa"/>
              <w:start w:w="90" w:type="dxa"/>
              <w:bottom w:w="80" w:type="dxa"/>
              <w:end w:w="90" w:type="dxa"/>
            </w:tcMar>
          </w:tcPr>
          <w:p>
            <w:pPr>
              <w:spacing w:after="0" w:line="252" w:lineRule="auto"/>
            </w:pPr>
            <w:r>
              <w:rPr>
                <w:rFonts w:ascii="Arial" w:hAnsi="Arial"/>
                <w:sz w:val="18"/>
              </w:rPr>
              <w:t>Approximately 0.4% to 0.7%. This is a screening estimate only and is not an FEA value.</w:t>
            </w:r>
          </w:p>
        </w:tc>
      </w:tr>
      <w:tr>
        <w:tc>
          <w:tcPr>
            <w:tcW w:type="dxa" w:w="2952"/>
            <w:vAlign w:val="center"/>
            <w:tcMar>
              <w:top w:w="80" w:type="dxa"/>
              <w:start w:w="90" w:type="dxa"/>
              <w:bottom w:w="80" w:type="dxa"/>
              <w:end w:w="90" w:type="dxa"/>
            </w:tcMar>
          </w:tcPr>
          <w:p>
            <w:pPr>
              <w:spacing w:after="0" w:line="252" w:lineRule="auto"/>
            </w:pPr>
            <w:r>
              <w:rPr>
                <w:rFonts w:ascii="Arial" w:hAnsi="Arial"/>
                <w:sz w:val="18"/>
              </w:rPr>
              <w:t>Expected primary location</w:t>
            </w:r>
          </w:p>
        </w:tc>
        <w:tc>
          <w:tcPr>
            <w:tcW w:type="dxa" w:w="7560"/>
            <w:vAlign w:val="center"/>
            <w:tcMar>
              <w:top w:w="80" w:type="dxa"/>
              <w:start w:w="90" w:type="dxa"/>
              <w:bottom w:w="80" w:type="dxa"/>
              <w:end w:w="90" w:type="dxa"/>
            </w:tcMar>
          </w:tcPr>
          <w:p>
            <w:pPr>
              <w:spacing w:after="0" w:line="252" w:lineRule="auto"/>
            </w:pPr>
            <w:r>
              <w:rPr>
                <w:rFonts w:ascii="Arial" w:hAnsi="Arial"/>
                <w:sz w:val="18"/>
              </w:rPr>
              <w:t>Header near the branch tee / local stiffness entry region.</w:t>
            </w:r>
          </w:p>
        </w:tc>
      </w:tr>
      <w:tr>
        <w:tc>
          <w:tcPr>
            <w:tcW w:type="dxa" w:w="2952"/>
            <w:vAlign w:val="center"/>
            <w:tcMar>
              <w:top w:w="80" w:type="dxa"/>
              <w:start w:w="90" w:type="dxa"/>
              <w:bottom w:w="80" w:type="dxa"/>
              <w:end w:w="90" w:type="dxa"/>
            </w:tcMar>
          </w:tcPr>
          <w:p>
            <w:pPr>
              <w:spacing w:after="0" w:line="252" w:lineRule="auto"/>
            </w:pPr>
            <w:r>
              <w:rPr>
                <w:rFonts w:ascii="Arial" w:hAnsi="Arial"/>
                <w:sz w:val="18"/>
              </w:rPr>
              <w:t>Secondary watch locations</w:t>
            </w:r>
          </w:p>
        </w:tc>
        <w:tc>
          <w:tcPr>
            <w:tcW w:type="dxa" w:w="7560"/>
            <w:vAlign w:val="center"/>
            <w:tcMar>
              <w:top w:w="80" w:type="dxa"/>
              <w:start w:w="90" w:type="dxa"/>
              <w:bottom w:w="80" w:type="dxa"/>
              <w:end w:w="90" w:type="dxa"/>
            </w:tcMar>
          </w:tcPr>
          <w:p>
            <w:pPr>
              <w:spacing w:after="0" w:line="252" w:lineRule="auto"/>
            </w:pPr>
            <w:r>
              <w:rPr>
                <w:rFonts w:ascii="Arial" w:hAnsi="Arial"/>
                <w:sz w:val="18"/>
              </w:rPr>
              <w:t>Near the top-frame connector load-transfer points.</w:t>
            </w:r>
          </w:p>
        </w:tc>
      </w:tr>
      <w:tr>
        <w:tc>
          <w:tcPr>
            <w:tcW w:type="dxa" w:w="2952"/>
            <w:vAlign w:val="center"/>
            <w:tcMar>
              <w:top w:w="80" w:type="dxa"/>
              <w:start w:w="90" w:type="dxa"/>
              <w:bottom w:w="80" w:type="dxa"/>
              <w:end w:w="90" w:type="dxa"/>
            </w:tcMar>
          </w:tcPr>
          <w:p>
            <w:pPr>
              <w:spacing w:after="0" w:line="252" w:lineRule="auto"/>
            </w:pPr>
            <w:r>
              <w:rPr>
                <w:rFonts w:ascii="Arial" w:hAnsi="Arial"/>
                <w:sz w:val="18"/>
              </w:rPr>
              <w:t>Main dependency</w:t>
            </w:r>
          </w:p>
        </w:tc>
        <w:tc>
          <w:tcPr>
            <w:tcW w:type="dxa" w:w="7560"/>
            <w:vAlign w:val="center"/>
            <w:tcMar>
              <w:top w:w="80" w:type="dxa"/>
              <w:start w:w="90" w:type="dxa"/>
              <w:bottom w:w="80" w:type="dxa"/>
              <w:end w:w="90" w:type="dxa"/>
            </w:tcMar>
          </w:tcPr>
          <w:p>
            <w:pPr>
              <w:spacing w:after="0" w:line="252" w:lineRule="auto"/>
            </w:pPr>
            <w:r>
              <w:rPr>
                <w:rFonts w:ascii="Arial" w:hAnsi="Arial"/>
                <w:sz w:val="18"/>
              </w:rPr>
              <w:t>Support stiffness, branch valve weight, branch geometry, connector spacing, and connection type can shift the peak and strain magnitude.</w:t>
            </w:r>
          </w:p>
        </w:tc>
      </w:tr>
    </w:tbl>
    <w:p>
      <w:pPr>
        <w:spacing w:before="80" w:after="200"/>
        <w:jc w:val="center"/>
      </w:pPr>
      <w:r>
        <w:rPr>
          <w:rFonts w:ascii="Arial" w:hAnsi="Arial"/>
          <w:i/>
          <w:sz w:val="18"/>
        </w:rPr>
        <w:t>Table 3. Screening strain estimate and location statement.</w:t>
      </w:r>
    </w:p>
    <w:p>
      <w:pPr>
        <w:pStyle w:val="Heading1"/>
      </w:pPr>
      <w:r>
        <w:t>5 Plot and workflow status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c>
          <w:tcPr>
            <w:tcW w:type="dxa" w:w="3024"/>
            <w:vAlign w:val="center"/>
            <w:tcMar>
              <w:top w:w="80" w:type="dxa"/>
              <w:start w:w="90" w:type="dxa"/>
              <w:bottom w:w="80" w:type="dxa"/>
              <w:end w:w="90" w:type="dxa"/>
            </w:tcMar>
            <w:shd w:fill="1F4E79"/>
          </w:tcPr>
          <w:p>
            <w:pPr>
              <w:spacing w:after="0" w:line="252" w:lineRule="auto"/>
            </w:pPr>
            <w:r>
              <w:rPr>
                <w:rFonts w:ascii="Arial" w:hAnsi="Arial"/>
                <w:b/>
                <w:color w:val="FFFFFF"/>
                <w:sz w:val="18"/>
              </w:rPr>
              <w:t>Gate or check</w:t>
            </w:r>
          </w:p>
        </w:tc>
        <w:tc>
          <w:tcPr>
            <w:tcW w:type="dxa" w:w="1728"/>
            <w:vAlign w:val="center"/>
            <w:tcMar>
              <w:top w:w="80" w:type="dxa"/>
              <w:start w:w="90" w:type="dxa"/>
              <w:bottom w:w="80" w:type="dxa"/>
              <w:end w:w="90" w:type="dxa"/>
            </w:tcMar>
            <w:shd w:fill="1F4E79"/>
          </w:tcPr>
          <w:p>
            <w:pPr>
              <w:spacing w:after="0" w:line="252" w:lineRule="auto"/>
            </w:pPr>
            <w:r>
              <w:rPr>
                <w:rFonts w:ascii="Arial" w:hAnsi="Arial"/>
                <w:b/>
                <w:color w:val="FFFFFF"/>
                <w:sz w:val="18"/>
              </w:rPr>
              <w:t>Status</w:t>
            </w:r>
          </w:p>
        </w:tc>
        <w:tc>
          <w:tcPr>
            <w:tcW w:type="dxa" w:w="5760"/>
            <w:vAlign w:val="center"/>
            <w:tcMar>
              <w:top w:w="80" w:type="dxa"/>
              <w:start w:w="90" w:type="dxa"/>
              <w:bottom w:w="80" w:type="dxa"/>
              <w:end w:w="90" w:type="dxa"/>
            </w:tcMar>
            <w:shd w:fill="1F4E79"/>
          </w:tcPr>
          <w:p>
            <w:pPr>
              <w:spacing w:after="0" w:line="252" w:lineRule="auto"/>
            </w:pPr>
            <w:r>
              <w:rPr>
                <w:rFonts w:ascii="Arial" w:hAnsi="Arial"/>
                <w:b/>
                <w:color w:val="FFFFFF"/>
                <w:sz w:val="18"/>
              </w:rPr>
              <w:t>Comment</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Plot status</w:t>
            </w:r>
          </w:p>
        </w:tc>
        <w:tc>
          <w:tcPr>
            <w:tcW w:type="dxa" w:w="1728"/>
            <w:vAlign w:val="center"/>
            <w:tcMar>
              <w:top w:w="80" w:type="dxa"/>
              <w:start w:w="90" w:type="dxa"/>
              <w:bottom w:w="80" w:type="dxa"/>
              <w:end w:w="90" w:type="dxa"/>
            </w:tcMar>
          </w:tcPr>
          <w:p>
            <w:pPr>
              <w:spacing w:after="0" w:line="252" w:lineRule="auto"/>
            </w:pPr>
            <w:r>
              <w:rPr>
                <w:rFonts w:ascii="Arial" w:hAnsi="Arial"/>
                <w:sz w:val="18"/>
              </w:rPr>
              <w:t>warning</w:t>
            </w:r>
          </w:p>
        </w:tc>
        <w:tc>
          <w:tcPr>
            <w:tcW w:type="dxa" w:w="5760"/>
            <w:vAlign w:val="center"/>
            <w:tcMar>
              <w:top w:w="80" w:type="dxa"/>
              <w:start w:w="90" w:type="dxa"/>
              <w:bottom w:w="80" w:type="dxa"/>
              <w:end w:w="90" w:type="dxa"/>
            </w:tcMar>
          </w:tcPr>
          <w:p>
            <w:pPr>
              <w:spacing w:after="0" w:line="252" w:lineRule="auto"/>
            </w:pPr>
            <w:r>
              <w:rPr>
                <w:rFonts w:ascii="Arial" w:hAnsi="Arial"/>
                <w:sz w:val="18"/>
              </w:rPr>
              <w:t>Concept plot generated without blocking errors.</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Plot QA</w:t>
            </w:r>
          </w:p>
        </w:tc>
        <w:tc>
          <w:tcPr>
            <w:tcW w:type="dxa" w:w="1728"/>
            <w:vAlign w:val="center"/>
            <w:tcMar>
              <w:top w:w="80" w:type="dxa"/>
              <w:start w:w="90" w:type="dxa"/>
              <w:bottom w:w="80" w:type="dxa"/>
              <w:end w:w="90" w:type="dxa"/>
            </w:tcMar>
          </w:tcPr>
          <w:p>
            <w:pPr>
              <w:spacing w:after="0" w:line="252" w:lineRule="auto"/>
            </w:pPr>
            <w:r>
              <w:rPr>
                <w:rFonts w:ascii="Arial" w:hAnsi="Arial"/>
                <w:sz w:val="18"/>
              </w:rPr>
              <w:t>passed_with_corrections</w:t>
            </w:r>
          </w:p>
        </w:tc>
        <w:tc>
          <w:tcPr>
            <w:tcW w:type="dxa" w:w="5760"/>
            <w:vAlign w:val="center"/>
            <w:tcMar>
              <w:top w:w="80" w:type="dxa"/>
              <w:start w:w="90" w:type="dxa"/>
              <w:bottom w:w="80" w:type="dxa"/>
              <w:end w:w="90" w:type="dxa"/>
            </w:tcMar>
          </w:tcPr>
          <w:p>
            <w:pPr>
              <w:spacing w:after="0" w:line="252" w:lineRule="auto"/>
            </w:pPr>
            <w:r>
              <w:rPr>
                <w:rFonts w:ascii="Arial" w:hAnsi="Arial"/>
                <w:sz w:val="18"/>
              </w:rPr>
              <w:t>Automatic label corrections were applied and no remaining layout collisions were reported.</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Plot annotation anchors</w:t>
            </w:r>
          </w:p>
        </w:tc>
        <w:tc>
          <w:tcPr>
            <w:tcW w:type="dxa" w:w="1728"/>
            <w:vAlign w:val="center"/>
            <w:tcMar>
              <w:top w:w="80" w:type="dxa"/>
              <w:start w:w="90" w:type="dxa"/>
              <w:bottom w:w="80" w:type="dxa"/>
              <w:end w:w="90" w:type="dxa"/>
            </w:tcMar>
          </w:tcPr>
          <w:p>
            <w:pPr>
              <w:spacing w:after="0" w:line="252" w:lineRule="auto"/>
            </w:pPr>
            <w:r>
              <w:rPr>
                <w:rFonts w:ascii="Arial" w:hAnsi="Arial"/>
                <w:sz w:val="18"/>
              </w:rPr>
              <w:t>passed</w:t>
            </w:r>
          </w:p>
        </w:tc>
        <w:tc>
          <w:tcPr>
            <w:tcW w:type="dxa" w:w="5760"/>
            <w:vAlign w:val="center"/>
            <w:tcMar>
              <w:top w:w="80" w:type="dxa"/>
              <w:start w:w="90" w:type="dxa"/>
              <w:bottom w:w="80" w:type="dxa"/>
              <w:end w:w="90" w:type="dxa"/>
            </w:tcMar>
          </w:tcPr>
          <w:p>
            <w:pPr>
              <w:spacing w:after="0" w:line="252" w:lineRule="auto"/>
            </w:pPr>
            <w:r>
              <w:rPr>
                <w:rFonts w:ascii="Arial" w:hAnsi="Arial"/>
                <w:sz w:val="18"/>
              </w:rPr>
              <w:t>High-strain marker resolved to a model feature.</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Required connection labels</w:t>
            </w:r>
          </w:p>
        </w:tc>
        <w:tc>
          <w:tcPr>
            <w:tcW w:type="dxa" w:w="1728"/>
            <w:vAlign w:val="center"/>
            <w:tcMar>
              <w:top w:w="80" w:type="dxa"/>
              <w:start w:w="90" w:type="dxa"/>
              <w:bottom w:w="80" w:type="dxa"/>
              <w:end w:w="90" w:type="dxa"/>
            </w:tcMar>
          </w:tcPr>
          <w:p>
            <w:pPr>
              <w:spacing w:after="0" w:line="252" w:lineRule="auto"/>
            </w:pPr>
            <w:r>
              <w:rPr>
                <w:rFonts w:ascii="Arial" w:hAnsi="Arial"/>
                <w:sz w:val="18"/>
              </w:rPr>
              <w:t>passed</w:t>
            </w:r>
          </w:p>
        </w:tc>
        <w:tc>
          <w:tcPr>
            <w:tcW w:type="dxa" w:w="5760"/>
            <w:vAlign w:val="center"/>
            <w:tcMar>
              <w:top w:w="80" w:type="dxa"/>
              <w:start w:w="90" w:type="dxa"/>
              <w:bottom w:w="80" w:type="dxa"/>
              <w:end w:w="90" w:type="dxa"/>
            </w:tcMar>
          </w:tcPr>
          <w:p>
            <w:pPr>
              <w:spacing w:after="0" w:line="252" w:lineRule="auto"/>
            </w:pPr>
            <w:r>
              <w:rPr>
                <w:rFonts w:ascii="Arial" w:hAnsi="Arial"/>
                <w:sz w:val="18"/>
              </w:rPr>
              <w:t>Non-weld structure connection label requirement passed.</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EA exposure gate</w:t>
            </w:r>
          </w:p>
        </w:tc>
        <w:tc>
          <w:tcPr>
            <w:tcW w:type="dxa" w:w="1728"/>
            <w:vAlign w:val="center"/>
            <w:tcMar>
              <w:top w:w="80" w:type="dxa"/>
              <w:start w:w="90" w:type="dxa"/>
              <w:bottom w:w="80" w:type="dxa"/>
              <w:end w:w="90" w:type="dxa"/>
            </w:tcMar>
          </w:tcPr>
          <w:p>
            <w:pPr>
              <w:spacing w:after="0" w:line="252" w:lineRule="auto"/>
            </w:pPr>
            <w:r>
              <w:rPr>
                <w:rFonts w:ascii="Arial" w:hAnsi="Arial"/>
                <w:sz w:val="18"/>
              </w:rPr>
              <w:t>failed</w:t>
            </w:r>
          </w:p>
        </w:tc>
        <w:tc>
          <w:tcPr>
            <w:tcW w:type="dxa" w:w="5760"/>
            <w:vAlign w:val="center"/>
            <w:tcMar>
              <w:top w:w="80" w:type="dxa"/>
              <w:start w:w="90" w:type="dxa"/>
              <w:bottom w:w="80" w:type="dxa"/>
              <w:end w:w="90" w:type="dxa"/>
            </w:tcMar>
          </w:tcPr>
          <w:p>
            <w:pPr>
              <w:spacing w:after="0" w:line="252" w:lineRule="auto"/>
            </w:pPr>
            <w:r>
              <w:rPr>
                <w:rFonts w:ascii="Arial" w:hAnsi="Arial"/>
                <w:sz w:val="18"/>
              </w:rPr>
              <w:t>Simplified connector representation; full GD-Con pipe-landing associations are not explicitly modelled.</w:t>
            </w:r>
          </w:p>
        </w:tc>
      </w:tr>
      <w:tr>
        <w:tc>
          <w:tcPr>
            <w:tcW w:type="dxa" w:w="3024"/>
            <w:vAlign w:val="center"/>
            <w:tcMar>
              <w:top w:w="80" w:type="dxa"/>
              <w:start w:w="90" w:type="dxa"/>
              <w:bottom w:w="80" w:type="dxa"/>
              <w:end w:w="90" w:type="dxa"/>
            </w:tcMar>
          </w:tcPr>
          <w:p>
            <w:pPr>
              <w:spacing w:after="0" w:line="252" w:lineRule="auto"/>
            </w:pPr>
            <w:r>
              <w:rPr>
                <w:rFonts w:ascii="Arial" w:hAnsi="Arial"/>
                <w:sz w:val="18"/>
              </w:rPr>
              <w:t>Human review</w:t>
            </w:r>
          </w:p>
        </w:tc>
        <w:tc>
          <w:tcPr>
            <w:tcW w:type="dxa" w:w="1728"/>
            <w:vAlign w:val="center"/>
            <w:tcMar>
              <w:top w:w="80" w:type="dxa"/>
              <w:start w:w="90" w:type="dxa"/>
              <w:bottom w:w="80" w:type="dxa"/>
              <w:end w:w="90" w:type="dxa"/>
            </w:tcMar>
          </w:tcPr>
          <w:p>
            <w:pPr>
              <w:spacing w:after="0" w:line="252" w:lineRule="auto"/>
            </w:pPr>
            <w:r>
              <w:rPr>
                <w:rFonts w:ascii="Arial" w:hAnsi="Arial"/>
                <w:sz w:val="18"/>
              </w:rPr>
              <w:t>accepted</w:t>
            </w:r>
          </w:p>
        </w:tc>
        <w:tc>
          <w:tcPr>
            <w:tcW w:type="dxa" w:w="5760"/>
            <w:vAlign w:val="center"/>
            <w:tcMar>
              <w:top w:w="80" w:type="dxa"/>
              <w:start w:w="90" w:type="dxa"/>
              <w:bottom w:w="80" w:type="dxa"/>
              <w:end w:w="90" w:type="dxa"/>
            </w:tcMar>
          </w:tcPr>
          <w:p>
            <w:pPr>
              <w:spacing w:after="0" w:line="252" w:lineRule="auto"/>
            </w:pPr>
            <w:r>
              <w:rPr>
                <w:rFonts w:ascii="Arial" w:hAnsi="Arial"/>
                <w:sz w:val="18"/>
              </w:rPr>
              <w:t>Component placement, connection labels, and high-strain marker were accepted.</w:t>
            </w:r>
          </w:p>
        </w:tc>
      </w:tr>
    </w:tbl>
    <w:p>
      <w:pPr>
        <w:spacing w:before="80" w:after="200"/>
        <w:jc w:val="center"/>
      </w:pPr>
      <w:r>
        <w:rPr>
          <w:rFonts w:ascii="Arial" w:hAnsi="Arial"/>
          <w:i/>
          <w:sz w:val="18"/>
        </w:rPr>
        <w:t>Table 4. Plotter and workflow status summary.</w:t>
      </w:r>
    </w:p>
    <w:p>
      <w:pPr>
        <w:pStyle w:val="Heading1"/>
      </w:pPr>
      <w:r>
        <w:t>6 Future study candidate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2520"/>
            <w:vAlign w:val="center"/>
            <w:tcMar>
              <w:top w:w="80" w:type="dxa"/>
              <w:start w:w="90" w:type="dxa"/>
              <w:bottom w:w="80" w:type="dxa"/>
              <w:end w:w="90" w:type="dxa"/>
            </w:tcMar>
            <w:shd w:fill="1F4E79"/>
          </w:tcPr>
          <w:p>
            <w:pPr>
              <w:spacing w:after="0" w:line="252" w:lineRule="auto"/>
            </w:pPr>
            <w:r>
              <w:rPr>
                <w:rFonts w:ascii="Arial" w:hAnsi="Arial"/>
                <w:b/>
                <w:color w:val="FFFFFF"/>
                <w:sz w:val="18"/>
              </w:rPr>
              <w:t>Candidate field</w:t>
            </w:r>
          </w:p>
        </w:tc>
        <w:tc>
          <w:tcPr>
            <w:tcW w:type="dxa" w:w="7992"/>
            <w:vAlign w:val="center"/>
            <w:tcMar>
              <w:top w:w="80" w:type="dxa"/>
              <w:start w:w="90" w:type="dxa"/>
              <w:bottom w:w="80" w:type="dxa"/>
              <w:end w:w="90" w:type="dxa"/>
            </w:tcMar>
            <w:shd w:fill="1F4E79"/>
          </w:tcPr>
          <w:p>
            <w:pPr>
              <w:spacing w:after="0" w:line="252" w:lineRule="auto"/>
            </w:pPr>
            <w:r>
              <w:rPr>
                <w:rFonts w:ascii="Arial" w:hAnsi="Arial"/>
                <w:b/>
                <w:color w:val="FFFFFF"/>
                <w:sz w:val="18"/>
              </w:rPr>
              <w:t>Content</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Candidate ID</w:t>
            </w:r>
          </w:p>
        </w:tc>
        <w:tc>
          <w:tcPr>
            <w:tcW w:type="dxa" w:w="7992"/>
            <w:vAlign w:val="center"/>
            <w:tcMar>
              <w:top w:w="80" w:type="dxa"/>
              <w:start w:w="90" w:type="dxa"/>
              <w:bottom w:w="80" w:type="dxa"/>
              <w:end w:w="90" w:type="dxa"/>
            </w:tcMar>
          </w:tcPr>
          <w:p>
            <w:pPr>
              <w:spacing w:after="0" w:line="252" w:lineRule="auto"/>
            </w:pPr>
            <w:r>
              <w:rPr>
                <w:rFonts w:ascii="Arial" w:hAnsi="Arial"/>
                <w:sz w:val="18"/>
              </w:rPr>
              <w:t>future_study:branch_geometry_strain_covariance_ilt_z_01</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Study need</w:t>
            </w:r>
          </w:p>
        </w:tc>
        <w:tc>
          <w:tcPr>
            <w:tcW w:type="dxa" w:w="7992"/>
            <w:vAlign w:val="center"/>
            <w:tcMar>
              <w:top w:w="80" w:type="dxa"/>
              <w:start w:w="90" w:type="dxa"/>
              <w:bottom w:w="80" w:type="dxa"/>
              <w:end w:w="90" w:type="dxa"/>
            </w:tcMar>
          </w:tcPr>
          <w:p>
            <w:pPr>
              <w:spacing w:after="0" w:line="252" w:lineRule="auto"/>
            </w:pPr>
            <w:r>
              <w:rPr>
                <w:rFonts w:ascii="Arial" w:hAnsi="Arial"/>
                <w:sz w:val="18"/>
              </w:rPr>
              <w:t>Branch pipe geometry influence on header strain for ILT-Z branch valve layouts</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Reason</w:t>
            </w:r>
          </w:p>
        </w:tc>
        <w:tc>
          <w:tcPr>
            <w:tcW w:type="dxa" w:w="7992"/>
            <w:vAlign w:val="center"/>
            <w:tcMar>
              <w:top w:w="80" w:type="dxa"/>
              <w:start w:w="90" w:type="dxa"/>
              <w:bottom w:w="80" w:type="dxa"/>
              <w:end w:w="90" w:type="dxa"/>
            </w:tcMar>
          </w:tcPr>
          <w:p>
            <w:pPr>
              <w:spacing w:after="0" w:line="252" w:lineRule="auto"/>
            </w:pPr>
            <w:r>
              <w:rPr>
                <w:rFonts w:ascii="Arial" w:hAnsi="Arial"/>
                <w:sz w:val="18"/>
              </w:rPr>
              <w:t>During accepted paper test case 01, the concept used typical branch geometry. Expert review noted that geometrical parameters of the branch pipe could affect pipeline strains and should be studied further if sufficient data is unavailable.</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Variables</w:t>
            </w:r>
          </w:p>
        </w:tc>
        <w:tc>
          <w:tcPr>
            <w:tcW w:type="dxa" w:w="7992"/>
            <w:vAlign w:val="center"/>
            <w:tcMar>
              <w:top w:w="80" w:type="dxa"/>
              <w:start w:w="90" w:type="dxa"/>
              <w:bottom w:w="80" w:type="dxa"/>
              <w:end w:w="90" w:type="dxa"/>
            </w:tcMar>
          </w:tcPr>
          <w:p>
            <w:pPr>
              <w:spacing w:after="0" w:line="252" w:lineRule="auto"/>
            </w:pPr>
            <w:r>
              <w:rPr>
                <w:rFonts w:ascii="Arial" w:hAnsi="Arial"/>
                <w:sz w:val="18"/>
              </w:rPr>
              <w:t>GD-B.P_b1 branch horizontal length; GD-B.P_b2 vertical connector height; GD-B.P_b3 intermediate Z-branch rise; GD-B.P_bv branch valve station; GD-B.OD_branch and t_branch; GD-ST.L_top and H_top; ...</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Responses</w:t>
            </w:r>
          </w:p>
        </w:tc>
        <w:tc>
          <w:tcPr>
            <w:tcW w:type="dxa" w:w="7992"/>
            <w:vAlign w:val="center"/>
            <w:tcMar>
              <w:top w:w="80" w:type="dxa"/>
              <w:start w:w="90" w:type="dxa"/>
              <w:bottom w:w="80" w:type="dxa"/>
              <w:end w:w="90" w:type="dxa"/>
            </w:tcMar>
          </w:tcPr>
          <w:p>
            <w:pPr>
              <w:spacing w:after="0" w:line="252" w:lineRule="auto"/>
            </w:pPr>
            <w:r>
              <w:rPr>
                <w:rFonts w:ascii="Arial" w:hAnsi="Arial"/>
                <w:sz w:val="18"/>
              </w:rPr>
              <w:t>peak header strain; peak strain location; branch strain; connector reaction and moment transfer; strain redistribution outside GD-ST span</w:t>
            </w:r>
          </w:p>
        </w:tc>
      </w:tr>
      <w:tr>
        <w:tc>
          <w:tcPr>
            <w:tcW w:type="dxa" w:w="2520"/>
            <w:vAlign w:val="center"/>
            <w:tcMar>
              <w:top w:w="80" w:type="dxa"/>
              <w:start w:w="90" w:type="dxa"/>
              <w:bottom w:w="80" w:type="dxa"/>
              <w:end w:w="90" w:type="dxa"/>
            </w:tcMar>
          </w:tcPr>
          <w:p>
            <w:pPr>
              <w:spacing w:after="0" w:line="252" w:lineRule="auto"/>
            </w:pPr>
            <w:r>
              <w:rPr>
                <w:rFonts w:ascii="Arial" w:hAnsi="Arial"/>
                <w:sz w:val="18"/>
              </w:rPr>
              <w:t>Before design claim</w:t>
            </w:r>
          </w:p>
        </w:tc>
        <w:tc>
          <w:tcPr>
            <w:tcW w:type="dxa" w:w="7992"/>
            <w:vAlign w:val="center"/>
            <w:tcMar>
              <w:top w:w="80" w:type="dxa"/>
              <w:start w:w="90" w:type="dxa"/>
              <w:bottom w:w="80" w:type="dxa"/>
              <w:end w:w="90" w:type="dxa"/>
            </w:tcMar>
          </w:tcPr>
          <w:p>
            <w:pPr>
              <w:spacing w:after="0" w:line="252" w:lineRule="auto"/>
            </w:pPr>
            <w:r>
              <w:rPr>
                <w:rFonts w:ascii="Arial" w:hAnsi="Arial"/>
                <w:sz w:val="18"/>
              </w:rPr>
              <w:t>Do not claim optimized branch geometry or connector spacing for minimum strain unless supported by EDIKB dataset rows, FEA DOE, or validated ML/correlation evidence covering the selected geometry range.</w:t>
            </w:r>
          </w:p>
        </w:tc>
      </w:tr>
    </w:tbl>
    <w:p>
      <w:pPr>
        <w:spacing w:before="80" w:after="200"/>
        <w:jc w:val="center"/>
      </w:pPr>
      <w:r>
        <w:rPr>
          <w:rFonts w:ascii="Arial" w:hAnsi="Arial"/>
          <w:i/>
          <w:sz w:val="18"/>
        </w:rPr>
        <w:t>Table 5. Future EDIKB study candidate recorded from the accepted test case.</w:t>
      </w:r>
    </w:p>
    <w:p>
      <w:pPr>
        <w:pStyle w:val="Heading1"/>
      </w:pPr>
      <w:r>
        <w:t>7 Record package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2592"/>
            <w:vAlign w:val="center"/>
            <w:tcMar>
              <w:top w:w="80" w:type="dxa"/>
              <w:start w:w="90" w:type="dxa"/>
              <w:bottom w:w="80" w:type="dxa"/>
              <w:end w:w="90" w:type="dxa"/>
            </w:tcMar>
            <w:shd w:fill="1F4E79"/>
          </w:tcPr>
          <w:p>
            <w:pPr>
              <w:spacing w:after="0" w:line="252" w:lineRule="auto"/>
            </w:pPr>
            <w:r>
              <w:rPr>
                <w:rFonts w:ascii="Arial" w:hAnsi="Arial"/>
                <w:b/>
                <w:color w:val="FFFFFF"/>
                <w:sz w:val="18"/>
              </w:rPr>
              <w:t>Artifact</w:t>
            </w:r>
          </w:p>
        </w:tc>
        <w:tc>
          <w:tcPr>
            <w:tcW w:type="dxa" w:w="7920"/>
            <w:vAlign w:val="center"/>
            <w:tcMar>
              <w:top w:w="80" w:type="dxa"/>
              <w:start w:w="90" w:type="dxa"/>
              <w:bottom w:w="80" w:type="dxa"/>
              <w:end w:w="90" w:type="dxa"/>
            </w:tcMar>
            <w:shd w:fill="1F4E79"/>
          </w:tcPr>
          <w:p>
            <w:pPr>
              <w:spacing w:after="0" w:line="252" w:lineRule="auto"/>
            </w:pPr>
            <w:r>
              <w:rPr>
                <w:rFonts w:ascii="Arial" w:hAnsi="Arial"/>
                <w:b/>
                <w:color w:val="FFFFFF"/>
                <w:sz w:val="18"/>
              </w:rPr>
              <w:t>Path</w:t>
            </w:r>
          </w:p>
        </w:tc>
      </w:tr>
      <w:tr>
        <w:tc>
          <w:tcPr>
            <w:tcW w:type="dxa" w:w="2592"/>
            <w:vAlign w:val="center"/>
            <w:tcMar>
              <w:top w:w="80" w:type="dxa"/>
              <w:start w:w="90" w:type="dxa"/>
              <w:bottom w:w="80" w:type="dxa"/>
              <w:end w:w="90" w:type="dxa"/>
            </w:tcMar>
          </w:tcPr>
          <w:p>
            <w:pPr>
              <w:spacing w:after="0" w:line="252" w:lineRule="auto"/>
            </w:pPr>
            <w:r>
              <w:rPr>
                <w:rFonts w:ascii="Arial" w:hAnsi="Arial"/>
                <w:sz w:val="18"/>
              </w:rPr>
              <w:t>Layout JSON</w:t>
            </w:r>
          </w:p>
        </w:tc>
        <w:tc>
          <w:tcPr>
            <w:tcW w:type="dxa" w:w="7920"/>
            <w:vAlign w:val="center"/>
            <w:tcMar>
              <w:top w:w="80" w:type="dxa"/>
              <w:start w:w="90" w:type="dxa"/>
              <w:bottom w:w="80" w:type="dxa"/>
              <w:end w:w="90" w:type="dxa"/>
            </w:tcMar>
          </w:tcPr>
          <w:p>
            <w:pPr>
              <w:spacing w:after="0" w:line="252" w:lineRule="auto"/>
            </w:pPr>
            <w:r>
              <w:rPr>
                <w:rFonts w:ascii="Arial" w:hAnsi="Arial"/>
                <w:sz w:val="18"/>
              </w:rPr>
              <w:t>runs\paper_test_ilt_z_branch_valve\layout.json</w:t>
            </w:r>
          </w:p>
        </w:tc>
      </w:tr>
      <w:tr>
        <w:tc>
          <w:tcPr>
            <w:tcW w:type="dxa" w:w="2592"/>
            <w:vAlign w:val="center"/>
            <w:tcMar>
              <w:top w:w="80" w:type="dxa"/>
              <w:start w:w="90" w:type="dxa"/>
              <w:bottom w:w="80" w:type="dxa"/>
              <w:end w:w="90" w:type="dxa"/>
            </w:tcMar>
          </w:tcPr>
          <w:p>
            <w:pPr>
              <w:spacing w:after="0" w:line="252" w:lineRule="auto"/>
            </w:pPr>
            <w:r>
              <w:rPr>
                <w:rFonts w:ascii="Arial" w:hAnsi="Arial"/>
                <w:sz w:val="18"/>
              </w:rPr>
              <w:t>Plot report</w:t>
            </w:r>
          </w:p>
        </w:tc>
        <w:tc>
          <w:tcPr>
            <w:tcW w:type="dxa" w:w="7920"/>
            <w:vAlign w:val="center"/>
            <w:tcMar>
              <w:top w:w="80" w:type="dxa"/>
              <w:start w:w="90" w:type="dxa"/>
              <w:bottom w:w="80" w:type="dxa"/>
              <w:end w:w="90" w:type="dxa"/>
            </w:tcMar>
          </w:tcPr>
          <w:p>
            <w:pPr>
              <w:spacing w:after="0" w:line="252" w:lineRule="auto"/>
            </w:pPr>
            <w:r>
              <w:rPr>
                <w:rFonts w:ascii="Arial" w:hAnsi="Arial"/>
                <w:sz w:val="18"/>
              </w:rPr>
              <w:t>runs\paper_test_ilt_z_branch_valve\report.json</w:t>
            </w:r>
          </w:p>
        </w:tc>
      </w:tr>
      <w:tr>
        <w:tc>
          <w:tcPr>
            <w:tcW w:type="dxa" w:w="2592"/>
            <w:vAlign w:val="center"/>
            <w:tcMar>
              <w:top w:w="80" w:type="dxa"/>
              <w:start w:w="90" w:type="dxa"/>
              <w:bottom w:w="80" w:type="dxa"/>
              <w:end w:w="90" w:type="dxa"/>
            </w:tcMar>
          </w:tcPr>
          <w:p>
            <w:pPr>
              <w:spacing w:after="0" w:line="252" w:lineRule="auto"/>
            </w:pPr>
            <w:r>
              <w:rPr>
                <w:rFonts w:ascii="Arial" w:hAnsi="Arial"/>
                <w:sz w:val="18"/>
              </w:rPr>
              <w:t>Parameter CSV</w:t>
            </w:r>
          </w:p>
        </w:tc>
        <w:tc>
          <w:tcPr>
            <w:tcW w:type="dxa" w:w="7920"/>
            <w:vAlign w:val="center"/>
            <w:tcMar>
              <w:top w:w="80" w:type="dxa"/>
              <w:start w:w="90" w:type="dxa"/>
              <w:bottom w:w="80" w:type="dxa"/>
              <w:end w:w="90" w:type="dxa"/>
            </w:tcMar>
          </w:tcPr>
          <w:p>
            <w:pPr>
              <w:spacing w:after="0" w:line="252" w:lineRule="auto"/>
            </w:pPr>
            <w:r>
              <w:rPr>
                <w:rFonts w:ascii="Arial" w:hAnsi="Arial"/>
                <w:sz w:val="18"/>
              </w:rPr>
              <w:t>runs\paper_test_ilt_z_branch_valve\layout.parameters.csv</w:t>
            </w:r>
          </w:p>
        </w:tc>
      </w:tr>
      <w:tr>
        <w:tc>
          <w:tcPr>
            <w:tcW w:type="dxa" w:w="2592"/>
            <w:vAlign w:val="center"/>
            <w:tcMar>
              <w:top w:w="80" w:type="dxa"/>
              <w:start w:w="90" w:type="dxa"/>
              <w:bottom w:w="80" w:type="dxa"/>
              <w:end w:w="90" w:type="dxa"/>
            </w:tcMar>
          </w:tcPr>
          <w:p>
            <w:pPr>
              <w:spacing w:after="0" w:line="252" w:lineRule="auto"/>
            </w:pPr>
            <w:r>
              <w:rPr>
                <w:rFonts w:ascii="Arial" w:hAnsi="Arial"/>
                <w:sz w:val="18"/>
              </w:rPr>
              <w:t>Future study candidate</w:t>
            </w:r>
          </w:p>
        </w:tc>
        <w:tc>
          <w:tcPr>
            <w:tcW w:type="dxa" w:w="7920"/>
            <w:vAlign w:val="center"/>
            <w:tcMar>
              <w:top w:w="80" w:type="dxa"/>
              <w:start w:w="90" w:type="dxa"/>
              <w:bottom w:w="80" w:type="dxa"/>
              <w:end w:w="90" w:type="dxa"/>
            </w:tcMar>
          </w:tcPr>
          <w:p>
            <w:pPr>
              <w:spacing w:after="0" w:line="252" w:lineRule="auto"/>
            </w:pPr>
            <w:r>
              <w:rPr>
                <w:rFonts w:ascii="Arial" w:hAnsi="Arial"/>
                <w:sz w:val="18"/>
              </w:rPr>
              <w:t>knowledge\edikb\future_study_candidates\BRANCH_GEOMETRY_STRAIN_COVARIANCE_ILT_Z_01.json</w:t>
            </w:r>
          </w:p>
        </w:tc>
      </w:tr>
    </w:tbl>
    <w:p>
      <w:pPr>
        <w:spacing w:before="80" w:after="200"/>
        <w:jc w:val="center"/>
      </w:pPr>
      <w:r>
        <w:rPr>
          <w:rFonts w:ascii="Arial" w:hAnsi="Arial"/>
          <w:i/>
          <w:sz w:val="18"/>
        </w:rPr>
        <w:t>Table 6. Files linked to this test case record.</w:t>
      </w:r>
    </w:p>
    <w:p>
      <w:r>
        <w:rPr>
          <w:b/>
        </w:rPr>
        <w:t xml:space="preserve">Use limitation. </w:t>
      </w:r>
      <w:r>
        <w:t>This document records an accepted concept test for paper reporting. It should not be used as final engineering substantiation without connector-detail modelling and a validated strain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