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49B0FF" w14:textId="77777777" w:rsidR="00A81FD2" w:rsidRDefault="00000000">
      <w:pPr>
        <w:pStyle w:val="Heading1"/>
      </w:pPr>
      <w:bookmarkStart w:id="0" w:name="X976c5c9f98dcbf793e6bc1879b43604e30ea903"/>
      <w:r>
        <w:t>1. Why abstraction matters in avionics bare‑metal systems</w:t>
      </w:r>
    </w:p>
    <w:p w14:paraId="6F52FB01" w14:textId="77777777" w:rsidR="00580342" w:rsidRDefault="00000000" w:rsidP="00580342">
      <w:pPr>
        <w:pStyle w:val="FirstParagraph"/>
        <w:numPr>
          <w:ilvl w:val="0"/>
          <w:numId w:val="10"/>
        </w:numPr>
      </w:pPr>
      <w:r>
        <w:t xml:space="preserve">A modern avionics Line Replaceable Unit (LRU) rarely survives first contact with reality if its software is coupled directly to registers. </w:t>
      </w:r>
    </w:p>
    <w:p w14:paraId="5353E9CD" w14:textId="77777777" w:rsidR="00580342" w:rsidRDefault="00000000" w:rsidP="00580342">
      <w:pPr>
        <w:pStyle w:val="FirstParagraph"/>
        <w:numPr>
          <w:ilvl w:val="0"/>
          <w:numId w:val="10"/>
        </w:numPr>
      </w:pPr>
      <w:r>
        <w:t xml:space="preserve">Hardware spins, component obsolescence, qualification testing, and airworthiness updates require software that is testable and portable. </w:t>
      </w:r>
    </w:p>
    <w:p w14:paraId="7317F7B5" w14:textId="5D7457AA" w:rsidR="00A81FD2" w:rsidRDefault="00000000" w:rsidP="00580342">
      <w:pPr>
        <w:pStyle w:val="FirstParagraph"/>
        <w:numPr>
          <w:ilvl w:val="0"/>
          <w:numId w:val="10"/>
        </w:numPr>
      </w:pPr>
      <w:r>
        <w:t>Two layers make this possible:</w:t>
      </w:r>
    </w:p>
    <w:p w14:paraId="273F03CD" w14:textId="77777777" w:rsidR="0058034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Low‑Level Device Driver (LLDD) Abstraction</w:t>
      </w:r>
      <w:r>
        <w:t xml:space="preserve"> </w:t>
      </w:r>
    </w:p>
    <w:p w14:paraId="58D7C570" w14:textId="0385BC88" w:rsidR="00580342" w:rsidRDefault="00580342" w:rsidP="00580342">
      <w:pPr>
        <w:pStyle w:val="Compact"/>
        <w:numPr>
          <w:ilvl w:val="1"/>
          <w:numId w:val="2"/>
        </w:numPr>
      </w:pPr>
      <w:r>
        <w:t>I</w:t>
      </w:r>
      <w:r w:rsidR="00000000">
        <w:t xml:space="preserve">solates silicon specifics (register maps, clock trees, pin multiplexers, DMA engines) behind a stable API. </w:t>
      </w:r>
    </w:p>
    <w:p w14:paraId="7986C91F" w14:textId="61F04018" w:rsidR="00A81FD2" w:rsidRDefault="00000000" w:rsidP="00580342">
      <w:pPr>
        <w:pStyle w:val="Compact"/>
        <w:numPr>
          <w:ilvl w:val="1"/>
          <w:numId w:val="2"/>
        </w:numPr>
      </w:pPr>
      <w:r>
        <w:t>A correct LLDD makes the rest of the system oblivious to which timer, UART, or SPI block is in use.</w:t>
      </w:r>
    </w:p>
    <w:p w14:paraId="24A6BC60" w14:textId="77777777" w:rsidR="0058034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Middleware Abstraction</w:t>
      </w:r>
      <w:r>
        <w:t xml:space="preserve"> </w:t>
      </w:r>
    </w:p>
    <w:p w14:paraId="72A8D232" w14:textId="77777777" w:rsidR="00580342" w:rsidRDefault="00580342" w:rsidP="00580342">
      <w:pPr>
        <w:pStyle w:val="Compact"/>
        <w:numPr>
          <w:ilvl w:val="1"/>
          <w:numId w:val="2"/>
        </w:numPr>
      </w:pPr>
      <w:r>
        <w:t>S</w:t>
      </w:r>
      <w:r w:rsidR="00000000">
        <w:t xml:space="preserve">its above device drivers and exposes protocol or service semantics (file systems, communications stacks, sensor fusion). </w:t>
      </w:r>
    </w:p>
    <w:p w14:paraId="42DE9988" w14:textId="761A868D" w:rsidR="00A81FD2" w:rsidRDefault="00000000" w:rsidP="00580342">
      <w:pPr>
        <w:pStyle w:val="Compact"/>
        <w:numPr>
          <w:ilvl w:val="1"/>
          <w:numId w:val="2"/>
        </w:numPr>
      </w:pPr>
      <w:r>
        <w:t>It depends only on the LLDD API—not on registers—and therefore ports cleanly across boards.</w:t>
      </w:r>
    </w:p>
    <w:p w14:paraId="70B4C634" w14:textId="77777777" w:rsidR="00A81FD2" w:rsidRDefault="00000000">
      <w:pPr>
        <w:pStyle w:val="FirstParagraph"/>
      </w:pPr>
      <w:r>
        <w:t xml:space="preserve">In certification terms, this partitioning assists with </w:t>
      </w:r>
      <w:r>
        <w:rPr>
          <w:b/>
          <w:bCs/>
        </w:rPr>
        <w:t>DO‑178C (Software Considerations in Airborne Systems and Equipment Certification)</w:t>
      </w:r>
      <w:r>
        <w:t xml:space="preserve"> objectives such as verifiability, traceability, and structural coverage, and helps segregate change‑prone hardware‑dependent logic from mission logic.</w:t>
      </w:r>
    </w:p>
    <w:p w14:paraId="6224A3E3" w14:textId="77777777" w:rsidR="00A81FD2" w:rsidRDefault="00D76B97">
      <w:r>
        <w:rPr>
          <w:noProof/>
        </w:rPr>
        <w:pict w14:anchorId="1AAA5931">
          <v:rect id="_x0000_i1037" alt="" style="width:451.3pt;height:.05pt;mso-width-percent:0;mso-height-percent:0;mso-width-percent:0;mso-height-percent:0" o:hralign="center" o:hrstd="t" o:hr="t"/>
        </w:pict>
      </w:r>
    </w:p>
    <w:p w14:paraId="32B023FE" w14:textId="77777777" w:rsidR="00A81FD2" w:rsidRDefault="00000000">
      <w:pPr>
        <w:pStyle w:val="Heading1"/>
      </w:pPr>
      <w:bookmarkStart w:id="1" w:name="Xd8ea79028eb3bf647ee089c41694a23856e824e"/>
      <w:bookmarkEnd w:id="0"/>
      <w:r>
        <w:t>2. Mapping the concepts to the i.MX RT1050 EVKB SDK</w:t>
      </w:r>
    </w:p>
    <w:p w14:paraId="2A6189A9" w14:textId="77777777" w:rsidR="00A81FD2" w:rsidRDefault="00000000">
      <w:pPr>
        <w:pStyle w:val="FirstParagraph"/>
      </w:pPr>
      <w:r>
        <w:t xml:space="preserve">The </w:t>
      </w:r>
      <w:r>
        <w:rPr>
          <w:b/>
          <w:bCs/>
        </w:rPr>
        <w:t>NXP MCUXpresso SDK</w:t>
      </w:r>
      <w:r>
        <w:t xml:space="preserve"> you have for the </w:t>
      </w:r>
      <w:r>
        <w:rPr>
          <w:b/>
          <w:bCs/>
        </w:rPr>
        <w:t>EVKB‑IMXRT1050</w:t>
      </w:r>
      <w:r>
        <w:t xml:space="preserve"> already embodies these layers.</w:t>
      </w:r>
    </w:p>
    <w:p w14:paraId="7AEAEFAF" w14:textId="77777777" w:rsidR="00A81FD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LLDD equivalents</w:t>
      </w:r>
      <w:r>
        <w:t xml:space="preserve"> live under </w:t>
      </w:r>
      <w:r>
        <w:rPr>
          <w:rStyle w:val="VerbatimChar"/>
        </w:rPr>
        <w:t>devices/MIMXRT1052/drivers/</w:t>
      </w:r>
      <w:r>
        <w:t xml:space="preserve"> (for example </w:t>
      </w:r>
      <w:r>
        <w:rPr>
          <w:rStyle w:val="VerbatimChar"/>
        </w:rPr>
        <w:t>fsl_lpuart.h/.c</w:t>
      </w:r>
      <w:r>
        <w:t xml:space="preserve">, </w:t>
      </w:r>
      <w:r>
        <w:rPr>
          <w:rStyle w:val="VerbatimChar"/>
        </w:rPr>
        <w:t>fsl_gpio.h/.c</w:t>
      </w:r>
      <w:r>
        <w:t xml:space="preserve">, </w:t>
      </w:r>
      <w:r>
        <w:rPr>
          <w:rStyle w:val="VerbatimChar"/>
        </w:rPr>
        <w:t>fsl_edma.h/.c</w:t>
      </w:r>
      <w:r>
        <w:t>). These are thin, silicon‑aware drivers with stable C APIs.</w:t>
      </w:r>
    </w:p>
    <w:p w14:paraId="21F9FDDE" w14:textId="77777777" w:rsidR="00A81FD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Board Support</w:t>
      </w:r>
      <w:r>
        <w:t xml:space="preserve"> (clocks, pins, board macros) is under </w:t>
      </w:r>
      <w:r>
        <w:rPr>
          <w:rStyle w:val="VerbatimChar"/>
        </w:rPr>
        <w:t>boards/evkbimxrt1050/project_template/</w:t>
      </w:r>
      <w:r>
        <w:t xml:space="preserve"> and per‑example </w:t>
      </w:r>
      <w:r>
        <w:rPr>
          <w:rStyle w:val="VerbatimChar"/>
        </w:rPr>
        <w:t>pin_mux.c</w:t>
      </w:r>
      <w:r>
        <w:t xml:space="preserve">, </w:t>
      </w:r>
      <w:r>
        <w:rPr>
          <w:rStyle w:val="VerbatimChar"/>
        </w:rPr>
        <w:t>clock_config.c</w:t>
      </w:r>
      <w:r>
        <w:t>.</w:t>
      </w:r>
    </w:p>
    <w:p w14:paraId="0E8CF9B4" w14:textId="77777777" w:rsidR="00A81FD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Middleware</w:t>
      </w:r>
      <w:r>
        <w:t xml:space="preserve"> is under </w:t>
      </w:r>
      <w:r>
        <w:rPr>
          <w:rStyle w:val="VerbatimChar"/>
        </w:rPr>
        <w:t>middleware/</w:t>
      </w:r>
      <w:r>
        <w:t xml:space="preserve"> (for example </w:t>
      </w:r>
      <w:r>
        <w:rPr>
          <w:b/>
          <w:bCs/>
        </w:rPr>
        <w:t>FatFS</w:t>
      </w:r>
      <w:r>
        <w:t xml:space="preserve"> for file systems, </w:t>
      </w:r>
      <w:r>
        <w:rPr>
          <w:b/>
          <w:bCs/>
        </w:rPr>
        <w:t>lwIP</w:t>
      </w:r>
      <w:r>
        <w:t xml:space="preserve"> for IP networking, </w:t>
      </w:r>
      <w:r>
        <w:rPr>
          <w:b/>
          <w:bCs/>
        </w:rPr>
        <w:t>USB</w:t>
      </w:r>
      <w:r>
        <w:t xml:space="preserve">, </w:t>
      </w:r>
      <w:r>
        <w:rPr>
          <w:b/>
          <w:bCs/>
        </w:rPr>
        <w:t>mbedTLS</w:t>
      </w:r>
      <w:r>
        <w:t>). These components depend on adapters that call into LLDD.</w:t>
      </w:r>
    </w:p>
    <w:p w14:paraId="51542FE1" w14:textId="77777777" w:rsidR="00A81FD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Component adapters</w:t>
      </w:r>
      <w:r>
        <w:t xml:space="preserve"> appear under </w:t>
      </w:r>
      <w:r>
        <w:rPr>
          <w:rStyle w:val="VerbatimChar"/>
        </w:rPr>
        <w:t>components/</w:t>
      </w:r>
      <w:r>
        <w:t xml:space="preserve"> (for example </w:t>
      </w:r>
      <w:r>
        <w:rPr>
          <w:rStyle w:val="VerbatimChar"/>
        </w:rPr>
        <w:t>fsl_adapter_lpuart.c</w:t>
      </w:r>
      <w:r>
        <w:t>). They demonstrate a portable façade over one or more LLDDs.</w:t>
      </w:r>
    </w:p>
    <w:p w14:paraId="25BD9B23" w14:textId="77777777" w:rsidR="00A81FD2" w:rsidRDefault="00000000">
      <w:pPr>
        <w:pStyle w:val="FirstParagraph"/>
      </w:pPr>
      <w:r>
        <w:t>We will deliberately build our own small but rigorous abstractions so that the structure is obvious and the approach can be repeated for other peripherals.</w:t>
      </w:r>
    </w:p>
    <w:p w14:paraId="75F563BB" w14:textId="77777777" w:rsidR="00A81FD2" w:rsidRDefault="00D76B97">
      <w:r>
        <w:rPr>
          <w:noProof/>
        </w:rPr>
        <w:pict w14:anchorId="0484E055">
          <v:rect id="_x0000_i1036" alt="" style="width:451.3pt;height:.05pt;mso-width-percent:0;mso-height-percent:0;mso-width-percent:0;mso-height-percent:0" o:hralign="center" o:hrstd="t" o:hr="t"/>
        </w:pict>
      </w:r>
    </w:p>
    <w:p w14:paraId="61FFEADA" w14:textId="77777777" w:rsidR="00A81FD2" w:rsidRDefault="00000000">
      <w:pPr>
        <w:pStyle w:val="Heading1"/>
      </w:pPr>
      <w:bookmarkStart w:id="2" w:name="vocabulary-and-scope"/>
      <w:bookmarkEnd w:id="1"/>
      <w:r>
        <w:t>3. Vocabulary and scope</w:t>
      </w:r>
    </w:p>
    <w:p w14:paraId="31E19905" w14:textId="77777777" w:rsidR="00A81FD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HAL (Hardware Abstraction Layer)</w:t>
      </w:r>
      <w:r>
        <w:t xml:space="preserve"> is often used as a synonym for LLDD, but we’ll be more precise: the LLDD is a portability layer </w:t>
      </w:r>
      <w:r>
        <w:rPr>
          <w:b/>
          <w:bCs/>
        </w:rPr>
        <w:t>to this SoC family</w:t>
      </w:r>
      <w:r>
        <w:t xml:space="preserve">; a project‑specific </w:t>
      </w:r>
      <w:r>
        <w:rPr>
          <w:b/>
          <w:bCs/>
        </w:rPr>
        <w:t>HAL</w:t>
      </w:r>
      <w:r>
        <w:t xml:space="preserve"> is your façade on top of LLDDs that may normalize naming, error models, timing, and concurrency policies.</w:t>
      </w:r>
    </w:p>
    <w:p w14:paraId="36B816E7" w14:textId="77777777" w:rsidR="00A81FD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Middleware</w:t>
      </w:r>
      <w:r>
        <w:t xml:space="preserve"> refers to software that implements a protocol or service (for example </w:t>
      </w:r>
      <w:r>
        <w:rPr>
          <w:b/>
          <w:bCs/>
        </w:rPr>
        <w:t>ARINC 429 (Aeronautical Radio, Incorporated 429) word framing and parsing</w:t>
      </w:r>
      <w:r>
        <w:t xml:space="preserve">, a log storage service built on </w:t>
      </w:r>
      <w:r>
        <w:rPr>
          <w:b/>
          <w:bCs/>
        </w:rPr>
        <w:t>FatFS (FAT File System)</w:t>
      </w:r>
      <w:r>
        <w:t xml:space="preserve">, or an </w:t>
      </w:r>
      <w:r>
        <w:rPr>
          <w:b/>
          <w:bCs/>
        </w:rPr>
        <w:t>NVM (Non‑Volatile Memory)</w:t>
      </w:r>
      <w:r>
        <w:t xml:space="preserve"> key store).</w:t>
      </w:r>
    </w:p>
    <w:p w14:paraId="4F537DB3" w14:textId="77777777" w:rsidR="00A81FD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OSA (Operating System Abstraction)</w:t>
      </w:r>
      <w:r>
        <w:t xml:space="preserve"> is omitted here because our thrust is </w:t>
      </w:r>
      <w:r>
        <w:rPr>
          <w:b/>
          <w:bCs/>
        </w:rPr>
        <w:t>bare‑metal</w:t>
      </w:r>
      <w:r>
        <w:t>; when you later add an RTOS (Real‑Time Operating System), the same abstractions remain valid.</w:t>
      </w:r>
    </w:p>
    <w:p w14:paraId="510A1770" w14:textId="77777777" w:rsidR="00A81FD2" w:rsidRDefault="00D76B97">
      <w:r>
        <w:rPr>
          <w:noProof/>
        </w:rPr>
        <w:pict w14:anchorId="7FBD43F3">
          <v:rect id="_x0000_i1035" alt="" style="width:451.3pt;height:.05pt;mso-width-percent:0;mso-height-percent:0;mso-width-percent:0;mso-height-percent:0" o:hralign="center" o:hrstd="t" o:hr="t"/>
        </w:pict>
      </w:r>
    </w:p>
    <w:p w14:paraId="0B32149C" w14:textId="5194B57C" w:rsidR="00A81FD2" w:rsidRDefault="00000000">
      <w:pPr>
        <w:pStyle w:val="Heading1"/>
      </w:pPr>
      <w:bookmarkStart w:id="3" w:name="a-reference-layering-for-this-course"/>
      <w:bookmarkEnd w:id="2"/>
      <w:r>
        <w:t xml:space="preserve">4. A reference layering </w:t>
      </w:r>
    </w:p>
    <w:p w14:paraId="1B4D4DE3" w14:textId="77777777" w:rsidR="00A81FD2" w:rsidRDefault="00000000">
      <w:pPr>
        <w:pStyle w:val="SourceCode"/>
      </w:pPr>
      <w:r>
        <w:rPr>
          <w:rStyle w:val="VerbatimChar"/>
        </w:rPr>
        <w:t>Application (mission logic)</w:t>
      </w:r>
      <w:r>
        <w:br/>
      </w:r>
      <w:r>
        <w:rPr>
          <w:rStyle w:val="VerbatimChar"/>
        </w:rPr>
        <w:t>└── Middleware (protocols &amp; services; e.g., ARINC 429 parser, file logger)</w:t>
      </w:r>
      <w:r>
        <w:br/>
      </w:r>
      <w:r>
        <w:rPr>
          <w:rStyle w:val="VerbatimChar"/>
        </w:rPr>
        <w:t xml:space="preserve">    └── Project HAL (serial, timing, storage façades with strict APIs)</w:t>
      </w:r>
      <w:r>
        <w:br/>
      </w:r>
      <w:r>
        <w:rPr>
          <w:rStyle w:val="VerbatimChar"/>
        </w:rPr>
        <w:t xml:space="preserve">        └── NXP LLDDs (fsl_lpuart, fsl_gpio, fsl_edma, fsl_flexspi, ...)</w:t>
      </w:r>
      <w:r>
        <w:br/>
      </w:r>
      <w:r>
        <w:rPr>
          <w:rStyle w:val="VerbatimChar"/>
        </w:rPr>
        <w:t xml:space="preserve">            └── Registers &amp; silicon (IOMUXC, CCGR clocks, DMA MUX, ...)</w:t>
      </w:r>
    </w:p>
    <w:p w14:paraId="7FB1AD31" w14:textId="77777777" w:rsidR="00A81FD2" w:rsidRDefault="00000000">
      <w:pPr>
        <w:pStyle w:val="FirstParagraph"/>
      </w:pPr>
      <w:r>
        <w:t>Our goal is to make each boundary contractual and testable.</w:t>
      </w:r>
    </w:p>
    <w:p w14:paraId="5E4E25B0" w14:textId="77777777" w:rsidR="00A81FD2" w:rsidRDefault="00D76B97">
      <w:r>
        <w:rPr>
          <w:noProof/>
        </w:rPr>
        <w:pict w14:anchorId="56D946AB">
          <v:rect id="_x0000_i1034" alt="" style="width:451.3pt;height:.05pt;mso-width-percent:0;mso-height-percent:0;mso-width-percent:0;mso-height-percent:0" o:hralign="center" o:hrstd="t" o:hr="t"/>
        </w:pict>
      </w:r>
    </w:p>
    <w:p w14:paraId="7708B88F" w14:textId="77777777" w:rsidR="00A81FD2" w:rsidRDefault="00000000">
      <w:pPr>
        <w:pStyle w:val="Heading1"/>
      </w:pPr>
      <w:bookmarkStart w:id="4" w:name="X2f1441d981ff608af6b2ad7ab64fc7377209c17"/>
      <w:bookmarkEnd w:id="3"/>
      <w:r>
        <w:t>5. Generic example: a portable serial façade over LPUART</w:t>
      </w:r>
    </w:p>
    <w:p w14:paraId="249D4E2C" w14:textId="77777777" w:rsidR="00A81FD2" w:rsidRDefault="00000000">
      <w:pPr>
        <w:pStyle w:val="FirstParagraph"/>
      </w:pPr>
      <w:r>
        <w:t xml:space="preserve">We shall create a </w:t>
      </w:r>
      <w:r>
        <w:rPr>
          <w:b/>
          <w:bCs/>
        </w:rPr>
        <w:t>Serial</w:t>
      </w:r>
      <w:r>
        <w:t xml:space="preserve"> interface whose header exposes no NXP types. The EVKB implementation will call </w:t>
      </w:r>
      <w:r>
        <w:rPr>
          <w:b/>
          <w:bCs/>
        </w:rPr>
        <w:t>LPUART (Low‑Power UART)</w:t>
      </w:r>
      <w:r>
        <w:t xml:space="preserve"> driver APIs from </w:t>
      </w:r>
      <w:r>
        <w:rPr>
          <w:rStyle w:val="VerbatimChar"/>
        </w:rPr>
        <w:t>fsl_lpuart.h</w:t>
      </w:r>
      <w:r>
        <w:t>. Two transports are provided:</w:t>
      </w:r>
    </w:p>
    <w:p w14:paraId="41CCAA27" w14:textId="77777777" w:rsidR="00A81FD2" w:rsidRDefault="00000000">
      <w:pPr>
        <w:pStyle w:val="Compact"/>
        <w:numPr>
          <w:ilvl w:val="0"/>
          <w:numId w:val="5"/>
        </w:numPr>
      </w:pPr>
      <w:r>
        <w:lastRenderedPageBreak/>
        <w:t xml:space="preserve">An </w:t>
      </w:r>
      <w:r>
        <w:rPr>
          <w:b/>
          <w:bCs/>
        </w:rPr>
        <w:t>interrupt‑driven ring buffer</w:t>
      </w:r>
      <w:r>
        <w:t xml:space="preserve"> suitable for command/control and moderate throughput.</w:t>
      </w:r>
    </w:p>
    <w:p w14:paraId="63A86E89" w14:textId="77777777" w:rsidR="00A81FD2" w:rsidRDefault="00000000">
      <w:pPr>
        <w:pStyle w:val="Compact"/>
        <w:numPr>
          <w:ilvl w:val="0"/>
          <w:numId w:val="5"/>
        </w:numPr>
      </w:pPr>
      <w:r>
        <w:t xml:space="preserve">An </w:t>
      </w:r>
      <w:r>
        <w:rPr>
          <w:b/>
          <w:bCs/>
        </w:rPr>
        <w:t>EDMA (Enhanced Direct Memory Access)</w:t>
      </w:r>
      <w:r>
        <w:t xml:space="preserve"> variant for sustained high‑rate receptions.</w:t>
      </w:r>
    </w:p>
    <w:p w14:paraId="4FA56BD7" w14:textId="77777777" w:rsidR="00A81FD2" w:rsidRDefault="00000000">
      <w:pPr>
        <w:pStyle w:val="FirstParagraph"/>
      </w:pPr>
      <w:r>
        <w:t xml:space="preserve">Both share the same </w:t>
      </w:r>
      <w:r>
        <w:rPr>
          <w:rStyle w:val="VerbatimChar"/>
        </w:rPr>
        <w:t>serial_if_t</w:t>
      </w:r>
      <w:r>
        <w:t xml:space="preserve"> API so middleware can swap them at link time.</w:t>
      </w:r>
    </w:p>
    <w:p w14:paraId="1826EA6E" w14:textId="77777777" w:rsidR="00A81FD2" w:rsidRDefault="00000000">
      <w:pPr>
        <w:pStyle w:val="Heading3"/>
      </w:pPr>
      <w:bookmarkStart w:id="5" w:name="public-header-project-hal"/>
      <w:r>
        <w:t>5.1 Public header (project HAL)</w:t>
      </w:r>
    </w:p>
    <w:p w14:paraId="27FC30D7" w14:textId="77777777" w:rsidR="00A81FD2" w:rsidRDefault="00000000">
      <w:pPr>
        <w:pStyle w:val="SourceCode"/>
      </w:pPr>
      <w:r>
        <w:rPr>
          <w:rStyle w:val="CommentTok"/>
        </w:rPr>
        <w:t>// serial_if.h — project HAL (no SoC headers allowed here)</w:t>
      </w:r>
      <w:r>
        <w:br/>
      </w:r>
      <w:r>
        <w:rPr>
          <w:rStyle w:val="PreprocessorTok"/>
        </w:rPr>
        <w:t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&lt;stddef.h&gt;</w:t>
      </w:r>
      <w:r>
        <w:br/>
      </w:r>
      <w:r>
        <w:br/>
      </w:r>
      <w:r>
        <w:rPr>
          <w:rStyle w:val="PreprocessorTok"/>
        </w:rPr>
        <w:t>#ifdef __cplusplus</w:t>
      </w:r>
      <w:r>
        <w:br/>
      </w:r>
      <w:r>
        <w:rPr>
          <w:rStyle w:val="KeywordTok"/>
        </w:rPr>
        <w:t>extern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SERIAL_OK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SERIAL_EINVAL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SERIAL_EBUSY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SERIAL_EIO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SERIAL_ETIMEOUT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serial_status_t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serial_rx_cb_t</w:t>
      </w:r>
      <w:r>
        <w:rPr>
          <w:rStyle w:val="OperatorTok"/>
        </w:rPr>
        <w:t>)(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user</w:t>
      </w:r>
      <w:r>
        <w:rPr>
          <w:rStyle w:val="OperatorTok"/>
        </w:rPr>
        <w:t>);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serial_if serial_if_t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Opaque handle</w:t>
      </w:r>
      <w:r>
        <w:br/>
      </w:r>
      <w:r>
        <w:br/>
      </w:r>
      <w:r>
        <w:rPr>
          <w:rStyle w:val="CommentTok"/>
        </w:rPr>
        <w:t>// Open/close and configuration</w:t>
      </w:r>
      <w:r>
        <w:br/>
      </w:r>
      <w:r>
        <w:rPr>
          <w:rStyle w:val="NormalTok"/>
        </w:rPr>
        <w:t xml:space="preserve">serial_if_t </w:t>
      </w:r>
      <w:r>
        <w:rPr>
          <w:rStyle w:val="OperatorTok"/>
        </w:rPr>
        <w:t>*</w:t>
      </w:r>
      <w:r>
        <w:rPr>
          <w:rStyle w:val="NormalTok"/>
        </w:rPr>
        <w:t>serial_open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baud</w:t>
      </w:r>
      <w:r>
        <w:rPr>
          <w:rStyle w:val="OperatorTok"/>
        </w:rPr>
        <w:t>,</w:t>
      </w:r>
      <w:r>
        <w:rPr>
          <w:rStyle w:val="NormalTok"/>
        </w:rPr>
        <w:t xml:space="preserve"> serial_rx_cb_t cb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user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serial_close</w:t>
      </w:r>
      <w:r>
        <w:rPr>
          <w:rStyle w:val="OperatorTok"/>
        </w:rPr>
        <w:t>(</w:t>
      </w:r>
      <w:r>
        <w:rPr>
          <w:rStyle w:val="NormalTok"/>
        </w:rPr>
        <w:t xml:space="preserve">serial_if_t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Blocking TX with bounded time; returns bytes written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serial_write</w:t>
      </w:r>
      <w:r>
        <w:rPr>
          <w:rStyle w:val="OperatorTok"/>
        </w:rPr>
        <w:t>(</w:t>
      </w:r>
      <w:r>
        <w:rPr>
          <w:rStyle w:val="NormalTok"/>
        </w:rPr>
        <w:t xml:space="preserve">serial_if_t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timeout_ms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Optional nonblocking read into caller buffer; returns bytes copied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serial_read</w:t>
      </w:r>
      <w:r>
        <w:rPr>
          <w:rStyle w:val="OperatorTok"/>
        </w:rPr>
        <w:t>(</w:t>
      </w:r>
      <w:r>
        <w:rPr>
          <w:rStyle w:val="NormalTok"/>
        </w:rPr>
        <w:t xml:space="preserve">serial_if_t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cap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>#ifdef __cplusplus</w:t>
      </w:r>
      <w:r>
        <w:br/>
      </w:r>
      <w:r>
        <w:rPr>
          <w:rStyle w:val="OperatorTok"/>
        </w:rPr>
        <w:t>}</w:t>
      </w:r>
      <w:r>
        <w:br/>
      </w:r>
      <w:r>
        <w:rPr>
          <w:rStyle w:val="PreprocessorTok"/>
        </w:rPr>
        <w:t>#endif</w:t>
      </w:r>
    </w:p>
    <w:p w14:paraId="10EA6866" w14:textId="77777777" w:rsidR="00A81FD2" w:rsidRDefault="00000000">
      <w:pPr>
        <w:pStyle w:val="Heading3"/>
      </w:pPr>
      <w:bookmarkStart w:id="6" w:name="X296afd38479f69ec6bd1c13d9193b5be8040295"/>
      <w:bookmarkEnd w:id="5"/>
      <w:r>
        <w:t>5.2 EVKB LPUART1/LPUART3 interrupt implementation (LLDD usage)</w:t>
      </w:r>
    </w:p>
    <w:p w14:paraId="0BB3BEB1" w14:textId="77777777" w:rsidR="00A81FD2" w:rsidRDefault="00000000">
      <w:pPr>
        <w:pStyle w:val="SourceCode"/>
      </w:pPr>
      <w:r>
        <w:rPr>
          <w:rStyle w:val="CommentTok"/>
        </w:rPr>
        <w:t>// serial_lpuart.c — SoC‑specific implementation (depends on fsl_lpuart.h)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"serial_if.h"</w:t>
      </w:r>
      <w:r>
        <w:br/>
      </w:r>
      <w:r>
        <w:rPr>
          <w:rStyle w:val="PreprocessorTok"/>
        </w:rPr>
        <w:lastRenderedPageBreak/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"fsl_iomuxc.h"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"fsl_clock.h"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br/>
      </w:r>
      <w:r>
        <w:rPr>
          <w:rStyle w:val="PreprocessorTok"/>
        </w:rPr>
        <w:t>#ifndef SERIAL_LPUART_INSTANCE</w:t>
      </w:r>
      <w:r>
        <w:br/>
      </w:r>
      <w:r>
        <w:rPr>
          <w:rStyle w:val="PreprocessorTok"/>
        </w:rPr>
        <w:t xml:space="preserve">#define SERIAL_LPUART_INSTANCE </w:t>
      </w:r>
      <w:r>
        <w:rPr>
          <w:rStyle w:val="DecValTok"/>
        </w:rPr>
        <w:t>3</w:t>
      </w:r>
      <w:r>
        <w:rPr>
          <w:rStyle w:val="PreprocessorTok"/>
        </w:rPr>
        <w:t xml:space="preserve"> </w:t>
      </w:r>
      <w:r>
        <w:rPr>
          <w:rStyle w:val="CommentTok"/>
        </w:rPr>
        <w:t>// Use LPUART3 to avoid conflict with the debug console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 xml:space="preserve">#define RX_RING_SZ </w:t>
      </w:r>
      <w:r>
        <w:rPr>
          <w:rStyle w:val="DecValTok"/>
        </w:rPr>
        <w:t>256</w:t>
      </w:r>
      <w:r>
        <w:br/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serial_if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rx_ring</w:t>
      </w:r>
      <w:r>
        <w:rPr>
          <w:rStyle w:val="OperatorTok"/>
        </w:rPr>
        <w:t>[</w:t>
      </w:r>
      <w:r>
        <w:rPr>
          <w:rStyle w:val="NormalTok"/>
        </w:rPr>
        <w:t>RX_RING_SZ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 rx_w</w:t>
      </w:r>
      <w:r>
        <w:rPr>
          <w:rStyle w:val="OperatorTok"/>
        </w:rPr>
        <w:t>,</w:t>
      </w:r>
      <w:r>
        <w:rPr>
          <w:rStyle w:val="NormalTok"/>
        </w:rPr>
        <w:t xml:space="preserve"> rx_r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serial_rx_cb_t   cb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           </w:t>
      </w:r>
      <w:r>
        <w:rPr>
          <w:rStyle w:val="OperatorTok"/>
        </w:rPr>
        <w:t>*</w:t>
      </w:r>
      <w:r>
        <w:rPr>
          <w:rStyle w:val="NormalTok"/>
        </w:rPr>
        <w:t>cb_user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serial_if s_ctx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serial_pinmux_lpuart3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GPIO_AD_B1_06 -&gt; LPUART3_TXD, GPIO_AD_B1_07 -&gt; LPUART3_RXD</w:t>
      </w:r>
      <w:r>
        <w:br/>
      </w:r>
      <w:r>
        <w:rPr>
          <w:rStyle w:val="NormalTok"/>
        </w:rPr>
        <w:t xml:space="preserve">    IOMUXC_SetPinMux</w:t>
      </w:r>
      <w:r>
        <w:rPr>
          <w:rStyle w:val="OperatorTok"/>
        </w:rPr>
        <w:t>(</w:t>
      </w:r>
      <w:r>
        <w:rPr>
          <w:rStyle w:val="NormalTok"/>
        </w:rPr>
        <w:t>IOMUXC_GPIO_AD_B1_06_LPUART3_TXD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IOMUXC_SetPinMux</w:t>
      </w:r>
      <w:r>
        <w:rPr>
          <w:rStyle w:val="OperatorTok"/>
        </w:rPr>
        <w:t>(</w:t>
      </w:r>
      <w:r>
        <w:rPr>
          <w:rStyle w:val="NormalTok"/>
        </w:rPr>
        <w:t>IOMUXC_GPIO_AD_B1_07_LPUART3_RXD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Basic 100K pullup, fast slew</w:t>
      </w:r>
      <w:r>
        <w:br/>
      </w:r>
      <w:r>
        <w:rPr>
          <w:rStyle w:val="NormalTok"/>
        </w:rPr>
        <w:t xml:space="preserve">    IOMUXC_SetPinConfig</w:t>
      </w:r>
      <w:r>
        <w:rPr>
          <w:rStyle w:val="OperatorTok"/>
        </w:rPr>
        <w:t>(</w:t>
      </w:r>
      <w:r>
        <w:rPr>
          <w:rStyle w:val="NormalTok"/>
        </w:rPr>
        <w:t>IOMUXC_GPIO_AD_B1_06_LPUART3_TXD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0x10B0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IOMUXC_SetPinConfig</w:t>
      </w:r>
      <w:r>
        <w:rPr>
          <w:rStyle w:val="OperatorTok"/>
        </w:rPr>
        <w:t>(</w:t>
      </w:r>
      <w:r>
        <w:rPr>
          <w:rStyle w:val="NormalTok"/>
        </w:rPr>
        <w:t>IOMUXC_GPIO_AD_B1_07_LPUART3_RXD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0x10B0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serial_if_t </w:t>
      </w:r>
      <w:r>
        <w:rPr>
          <w:rStyle w:val="OperatorTok"/>
        </w:rPr>
        <w:t>*</w:t>
      </w:r>
      <w:r>
        <w:rPr>
          <w:rStyle w:val="NormalTok"/>
        </w:rPr>
        <w:t>serial_open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baud</w:t>
      </w:r>
      <w:r>
        <w:rPr>
          <w:rStyle w:val="OperatorTok"/>
        </w:rPr>
        <w:t>,</w:t>
      </w:r>
      <w:r>
        <w:rPr>
          <w:rStyle w:val="NormalTok"/>
        </w:rPr>
        <w:t xml:space="preserve"> serial_rx_cb_t cb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user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s_ctx</w:t>
      </w:r>
      <w:r>
        <w:rPr>
          <w:rStyle w:val="OperatorTok"/>
        </w:rPr>
        <w:t>.</w:t>
      </w:r>
      <w:r>
        <w:rPr>
          <w:rStyle w:val="NormalTok"/>
        </w:rPr>
        <w:t xml:space="preserve">base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SERIAL_LPUART_INSTANCE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LPUART1 </w:t>
      </w:r>
      <w:r>
        <w:rPr>
          <w:rStyle w:val="OperatorTok"/>
        </w:rPr>
        <w:t>:</w:t>
      </w:r>
      <w:r>
        <w:rPr>
          <w:rStyle w:val="NormalTok"/>
        </w:rPr>
        <w:t xml:space="preserve"> LPUART3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s_ctx</w:t>
      </w:r>
      <w:r>
        <w:rPr>
          <w:rStyle w:val="OperatorTok"/>
        </w:rPr>
        <w:t>.</w:t>
      </w:r>
      <w:r>
        <w:rPr>
          <w:rStyle w:val="NormalTok"/>
        </w:rPr>
        <w:t xml:space="preserve">rx_w    </w:t>
      </w:r>
      <w:r>
        <w:rPr>
          <w:rStyle w:val="OperatorTok"/>
        </w:rPr>
        <w:t>=</w:t>
      </w:r>
      <w:r>
        <w:rPr>
          <w:rStyle w:val="NormalTok"/>
        </w:rPr>
        <w:t xml:space="preserve"> s_ctx</w:t>
      </w:r>
      <w:r>
        <w:rPr>
          <w:rStyle w:val="OperatorTok"/>
        </w:rPr>
        <w:t>.</w:t>
      </w:r>
      <w:r>
        <w:rPr>
          <w:rStyle w:val="NormalTok"/>
        </w:rPr>
        <w:t xml:space="preserve">rx_r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s_ctx</w:t>
      </w:r>
      <w:r>
        <w:rPr>
          <w:rStyle w:val="OperatorTok"/>
        </w:rPr>
        <w:t>.</w:t>
      </w:r>
      <w:r>
        <w:rPr>
          <w:rStyle w:val="NormalTok"/>
        </w:rPr>
        <w:t xml:space="preserve">cb      </w:t>
      </w:r>
      <w:r>
        <w:rPr>
          <w:rStyle w:val="OperatorTok"/>
        </w:rPr>
        <w:t>=</w:t>
      </w:r>
      <w:r>
        <w:rPr>
          <w:rStyle w:val="NormalTok"/>
        </w:rPr>
        <w:t xml:space="preserve"> cb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s_ctx</w:t>
      </w:r>
      <w:r>
        <w:rPr>
          <w:rStyle w:val="OperatorTok"/>
        </w:rPr>
        <w:t>.</w:t>
      </w:r>
      <w:r>
        <w:rPr>
          <w:rStyle w:val="NormalTok"/>
        </w:rPr>
        <w:t xml:space="preserve">cb_user </w:t>
      </w:r>
      <w:r>
        <w:rPr>
          <w:rStyle w:val="OperatorTok"/>
        </w:rPr>
        <w:t>=</w:t>
      </w:r>
      <w:r>
        <w:rPr>
          <w:rStyle w:val="NormalTok"/>
        </w:rPr>
        <w:t xml:space="preserve"> user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BOARD_InitBootClocks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serial_pinmux_lpuart3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srcClk </w:t>
      </w:r>
      <w:r>
        <w:rPr>
          <w:rStyle w:val="OperatorTok"/>
        </w:rPr>
        <w:t>=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kCLOCK_OscClk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Or BOARD_DebugConsoleSrcFreq() if using LPUART1</w:t>
      </w:r>
      <w:r>
        <w:br/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baud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enableTx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enableRx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s_ctx</w:t>
      </w:r>
      <w:r>
        <w:rPr>
          <w:rStyle w:val="OperatorTok"/>
        </w:rPr>
        <w:t>.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srcClk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LPUART_EnableInterrupts</w:t>
      </w:r>
      <w:r>
        <w:rPr>
          <w:rStyle w:val="OperatorTok"/>
        </w:rPr>
        <w:t>(</w:t>
      </w:r>
      <w:r>
        <w:rPr>
          <w:rStyle w:val="NormalTok"/>
        </w:rPr>
        <w:t>s_ctx</w:t>
      </w:r>
      <w:r>
        <w:rPr>
          <w:rStyle w:val="OperatorTok"/>
        </w:rPr>
        <w:t>.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kLPUART_RxDataRegFullInterruptEnable </w:t>
      </w:r>
      <w:r>
        <w:rPr>
          <w:rStyle w:val="OperatorTok"/>
        </w:rPr>
        <w:t>|</w:t>
      </w:r>
      <w:r>
        <w:rPr>
          <w:rStyle w:val="NormalTok"/>
        </w:rPr>
        <w:t xml:space="preserve"> kLPUART_RxOverrunInterruptEnable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EnableIRQ</w:t>
      </w:r>
      <w:r>
        <w:rPr>
          <w:rStyle w:val="OperatorTok"/>
        </w:rPr>
        <w:t>((</w:t>
      </w:r>
      <w:r>
        <w:rPr>
          <w:rStyle w:val="NormalTok"/>
        </w:rPr>
        <w:t xml:space="preserve">SERIAL_LPUART_INSTANCE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LPUART1_IRQn </w:t>
      </w:r>
      <w:r>
        <w:rPr>
          <w:rStyle w:val="OperatorTok"/>
        </w:rPr>
        <w:t>:</w:t>
      </w:r>
      <w:r>
        <w:rPr>
          <w:rStyle w:val="NormalTok"/>
        </w:rPr>
        <w:t xml:space="preserve"> LPUART3_IRQn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s_ctx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serial_close</w:t>
      </w:r>
      <w:r>
        <w:rPr>
          <w:rStyle w:val="OperatorTok"/>
        </w:rPr>
        <w:t>(</w:t>
      </w:r>
      <w:r>
        <w:rPr>
          <w:rStyle w:val="NormalTok"/>
        </w:rPr>
        <w:t xml:space="preserve">serial_if_t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DisableIRQ</w:t>
      </w:r>
      <w:r>
        <w:rPr>
          <w:rStyle w:val="OperatorTok"/>
        </w:rPr>
        <w:t>((</w:t>
      </w:r>
      <w:r>
        <w:rPr>
          <w:rStyle w:val="NormalTok"/>
        </w:rPr>
        <w:t xml:space="preserve">SERIAL_LPUART_INSTANCE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LPUART1_IRQn </w:t>
      </w:r>
      <w:r>
        <w:rPr>
          <w:rStyle w:val="OperatorTok"/>
        </w:rPr>
        <w:t>:</w:t>
      </w:r>
      <w:r>
        <w:rPr>
          <w:rStyle w:val="NormalTok"/>
        </w:rPr>
        <w:t xml:space="preserve"> LPUART3_IRQn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LPUART_Deinit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-&gt;</w:t>
      </w:r>
      <w:r>
        <w:rPr>
          <w:rStyle w:val="NormalTok"/>
        </w:rPr>
        <w:t>base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serial_write</w:t>
      </w:r>
      <w:r>
        <w:rPr>
          <w:rStyle w:val="OperatorTok"/>
        </w:rPr>
        <w:t>(</w:t>
      </w:r>
      <w:r>
        <w:rPr>
          <w:rStyle w:val="NormalTok"/>
        </w:rPr>
        <w:t xml:space="preserve">serial_if_t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timeout_ms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 xml:space="preserve">s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data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SERIAL_EINVAL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timeout_ms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For simplicity, use blocking API; you may extend with a timer</w:t>
      </w:r>
      <w:r>
        <w:br/>
      </w:r>
      <w:r>
        <w:rPr>
          <w:rStyle w:val="NormalTok"/>
        </w:rPr>
        <w:t xml:space="preserve">    LPUART_WriteBlocking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-&gt;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,</w:t>
      </w:r>
      <w:r>
        <w:rPr>
          <w:rStyle w:val="NormalTok"/>
        </w:rPr>
        <w:t xml:space="preserve"> 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len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serial_read</w:t>
      </w:r>
      <w:r>
        <w:rPr>
          <w:rStyle w:val="OperatorTok"/>
        </w:rPr>
        <w:t>(</w:t>
      </w:r>
      <w:r>
        <w:rPr>
          <w:rStyle w:val="NormalTok"/>
        </w:rPr>
        <w:t xml:space="preserve">serial_if_t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cap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 xml:space="preserve">s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 xml:space="preserve">out </w:t>
      </w:r>
      <w:r>
        <w:rPr>
          <w:rStyle w:val="OperatorTok"/>
        </w:rPr>
        <w:t>||</w:t>
      </w:r>
      <w:r>
        <w:rPr>
          <w:rStyle w:val="NormalTok"/>
        </w:rPr>
        <w:t xml:space="preserve"> cap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s</w:t>
      </w:r>
      <w:r>
        <w:rPr>
          <w:rStyle w:val="OperatorTok"/>
        </w:rPr>
        <w:t>-&gt;</w:t>
      </w:r>
      <w:r>
        <w:rPr>
          <w:rStyle w:val="NormalTok"/>
        </w:rPr>
        <w:t xml:space="preserve">rx_r </w:t>
      </w:r>
      <w:r>
        <w:rPr>
          <w:rStyle w:val="OperatorTok"/>
        </w:rPr>
        <w:t>!=</w:t>
      </w:r>
      <w:r>
        <w:rPr>
          <w:rStyle w:val="NormalTok"/>
        </w:rPr>
        <w:t xml:space="preserve"> s</w:t>
      </w:r>
      <w:r>
        <w:rPr>
          <w:rStyle w:val="OperatorTok"/>
        </w:rPr>
        <w:t>-&gt;</w:t>
      </w:r>
      <w:r>
        <w:rPr>
          <w:rStyle w:val="NormalTok"/>
        </w:rPr>
        <w:t>rx_w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&lt;</w:t>
      </w:r>
      <w:r>
        <w:rPr>
          <w:rStyle w:val="NormalTok"/>
        </w:rPr>
        <w:t xml:space="preserve"> cap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rPr>
          <w:rStyle w:val="OperatorTok"/>
        </w:rPr>
        <w:t>-&gt;</w:t>
      </w:r>
      <w:r>
        <w:rPr>
          <w:rStyle w:val="NormalTok"/>
        </w:rPr>
        <w:t>rx_ring</w:t>
      </w:r>
      <w:r>
        <w:rPr>
          <w:rStyle w:val="OperatorTok"/>
        </w:rPr>
        <w:t>[</w:t>
      </w:r>
      <w:r>
        <w:rPr>
          <w:rStyle w:val="NormalTok"/>
        </w:rPr>
        <w:t>s</w:t>
      </w:r>
      <w:r>
        <w:rPr>
          <w:rStyle w:val="OperatorTok"/>
        </w:rPr>
        <w:t>-&gt;</w:t>
      </w:r>
      <w:r>
        <w:rPr>
          <w:rStyle w:val="NormalTok"/>
        </w:rPr>
        <w:t>rx_r</w:t>
      </w:r>
      <w:r>
        <w:rPr>
          <w:rStyle w:val="OperatorTok"/>
        </w:rPr>
        <w:t>++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RX_RING_SZ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LPUART3_IRQHandler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flags </w:t>
      </w:r>
      <w:r>
        <w:rPr>
          <w:rStyle w:val="OperatorTok"/>
        </w:rPr>
        <w:t>=</w:t>
      </w:r>
      <w:r>
        <w:rPr>
          <w:rStyle w:val="NormalTok"/>
        </w:rPr>
        <w:t xml:space="preserve"> LPUART_GetStatusFlags</w:t>
      </w:r>
      <w:r>
        <w:rPr>
          <w:rStyle w:val="OperatorTok"/>
        </w:rPr>
        <w:t>(</w:t>
      </w:r>
      <w:r>
        <w:rPr>
          <w:rStyle w:val="NormalTok"/>
        </w:rPr>
        <w:t>s_ctx</w:t>
      </w:r>
      <w:r>
        <w:rPr>
          <w:rStyle w:val="OperatorTok"/>
        </w:rPr>
        <w:t>.</w:t>
      </w:r>
      <w:r>
        <w:rPr>
          <w:rStyle w:val="NormalTok"/>
        </w:rPr>
        <w:t>base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flags </w:t>
      </w:r>
      <w:r>
        <w:rPr>
          <w:rStyle w:val="OperatorTok"/>
        </w:rPr>
        <w:t>&amp;</w:t>
      </w:r>
      <w:r>
        <w:rPr>
          <w:rStyle w:val="NormalTok"/>
        </w:rPr>
        <w:t xml:space="preserve"> kLPUART_RxDataRegFullFlag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LPUART_ReadByte</w:t>
      </w:r>
      <w:r>
        <w:rPr>
          <w:rStyle w:val="OperatorTok"/>
        </w:rPr>
        <w:t>(</w:t>
      </w:r>
      <w:r>
        <w:rPr>
          <w:rStyle w:val="NormalTok"/>
        </w:rPr>
        <w:t>s_ctx</w:t>
      </w:r>
      <w:r>
        <w:rPr>
          <w:rStyle w:val="OperatorTok"/>
        </w:rPr>
        <w:t>.</w:t>
      </w:r>
      <w:r>
        <w:rPr>
          <w:rStyle w:val="NormalTok"/>
        </w:rPr>
        <w:t>base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s_ctx</w:t>
      </w:r>
      <w:r>
        <w:rPr>
          <w:rStyle w:val="OperatorTok"/>
        </w:rPr>
        <w:t>.</w:t>
      </w:r>
      <w:r>
        <w:rPr>
          <w:rStyle w:val="NormalTok"/>
        </w:rPr>
        <w:t>rx_ring</w:t>
      </w:r>
      <w:r>
        <w:rPr>
          <w:rStyle w:val="OperatorTok"/>
        </w:rPr>
        <w:t>[</w:t>
      </w:r>
      <w:r>
        <w:rPr>
          <w:rStyle w:val="NormalTok"/>
        </w:rPr>
        <w:t>s_ctx</w:t>
      </w:r>
      <w:r>
        <w:rPr>
          <w:rStyle w:val="OperatorTok"/>
        </w:rPr>
        <w:t>.</w:t>
      </w:r>
      <w:r>
        <w:rPr>
          <w:rStyle w:val="NormalTok"/>
        </w:rPr>
        <w:t>rx_w</w:t>
      </w:r>
      <w:r>
        <w:rPr>
          <w:rStyle w:val="OperatorTok"/>
        </w:rPr>
        <w:t>++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RX_RING_SZ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s_ctx</w:t>
      </w:r>
      <w:r>
        <w:rPr>
          <w:rStyle w:val="OperatorTok"/>
        </w:rPr>
        <w:t>.</w:t>
      </w:r>
      <w:r>
        <w:rPr>
          <w:rStyle w:val="NormalTok"/>
        </w:rPr>
        <w:t>cb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size_t</w:t>
      </w:r>
      <w:r>
        <w:rPr>
          <w:rStyle w:val="NormalTok"/>
        </w:rPr>
        <w:t xml:space="preserve"> w </w:t>
      </w:r>
      <w:r>
        <w:rPr>
          <w:rStyle w:val="OperatorTok"/>
        </w:rPr>
        <w:t>=</w:t>
      </w:r>
      <w:r>
        <w:rPr>
          <w:rStyle w:val="NormalTok"/>
        </w:rPr>
        <w:t xml:space="preserve"> s_ctx</w:t>
      </w:r>
      <w:r>
        <w:rPr>
          <w:rStyle w:val="OperatorTok"/>
        </w:rPr>
        <w:t>.</w:t>
      </w:r>
      <w:r>
        <w:rPr>
          <w:rStyle w:val="NormalTok"/>
        </w:rPr>
        <w:t>rx_w</w:t>
      </w:r>
      <w:r>
        <w:rPr>
          <w:rStyle w:val="OperatorTok"/>
        </w:rPr>
        <w:t>,</w:t>
      </w:r>
      <w:r>
        <w:rPr>
          <w:rStyle w:val="NormalTok"/>
        </w:rPr>
        <w:t xml:space="preserve"> r </w:t>
      </w:r>
      <w:r>
        <w:rPr>
          <w:rStyle w:val="OperatorTok"/>
        </w:rPr>
        <w:t>=</w:t>
      </w:r>
      <w:r>
        <w:rPr>
          <w:rStyle w:val="NormalTok"/>
        </w:rPr>
        <w:t xml:space="preserve"> s_ctx</w:t>
      </w:r>
      <w:r>
        <w:rPr>
          <w:rStyle w:val="OperatorTok"/>
        </w:rPr>
        <w:t>.</w:t>
      </w:r>
      <w:r>
        <w:rPr>
          <w:rStyle w:val="NormalTok"/>
        </w:rPr>
        <w:t>rx_r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w </w:t>
      </w:r>
      <w:r>
        <w:rPr>
          <w:rStyle w:val="OperatorTok"/>
        </w:rPr>
        <w:t>-</w:t>
      </w:r>
      <w:r>
        <w:rPr>
          <w:rStyle w:val="NormalTok"/>
        </w:rPr>
        <w:t xml:space="preserve"> 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// simple watermark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size_t</w:t>
      </w:r>
      <w:r>
        <w:rPr>
          <w:rStyle w:val="NormalTok"/>
        </w:rPr>
        <w:t xml:space="preserve"> len </w:t>
      </w:r>
      <w:r>
        <w:rPr>
          <w:rStyle w:val="OperatorTok"/>
        </w:rPr>
        <w:t>=</w:t>
      </w:r>
      <w:r>
        <w:rPr>
          <w:rStyle w:val="NormalTok"/>
        </w:rPr>
        <w:t xml:space="preserve"> w </w:t>
      </w:r>
      <w:r>
        <w:rPr>
          <w:rStyle w:val="OperatorTok"/>
        </w:rPr>
        <w:t>-</w:t>
      </w:r>
      <w:r>
        <w:rPr>
          <w:rStyle w:val="NormalTok"/>
        </w:rPr>
        <w:t xml:space="preserve"> 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buf</w:t>
      </w:r>
      <w:r>
        <w:rPr>
          <w:rStyle w:val="OperatorTok"/>
        </w:rPr>
        <w:t>[</w:t>
      </w:r>
      <w:r>
        <w:rPr>
          <w:rStyle w:val="DecValTok"/>
        </w:rPr>
        <w:t>8</w:t>
      </w:r>
      <w:r>
        <w:rPr>
          <w:rStyle w:val="OperatorTok"/>
        </w:rPr>
        <w:t>];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DataTypeTok"/>
        </w:rPr>
        <w:t>size_t</w:t>
      </w:r>
      <w:r>
        <w:rPr>
          <w:rStyle w:val="NormalTok"/>
        </w:rPr>
        <w:t xml:space="preserve"> take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buf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buf </w:t>
      </w:r>
      <w:r>
        <w:rPr>
          <w:rStyle w:val="OperatorTok"/>
        </w:rPr>
        <w:t>:</w:t>
      </w:r>
      <w:r>
        <w:rPr>
          <w:rStyle w:val="NormalTok"/>
        </w:rPr>
        <w:t xml:space="preserve"> len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take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buf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s_ctx</w:t>
      </w:r>
      <w:r>
        <w:rPr>
          <w:rStyle w:val="OperatorTok"/>
        </w:rPr>
        <w:t>.</w:t>
      </w:r>
      <w:r>
        <w:rPr>
          <w:rStyle w:val="NormalTok"/>
        </w:rPr>
        <w:t>rx_ring</w:t>
      </w:r>
      <w:r>
        <w:rPr>
          <w:rStyle w:val="OperatorTok"/>
        </w:rPr>
        <w:t>[</w:t>
      </w:r>
      <w:r>
        <w:rPr>
          <w:rStyle w:val="NormalTok"/>
        </w:rPr>
        <w:t>s_ctx</w:t>
      </w:r>
      <w:r>
        <w:rPr>
          <w:rStyle w:val="OperatorTok"/>
        </w:rPr>
        <w:t>.</w:t>
      </w:r>
      <w:r>
        <w:rPr>
          <w:rStyle w:val="NormalTok"/>
        </w:rPr>
        <w:t>rx_r</w:t>
      </w:r>
      <w:r>
        <w:rPr>
          <w:rStyle w:val="OperatorTok"/>
        </w:rPr>
        <w:t>++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RX_RING_SZ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s_ctx</w:t>
      </w:r>
      <w:r>
        <w:rPr>
          <w:rStyle w:val="OperatorTok"/>
        </w:rPr>
        <w:t>.</w:t>
      </w:r>
      <w:r>
        <w:rPr>
          <w:rStyle w:val="NormalTok"/>
        </w:rPr>
        <w:t>cb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take</w:t>
      </w:r>
      <w:r>
        <w:rPr>
          <w:rStyle w:val="OperatorTok"/>
        </w:rPr>
        <w:t>,</w:t>
      </w:r>
      <w:r>
        <w:rPr>
          <w:rStyle w:val="NormalTok"/>
        </w:rPr>
        <w:t xml:space="preserve"> s_ctx</w:t>
      </w:r>
      <w:r>
        <w:rPr>
          <w:rStyle w:val="OperatorTok"/>
        </w:rPr>
        <w:t>.</w:t>
      </w:r>
      <w:r>
        <w:rPr>
          <w:rStyle w:val="NormalTok"/>
        </w:rPr>
        <w:t>cb_user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flags </w:t>
      </w:r>
      <w:r>
        <w:rPr>
          <w:rStyle w:val="OperatorTok"/>
        </w:rPr>
        <w:t>&amp;</w:t>
      </w:r>
      <w:r>
        <w:rPr>
          <w:rStyle w:val="NormalTok"/>
        </w:rPr>
        <w:t xml:space="preserve"> kLPUART_RxOverrunFlag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LPUART_ClearStatusFlags</w:t>
      </w:r>
      <w:r>
        <w:rPr>
          <w:rStyle w:val="OperatorTok"/>
        </w:rPr>
        <w:t>(</w:t>
      </w:r>
      <w:r>
        <w:rPr>
          <w:rStyle w:val="NormalTok"/>
        </w:rPr>
        <w:t>s_ctx</w:t>
      </w:r>
      <w:r>
        <w:rPr>
          <w:rStyle w:val="OperatorTok"/>
        </w:rPr>
        <w:t>.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kLPUART_RxOverrunFlag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__DSB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09A7312B" w14:textId="77777777" w:rsidR="00A81FD2" w:rsidRDefault="00000000">
      <w:pPr>
        <w:pStyle w:val="FirstParagraph"/>
      </w:pPr>
      <w:r>
        <w:t xml:space="preserve">This implementation is intentionally small. It uses </w:t>
      </w:r>
      <w:r>
        <w:rPr>
          <w:b/>
          <w:bCs/>
        </w:rPr>
        <w:t>LPUART_WriteBlocking</w:t>
      </w:r>
      <w:r>
        <w:t xml:space="preserve">, </w:t>
      </w:r>
      <w:r>
        <w:rPr>
          <w:b/>
          <w:bCs/>
        </w:rPr>
        <w:t>LPUART_ReadByte</w:t>
      </w:r>
      <w:r>
        <w:t xml:space="preserve">, and the standard </w:t>
      </w:r>
      <w:r>
        <w:rPr>
          <w:b/>
          <w:bCs/>
        </w:rPr>
        <w:t>IRQ handler pattern</w:t>
      </w:r>
      <w:r>
        <w:t xml:space="preserve"> from the SDK so that the rest of the course code compiles against your SDK without private hacks.</w:t>
      </w:r>
    </w:p>
    <w:p w14:paraId="6E16002E" w14:textId="77777777" w:rsidR="00A81FD2" w:rsidRDefault="00000000">
      <w:pPr>
        <w:pStyle w:val="Heading3"/>
      </w:pPr>
      <w:bookmarkStart w:id="7" w:name="Xda29ba530e1a6bb7603fb4d9b4216402ac9f544"/>
      <w:bookmarkEnd w:id="6"/>
      <w:r>
        <w:t>5.3 EDMA receive variant for sustained throughput (optional)</w:t>
      </w:r>
    </w:p>
    <w:p w14:paraId="5D11E270" w14:textId="77777777" w:rsidR="00A81FD2" w:rsidRDefault="00000000">
      <w:pPr>
        <w:pStyle w:val="FirstParagraph"/>
      </w:pPr>
      <w:r>
        <w:t xml:space="preserve">For high‑rate streams, replace the ISR ring buffer with an </w:t>
      </w:r>
      <w:r>
        <w:rPr>
          <w:b/>
          <w:bCs/>
        </w:rPr>
        <w:t>EDMA</w:t>
      </w:r>
      <w:r>
        <w:t xml:space="preserve"> circular transfer (</w:t>
      </w:r>
      <w:r>
        <w:rPr>
          <w:rStyle w:val="VerbatimChar"/>
        </w:rPr>
        <w:t>fsl_lpuart_edma.h</w:t>
      </w:r>
      <w:r>
        <w:t xml:space="preserve"> + </w:t>
      </w:r>
      <w:r>
        <w:rPr>
          <w:rStyle w:val="VerbatimChar"/>
        </w:rPr>
        <w:t>fsl_edma.h</w:t>
      </w:r>
      <w:r>
        <w:t>). The façade API does not change; only the backend does. You will implement this in Lab 4.</w:t>
      </w:r>
    </w:p>
    <w:p w14:paraId="1228DB1A" w14:textId="77777777" w:rsidR="00A81FD2" w:rsidRDefault="00D76B97">
      <w:r>
        <w:rPr>
          <w:noProof/>
        </w:rPr>
        <w:pict w14:anchorId="02EBA896">
          <v:rect id="_x0000_i1033" alt="" style="width:451.3pt;height:.05pt;mso-width-percent:0;mso-height-percent:0;mso-width-percent:0;mso-height-percent:0" o:hralign="center" o:hrstd="t" o:hr="t"/>
        </w:pict>
      </w:r>
    </w:p>
    <w:p w14:paraId="446A23F3" w14:textId="77777777" w:rsidR="00A81FD2" w:rsidRDefault="00000000">
      <w:pPr>
        <w:pStyle w:val="Heading1"/>
      </w:pPr>
      <w:bookmarkStart w:id="8" w:name="Xe64eb479f818357d9e37462f3fb8eec8a065e25"/>
      <w:bookmarkEnd w:id="4"/>
      <w:bookmarkEnd w:id="7"/>
      <w:r>
        <w:t>6. Specific avionics example: ARINC 429 over a UART‑attached adapter (ADK‑8582)</w:t>
      </w:r>
    </w:p>
    <w:p w14:paraId="36F20143" w14:textId="77777777" w:rsidR="00A81FD2" w:rsidRDefault="00000000">
      <w:pPr>
        <w:pStyle w:val="FirstParagraph"/>
      </w:pPr>
      <w:r>
        <w:rPr>
          <w:b/>
          <w:bCs/>
        </w:rPr>
        <w:t>ARINC 429 (Aeronautical Radio, Incorporated 429)</w:t>
      </w:r>
      <w:r>
        <w:t xml:space="preserve"> transmits 32‑bit words on a twisted pair at 12.5 or 100 kbps. In this track, the </w:t>
      </w:r>
      <w:r>
        <w:rPr>
          <w:b/>
          <w:bCs/>
        </w:rPr>
        <w:t>ADK‑8582</w:t>
      </w:r>
      <w:r>
        <w:t xml:space="preserve"> acts as a UART bridge that exposes raw 32‑bit words. We will treat the UART as a byte stream and build middleware that understands ARINC 429 framing.</w:t>
      </w:r>
    </w:p>
    <w:p w14:paraId="7D2734F6" w14:textId="77777777" w:rsidR="00A81FD2" w:rsidRDefault="00000000">
      <w:pPr>
        <w:pStyle w:val="Heading2"/>
      </w:pPr>
      <w:bookmarkStart w:id="9" w:name="arinc-429-word-parsing-middleware"/>
      <w:r>
        <w:t>6.1 ARINC 429 word parsing middleware</w:t>
      </w:r>
    </w:p>
    <w:p w14:paraId="6427C876" w14:textId="77777777" w:rsidR="00A81FD2" w:rsidRDefault="00000000">
      <w:pPr>
        <w:pStyle w:val="FirstParagraph"/>
      </w:pPr>
      <w:r>
        <w:t xml:space="preserve">We create a tiny, deterministic parser that knows nothing about LPUART. It accepts 32‑bit words in big‑endian or little‑endian form and exposes fields: </w:t>
      </w:r>
      <w:r>
        <w:rPr>
          <w:b/>
          <w:bCs/>
        </w:rPr>
        <w:t>Label (8 bits)</w:t>
      </w:r>
      <w:r>
        <w:t xml:space="preserve">, </w:t>
      </w:r>
      <w:r>
        <w:rPr>
          <w:b/>
          <w:bCs/>
        </w:rPr>
        <w:t>SDI (Source/Destination Identifier, 2 bits)</w:t>
      </w:r>
      <w:r>
        <w:t xml:space="preserve">, </w:t>
      </w:r>
      <w:r>
        <w:rPr>
          <w:b/>
          <w:bCs/>
        </w:rPr>
        <w:t>Data (19 bits, BNR/BCD as configured)</w:t>
      </w:r>
      <w:r>
        <w:t xml:space="preserve">, </w:t>
      </w:r>
      <w:r>
        <w:rPr>
          <w:b/>
          <w:bCs/>
        </w:rPr>
        <w:t>SSM (Sign/Status Matrix, 2 bits)</w:t>
      </w:r>
      <w:r>
        <w:t xml:space="preserve">, </w:t>
      </w:r>
      <w:r>
        <w:rPr>
          <w:b/>
          <w:bCs/>
        </w:rPr>
        <w:t>Parity (1 bit)</w:t>
      </w:r>
      <w:r>
        <w:t>. It also includes a parity check (odd parity per ARINC 429).</w:t>
      </w:r>
    </w:p>
    <w:p w14:paraId="654243E3" w14:textId="77777777" w:rsidR="00A81FD2" w:rsidRDefault="00000000">
      <w:pPr>
        <w:pStyle w:val="SourceCode"/>
      </w:pPr>
      <w:r>
        <w:rPr>
          <w:rStyle w:val="CommentTok"/>
        </w:rPr>
        <w:t>// arinc429.h — middleware API (no silicon includes)</w:t>
      </w:r>
      <w:r>
        <w:br/>
      </w:r>
      <w:r>
        <w:rPr>
          <w:rStyle w:val="PreprocessorTok"/>
        </w:rPr>
        <w:t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br/>
      </w:r>
      <w:r>
        <w:rPr>
          <w:rStyle w:val="KeywordTok"/>
        </w:rPr>
        <w:lastRenderedPageBreak/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label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bits 1..8 (LSB first in serial transmission; we keep numeric value)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sdi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bits 9..10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bits 11..29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ssm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bits 30..31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parity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bit 32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    parity_ok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arinc429_word_t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Parse a raw 32‑bit word as delivered by the adapter (MSB=bit32)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arinc429_word_t arinc429_parse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arinc429_word_t out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>.</w:t>
      </w:r>
      <w:r>
        <w:rPr>
          <w:rStyle w:val="NormalTok"/>
        </w:rPr>
        <w:t xml:space="preserve">label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w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>.</w:t>
      </w:r>
      <w:r>
        <w:rPr>
          <w:rStyle w:val="NormalTok"/>
        </w:rPr>
        <w:t xml:space="preserve">sdi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>.</w:t>
      </w:r>
      <w:r>
        <w:rPr>
          <w:rStyle w:val="NormalTok"/>
        </w:rPr>
        <w:t xml:space="preserve">data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)((</w:t>
      </w:r>
      <w:r>
        <w:rPr>
          <w:rStyle w:val="NormalTok"/>
        </w:rPr>
        <w:t xml:space="preserve">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0x7FFFF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>.</w:t>
      </w:r>
      <w:r>
        <w:rPr>
          <w:rStyle w:val="NormalTok"/>
        </w:rPr>
        <w:t xml:space="preserve">ssm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29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>.</w:t>
      </w:r>
      <w:r>
        <w:rPr>
          <w:rStyle w:val="NormalTok"/>
        </w:rPr>
        <w:t xml:space="preserve">parity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Odd parity over bits 1..31 must equal bit 32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bits </w:t>
      </w:r>
      <w:r>
        <w:rPr>
          <w:rStyle w:val="OperatorTok"/>
        </w:rPr>
        <w:t>=</w:t>
      </w:r>
      <w:r>
        <w:rPr>
          <w:rStyle w:val="NormalTok"/>
        </w:rPr>
        <w:t xml:space="preserve"> w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0x7FFFFFFF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31 bits</w:t>
      </w:r>
      <w:r>
        <w:br/>
      </w:r>
      <w:r>
        <w:rPr>
          <w:rStyle w:val="NormalTok"/>
        </w:rPr>
        <w:t xml:space="preserve">    bits </w:t>
      </w:r>
      <w:r>
        <w:rPr>
          <w:rStyle w:val="OperatorTok"/>
        </w:rPr>
        <w:t>^=</w:t>
      </w:r>
      <w:r>
        <w:rPr>
          <w:rStyle w:val="NormalTok"/>
        </w:rPr>
        <w:t xml:space="preserve"> bits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;</w:t>
      </w:r>
      <w:r>
        <w:rPr>
          <w:rStyle w:val="NormalTok"/>
        </w:rPr>
        <w:t xml:space="preserve"> bits </w:t>
      </w:r>
      <w:r>
        <w:rPr>
          <w:rStyle w:val="OperatorTok"/>
        </w:rPr>
        <w:t>^=</w:t>
      </w:r>
      <w:r>
        <w:rPr>
          <w:rStyle w:val="NormalTok"/>
        </w:rPr>
        <w:t xml:space="preserve"> bits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bits </w:t>
      </w:r>
      <w:r>
        <w:rPr>
          <w:rStyle w:val="OperatorTok"/>
        </w:rPr>
        <w:t>^=</w:t>
      </w:r>
      <w:r>
        <w:rPr>
          <w:rStyle w:val="NormalTok"/>
        </w:rPr>
        <w:t xml:space="preserve"> bits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bits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BaseNTok"/>
        </w:rPr>
        <w:t>0xF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Hamming weight mod 2 (partial)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odd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aseNTok"/>
        </w:rPr>
        <w:t>0x6996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bits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parity of low nibble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>.</w:t>
      </w:r>
      <w:r>
        <w:rPr>
          <w:rStyle w:val="NormalTok"/>
        </w:rPr>
        <w:t xml:space="preserve">parity_ok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odd </w:t>
      </w:r>
      <w:r>
        <w:rPr>
          <w:rStyle w:val="OperatorTok"/>
        </w:rPr>
        <w:t>==</w:t>
      </w:r>
      <w:r>
        <w:rPr>
          <w:rStyle w:val="NormalTok"/>
        </w:rPr>
        <w:t xml:space="preserve"> out</w:t>
      </w:r>
      <w:r>
        <w:rPr>
          <w:rStyle w:val="OperatorTok"/>
        </w:rPr>
        <w:t>.</w:t>
      </w:r>
      <w:r>
        <w:rPr>
          <w:rStyle w:val="NormalTok"/>
        </w:rPr>
        <w:t>parity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out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A334052" w14:textId="77777777" w:rsidR="00A81FD2" w:rsidRDefault="00000000">
      <w:pPr>
        <w:pStyle w:val="FirstParagraph"/>
      </w:pPr>
      <w:r>
        <w:t xml:space="preserve">Notice how the middleware has no knowledge of interrupts, DMA, pin mux, or clock trees. That is the essence of </w:t>
      </w:r>
      <w:r>
        <w:rPr>
          <w:b/>
          <w:bCs/>
        </w:rPr>
        <w:t>middleware abstraction</w:t>
      </w:r>
      <w:r>
        <w:t>.</w:t>
      </w:r>
    </w:p>
    <w:p w14:paraId="5B374FFF" w14:textId="77777777" w:rsidR="00A81FD2" w:rsidRDefault="00000000">
      <w:pPr>
        <w:pStyle w:val="Heading2"/>
      </w:pPr>
      <w:bookmarkStart w:id="10" w:name="X9187cee5376842d2e844d9242f4274a3140c9b3"/>
      <w:bookmarkEnd w:id="9"/>
      <w:r>
        <w:t>6.2 A transport shim that frames UART bytes into 32‑bit ARINC words</w:t>
      </w:r>
    </w:p>
    <w:p w14:paraId="7404CB0A" w14:textId="77777777" w:rsidR="00A81FD2" w:rsidRDefault="00000000">
      <w:pPr>
        <w:pStyle w:val="SourceCode"/>
      </w:pPr>
      <w:r>
        <w:rPr>
          <w:rStyle w:val="CommentTok"/>
        </w:rPr>
        <w:t>// arinc429_transport_uart.c — binds serial_if_t to the ARINC 429 parser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"serial_if.h"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"arinc429.h"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arinc_rx_callback_t</w:t>
      </w:r>
      <w:r>
        <w:rPr>
          <w:rStyle w:val="OperatorTok"/>
        </w:rPr>
        <w:t>)(</w:t>
      </w:r>
      <w:r>
        <w:rPr>
          <w:rStyle w:val="DataTypeTok"/>
        </w:rPr>
        <w:t>const</w:t>
      </w:r>
      <w:r>
        <w:rPr>
          <w:rStyle w:val="NormalTok"/>
        </w:rPr>
        <w:t xml:space="preserve"> arinc429_word_t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user</w:t>
      </w:r>
      <w:r>
        <w:rPr>
          <w:rStyle w:val="OperatorTok"/>
        </w:rPr>
        <w:t>);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serial_if_t </w:t>
      </w:r>
      <w:r>
        <w:rPr>
          <w:rStyle w:val="OperatorTok"/>
        </w:rPr>
        <w:t>*</w:t>
      </w:r>
      <w:r>
        <w:rPr>
          <w:rStyle w:val="NormalTok"/>
        </w:rPr>
        <w:t>ser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    buf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      fill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arinc_rx_callback_t cb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       </w:t>
      </w:r>
      <w:r>
        <w:rPr>
          <w:rStyle w:val="OperatorTok"/>
        </w:rPr>
        <w:t>*</w:t>
      </w:r>
      <w:r>
        <w:rPr>
          <w:rStyle w:val="NormalTok"/>
        </w:rPr>
        <w:t>user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arinc_uart_ctx_t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on_serial_bytes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user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arinc_uart_ctx_t </w:t>
      </w:r>
      <w:r>
        <w:rPr>
          <w:rStyle w:val="OperatorTok"/>
        </w:rPr>
        <w:t>*</w:t>
      </w:r>
      <w:r>
        <w:rPr>
          <w:rStyle w:val="NormalTok"/>
        </w:rPr>
        <w:t xml:space="preserve">ctx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arinc_uart_ctx_t</w:t>
      </w:r>
      <w:r>
        <w:rPr>
          <w:rStyle w:val="OperatorTok"/>
        </w:rPr>
        <w:t>*)</w:t>
      </w:r>
      <w:r>
        <w:rPr>
          <w:rStyle w:val="NormalTok"/>
        </w:rPr>
        <w:t>user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ctx</w:t>
      </w:r>
      <w:r>
        <w:rPr>
          <w:rStyle w:val="OperatorTok"/>
        </w:rPr>
        <w:t>-&gt;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NormalTok"/>
        </w:rPr>
        <w:t>ctx</w:t>
      </w:r>
      <w:r>
        <w:rPr>
          <w:rStyle w:val="OperatorTok"/>
        </w:rPr>
        <w:t>-&gt;</w:t>
      </w:r>
      <w:r>
        <w:rPr>
          <w:rStyle w:val="NormalTok"/>
        </w:rPr>
        <w:t>fill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-&gt;</w:t>
      </w:r>
      <w:r>
        <w:rPr>
          <w:rStyle w:val="NormalTok"/>
        </w:rPr>
        <w:t xml:space="preserve">fill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ctx</w:t>
      </w:r>
      <w:r>
        <w:rPr>
          <w:rStyle w:val="OperatorTok"/>
        </w:rPr>
        <w:t>-&gt;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ctx</w:t>
      </w:r>
      <w:r>
        <w:rPr>
          <w:rStyle w:val="OperatorTok"/>
        </w:rPr>
        <w:t>-&gt;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ctx</w:t>
      </w:r>
      <w:r>
        <w:rPr>
          <w:rStyle w:val="OperatorTok"/>
        </w:rPr>
        <w:t>-&gt;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ctx</w:t>
      </w:r>
      <w:r>
        <w:rPr>
          <w:rStyle w:val="OperatorTok"/>
        </w:rPr>
        <w:t>-&gt;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arinc429_word_t parsed </w:t>
      </w:r>
      <w:r>
        <w:rPr>
          <w:rStyle w:val="OperatorTok"/>
        </w:rPr>
        <w:t>=</w:t>
      </w:r>
      <w:r>
        <w:rPr>
          <w:rStyle w:val="NormalTok"/>
        </w:rPr>
        <w:t xml:space="preserve"> arinc429_parse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-&gt;</w:t>
      </w:r>
      <w:r>
        <w:rPr>
          <w:rStyle w:val="NormalTok"/>
        </w:rPr>
        <w:t>cb</w:t>
      </w:r>
      <w:r>
        <w:rPr>
          <w:rStyle w:val="OperatorTok"/>
        </w:rPr>
        <w:t>)</w:t>
      </w:r>
      <w:r>
        <w:rPr>
          <w:rStyle w:val="NormalTok"/>
        </w:rPr>
        <w:t xml:space="preserve"> ctx</w:t>
      </w:r>
      <w:r>
        <w:rPr>
          <w:rStyle w:val="OperatorTok"/>
        </w:rPr>
        <w:t>-&gt;</w:t>
      </w:r>
      <w:r>
        <w:rPr>
          <w:rStyle w:val="NormalTok"/>
        </w:rPr>
        <w:t>cb</w:t>
      </w:r>
      <w:r>
        <w:rPr>
          <w:rStyle w:val="OperatorTok"/>
        </w:rPr>
        <w:t>(&amp;</w:t>
      </w:r>
      <w:r>
        <w:rPr>
          <w:rStyle w:val="NormalTok"/>
        </w:rPr>
        <w:t>parsed</w:t>
      </w:r>
      <w:r>
        <w:rPr>
          <w:rStyle w:val="OperatorTok"/>
        </w:rPr>
        <w:t>,</w:t>
      </w:r>
      <w:r>
        <w:rPr>
          <w:rStyle w:val="NormalTok"/>
        </w:rPr>
        <w:t xml:space="preserve"> ctx</w:t>
      </w:r>
      <w:r>
        <w:rPr>
          <w:rStyle w:val="OperatorTok"/>
        </w:rPr>
        <w:t>-&gt;</w:t>
      </w:r>
      <w:r>
        <w:rPr>
          <w:rStyle w:val="NormalTok"/>
        </w:rPr>
        <w:t>user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>-&gt;</w:t>
      </w:r>
      <w:r>
        <w:rPr>
          <w:rStyle w:val="NormalTok"/>
        </w:rPr>
        <w:t xml:space="preserve">fill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arinc_uart_open</w:t>
      </w:r>
      <w:r>
        <w:rPr>
          <w:rStyle w:val="OperatorTok"/>
        </w:rPr>
        <w:t>(</w:t>
      </w:r>
      <w:r>
        <w:rPr>
          <w:rStyle w:val="NormalTok"/>
        </w:rPr>
        <w:t xml:space="preserve">arinc_uart_ctx_t </w:t>
      </w:r>
      <w:r>
        <w:rPr>
          <w:rStyle w:val="OperatorTok"/>
        </w:rPr>
        <w:t>*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baud</w:t>
      </w:r>
      <w:r>
        <w:rPr>
          <w:rStyle w:val="OperatorTok"/>
        </w:rPr>
        <w:t>,</w:t>
      </w:r>
      <w:r>
        <w:rPr>
          <w:rStyle w:val="NormalTok"/>
        </w:rPr>
        <w:t xml:space="preserve"> arinc_rx_callback_t cb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user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ctx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>-&gt;</w:t>
      </w:r>
      <w:r>
        <w:rPr>
          <w:rStyle w:val="NormalTok"/>
        </w:rPr>
        <w:t xml:space="preserve">cb   </w:t>
      </w:r>
      <w:r>
        <w:rPr>
          <w:rStyle w:val="OperatorTok"/>
        </w:rPr>
        <w:t>=</w:t>
      </w:r>
      <w:r>
        <w:rPr>
          <w:rStyle w:val="NormalTok"/>
        </w:rPr>
        <w:t xml:space="preserve"> cb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>-&gt;</w:t>
      </w:r>
      <w:r>
        <w:rPr>
          <w:rStyle w:val="NormalTok"/>
        </w:rPr>
        <w:t xml:space="preserve">user </w:t>
      </w:r>
      <w:r>
        <w:rPr>
          <w:rStyle w:val="OperatorTok"/>
        </w:rPr>
        <w:t>=</w:t>
      </w:r>
      <w:r>
        <w:rPr>
          <w:rStyle w:val="NormalTok"/>
        </w:rPr>
        <w:t xml:space="preserve"> user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>-&gt;</w:t>
      </w:r>
      <w:r>
        <w:rPr>
          <w:rStyle w:val="NormalTok"/>
        </w:rPr>
        <w:t xml:space="preserve">ser  </w:t>
      </w:r>
      <w:r>
        <w:rPr>
          <w:rStyle w:val="OperatorTok"/>
        </w:rPr>
        <w:t>=</w:t>
      </w:r>
      <w:r>
        <w:rPr>
          <w:rStyle w:val="NormalTok"/>
        </w:rPr>
        <w:t xml:space="preserve"> serial_open</w:t>
      </w:r>
      <w:r>
        <w:rPr>
          <w:rStyle w:val="OperatorTok"/>
        </w:rPr>
        <w:t>(</w:t>
      </w:r>
      <w:r>
        <w:rPr>
          <w:rStyle w:val="NormalTok"/>
        </w:rPr>
        <w:t>baud</w:t>
      </w:r>
      <w:r>
        <w:rPr>
          <w:rStyle w:val="OperatorTok"/>
        </w:rPr>
        <w:t>,</w:t>
      </w:r>
      <w:r>
        <w:rPr>
          <w:rStyle w:val="NormalTok"/>
        </w:rPr>
        <w:t xml:space="preserve"> on_serial_bytes</w:t>
      </w:r>
      <w:r>
        <w:rPr>
          <w:rStyle w:val="OperatorTok"/>
        </w:rPr>
        <w:t>,</w:t>
      </w:r>
      <w:r>
        <w:rPr>
          <w:rStyle w:val="NormalTok"/>
        </w:rPr>
        <w:t xml:space="preserve"> ctx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76EE43ED" w14:textId="77777777" w:rsidR="00A81FD2" w:rsidRDefault="00000000">
      <w:pPr>
        <w:pStyle w:val="FirstParagraph"/>
      </w:pPr>
      <w:r>
        <w:t xml:space="preserve">Again, the transport depends only on the </w:t>
      </w:r>
      <w:r>
        <w:rPr>
          <w:b/>
          <w:bCs/>
        </w:rPr>
        <w:t>Serial</w:t>
      </w:r>
      <w:r>
        <w:t xml:space="preserve"> façade, not on LPUART itself. If the adapter ever moves to SPI or USB CDC, only the serial implementation changes.</w:t>
      </w:r>
    </w:p>
    <w:p w14:paraId="2DB0E0B2" w14:textId="77777777" w:rsidR="00A81FD2" w:rsidRDefault="00D76B97">
      <w:r>
        <w:rPr>
          <w:noProof/>
        </w:rPr>
        <w:pict w14:anchorId="4AC23EC8">
          <v:rect id="_x0000_i1032" alt="" style="width:451.3pt;height:.05pt;mso-width-percent:0;mso-height-percent:0;mso-width-percent:0;mso-height-percent:0" o:hralign="center" o:hrstd="t" o:hr="t"/>
        </w:pict>
      </w:r>
    </w:p>
    <w:p w14:paraId="75A8E168" w14:textId="77777777" w:rsidR="00A81FD2" w:rsidRDefault="00000000">
      <w:pPr>
        <w:pStyle w:val="Heading1"/>
      </w:pPr>
      <w:bookmarkStart w:id="11" w:name="lab-sequence-theory-handson"/>
      <w:bookmarkEnd w:id="8"/>
      <w:bookmarkEnd w:id="10"/>
      <w:r>
        <w:t>7. Lab sequence (theory + hands‑on)</w:t>
      </w:r>
    </w:p>
    <w:p w14:paraId="6ADC3D54" w14:textId="77777777" w:rsidR="00A81FD2" w:rsidRDefault="00000000">
      <w:pPr>
        <w:pStyle w:val="FirstParagraph"/>
      </w:pPr>
      <w:r>
        <w:t xml:space="preserve">Each lab includes a </w:t>
      </w:r>
      <w:r>
        <w:rPr>
          <w:b/>
          <w:bCs/>
        </w:rPr>
        <w:t>goal</w:t>
      </w:r>
      <w:r>
        <w:t xml:space="preserve">, </w:t>
      </w:r>
      <w:r>
        <w:rPr>
          <w:b/>
          <w:bCs/>
        </w:rPr>
        <w:t>what to read in the SDK</w:t>
      </w:r>
      <w:r>
        <w:t xml:space="preserve">, </w:t>
      </w:r>
      <w:r>
        <w:rPr>
          <w:b/>
          <w:bCs/>
        </w:rPr>
        <w:t>step‑by‑step work</w:t>
      </w:r>
      <w:r>
        <w:t xml:space="preserve">, and </w:t>
      </w:r>
      <w:r>
        <w:rPr>
          <w:b/>
          <w:bCs/>
        </w:rPr>
        <w:t>checkpoints</w:t>
      </w:r>
      <w:r>
        <w:t>. Code uses the SDK include files exactly as shipped in your archive so it builds in MCUXpresso or your preferred IDE.</w:t>
      </w:r>
    </w:p>
    <w:p w14:paraId="1E29A4BF" w14:textId="77777777" w:rsidR="00A81FD2" w:rsidRDefault="00000000">
      <w:pPr>
        <w:pStyle w:val="Heading2"/>
      </w:pPr>
      <w:bookmarkStart w:id="12" w:name="X1d497ee956ab1a08df927b4155f13cefbde7fb4"/>
      <w:r>
        <w:t>Lab 1 — Identify LLDD vs middleware in the SDK tree</w:t>
      </w:r>
    </w:p>
    <w:p w14:paraId="3EA1F626" w14:textId="77777777" w:rsidR="00A81FD2" w:rsidRDefault="00000000">
      <w:pPr>
        <w:pStyle w:val="FirstParagraph"/>
      </w:pPr>
      <w:r>
        <w:rPr>
          <w:b/>
          <w:bCs/>
        </w:rPr>
        <w:t>Goal.</w:t>
      </w:r>
      <w:r>
        <w:t xml:space="preserve"> Be able to point to LLDD, board files, component adapters, and middleware in the supplied SDK.</w:t>
      </w:r>
    </w:p>
    <w:p w14:paraId="666CE393" w14:textId="77777777" w:rsidR="00A81FD2" w:rsidRDefault="00000000">
      <w:pPr>
        <w:pStyle w:val="BodyText"/>
      </w:pPr>
      <w:r>
        <w:rPr>
          <w:b/>
          <w:bCs/>
        </w:rPr>
        <w:t>Work.</w:t>
      </w:r>
      <w:r>
        <w:t xml:space="preserve"> Explore these folders in your archive: </w:t>
      </w:r>
      <w:r>
        <w:rPr>
          <w:rStyle w:val="VerbatimChar"/>
        </w:rPr>
        <w:t>devices/MIMXRT1052/drivers/</w:t>
      </w:r>
      <w:r>
        <w:t xml:space="preserve">, </w:t>
      </w:r>
      <w:r>
        <w:rPr>
          <w:rStyle w:val="VerbatimChar"/>
        </w:rPr>
        <w:t>boards/evkbimxrt1050/project_template/</w:t>
      </w:r>
      <w:r>
        <w:t xml:space="preserve">, </w:t>
      </w:r>
      <w:r>
        <w:rPr>
          <w:rStyle w:val="VerbatimChar"/>
        </w:rPr>
        <w:t>components/</w:t>
      </w:r>
      <w:r>
        <w:t xml:space="preserve"> (look for </w:t>
      </w:r>
      <w:r>
        <w:rPr>
          <w:rStyle w:val="VerbatimChar"/>
        </w:rPr>
        <w:t>fsl_adapter_*</w:t>
      </w:r>
      <w:r>
        <w:t xml:space="preserve">), and </w:t>
      </w:r>
      <w:r>
        <w:rPr>
          <w:rStyle w:val="VerbatimChar"/>
        </w:rPr>
        <w:t>middleware/</w:t>
      </w:r>
      <w:r>
        <w:t>.</w:t>
      </w:r>
    </w:p>
    <w:p w14:paraId="7A635B16" w14:textId="77777777" w:rsidR="00A81FD2" w:rsidRDefault="00000000">
      <w:pPr>
        <w:pStyle w:val="BodyText"/>
      </w:pPr>
      <w:r>
        <w:rPr>
          <w:b/>
          <w:bCs/>
        </w:rPr>
        <w:t>Checkpoint.</w:t>
      </w:r>
      <w:r>
        <w:t xml:space="preserve"> You can name three LLDDs you will use this week (for example </w:t>
      </w:r>
      <w:r>
        <w:rPr>
          <w:rStyle w:val="VerbatimChar"/>
        </w:rPr>
        <w:t>fsl_lpuart</w:t>
      </w:r>
      <w:r>
        <w:t xml:space="preserve">, </w:t>
      </w:r>
      <w:r>
        <w:rPr>
          <w:rStyle w:val="VerbatimChar"/>
        </w:rPr>
        <w:t>fsl_gpio</w:t>
      </w:r>
      <w:r>
        <w:t xml:space="preserve">, </w:t>
      </w:r>
      <w:r>
        <w:rPr>
          <w:rStyle w:val="VerbatimChar"/>
        </w:rPr>
        <w:t>fsl_edma</w:t>
      </w:r>
      <w:r>
        <w:t xml:space="preserve">) and one middleware (for example </w:t>
      </w:r>
      <w:r>
        <w:rPr>
          <w:rStyle w:val="VerbatimChar"/>
        </w:rPr>
        <w:t>fatfs</w:t>
      </w:r>
      <w:r>
        <w:t>).</w:t>
      </w:r>
    </w:p>
    <w:p w14:paraId="50AA4F48" w14:textId="77777777" w:rsidR="00A81FD2" w:rsidRDefault="00000000">
      <w:pPr>
        <w:pStyle w:val="Heading2"/>
      </w:pPr>
      <w:bookmarkStart w:id="13" w:name="X5116c3bac9acd4d17259bda5727a6041530e4b0"/>
      <w:bookmarkEnd w:id="12"/>
      <w:r>
        <w:lastRenderedPageBreak/>
        <w:t>Lab 2 — Build a minimal bare‑metal project template</w:t>
      </w:r>
    </w:p>
    <w:p w14:paraId="30B05366" w14:textId="77777777" w:rsidR="00A81FD2" w:rsidRDefault="00000000">
      <w:pPr>
        <w:pStyle w:val="FirstParagraph"/>
      </w:pPr>
      <w:r>
        <w:rPr>
          <w:b/>
          <w:bCs/>
        </w:rPr>
        <w:t>Goal.</w:t>
      </w:r>
      <w:r>
        <w:t xml:space="preserve"> Bring up clocks and pins on EVKB and print a banner on the debug console.</w:t>
      </w:r>
    </w:p>
    <w:p w14:paraId="777C4C83" w14:textId="77777777" w:rsidR="00A81FD2" w:rsidRDefault="00000000">
      <w:pPr>
        <w:pStyle w:val="BodyText"/>
      </w:pPr>
      <w:r>
        <w:rPr>
          <w:b/>
          <w:bCs/>
        </w:rPr>
        <w:t>Work.</w:t>
      </w:r>
      <w:r>
        <w:t xml:space="preserve"> Start from </w:t>
      </w:r>
      <w:r>
        <w:rPr>
          <w:rStyle w:val="VerbatimChar"/>
        </w:rPr>
        <w:t>boards/evkbimxrt1050/project_template/</w:t>
      </w:r>
      <w:r>
        <w:t xml:space="preserve">. Create </w:t>
      </w:r>
      <w:r>
        <w:rPr>
          <w:rStyle w:val="VerbatimChar"/>
        </w:rPr>
        <w:t>main.c</w:t>
      </w:r>
      <w:r>
        <w:t xml:space="preserve"> and call </w:t>
      </w:r>
      <w:r>
        <w:rPr>
          <w:rStyle w:val="VerbatimChar"/>
        </w:rPr>
        <w:t>BOARD_InitBootPins(); BOARD_InitBootClocks();</w:t>
      </w:r>
      <w:r>
        <w:t xml:space="preserve">. Initialize the SDK debug console or, if you will use </w:t>
      </w:r>
      <w:r>
        <w:rPr>
          <w:b/>
          <w:bCs/>
        </w:rPr>
        <w:t>LPUART1</w:t>
      </w:r>
      <w:r>
        <w:t xml:space="preserve"> for the ADK‑8582, keep the console off and use </w:t>
      </w:r>
      <w:r>
        <w:rPr>
          <w:b/>
          <w:bCs/>
        </w:rPr>
        <w:t>LPUART3</w:t>
      </w:r>
      <w:r>
        <w:t xml:space="preserve"> for the adapter.</w:t>
      </w:r>
    </w:p>
    <w:p w14:paraId="76904355" w14:textId="77777777" w:rsidR="00A81FD2" w:rsidRDefault="00000000">
      <w:pPr>
        <w:pStyle w:val="BodyText"/>
      </w:pPr>
      <w:r>
        <w:rPr>
          <w:b/>
          <w:bCs/>
        </w:rPr>
        <w:t>Checkpoint.</w:t>
      </w:r>
      <w:r>
        <w:t xml:space="preserve"> You can toggle the user LED and print one line of text.</w:t>
      </w:r>
    </w:p>
    <w:p w14:paraId="17741CED" w14:textId="77777777" w:rsidR="00A81FD2" w:rsidRDefault="00000000">
      <w:pPr>
        <w:pStyle w:val="Heading2"/>
      </w:pPr>
      <w:bookmarkStart w:id="14" w:name="X1d09f9b1626013a40b427124c7dfceb6d6d0c47"/>
      <w:bookmarkEnd w:id="13"/>
      <w:r>
        <w:t>Lab 3 — Implement the Serial façade on top of LPUART (interrupt mode)</w:t>
      </w:r>
    </w:p>
    <w:p w14:paraId="5C866C1D" w14:textId="77777777" w:rsidR="00A81FD2" w:rsidRDefault="00000000">
      <w:pPr>
        <w:pStyle w:val="FirstParagraph"/>
      </w:pPr>
      <w:r>
        <w:rPr>
          <w:b/>
          <w:bCs/>
        </w:rPr>
        <w:t>Goal.</w:t>
      </w:r>
      <w:r>
        <w:t xml:space="preserve"> Expose a UART as a portable, testable API without leaking NXP types.</w:t>
      </w:r>
    </w:p>
    <w:p w14:paraId="2BEE8155" w14:textId="77777777" w:rsidR="00A81FD2" w:rsidRDefault="00000000">
      <w:pPr>
        <w:pStyle w:val="BodyText"/>
      </w:pPr>
      <w:r>
        <w:rPr>
          <w:b/>
          <w:bCs/>
        </w:rPr>
        <w:t>Work.</w:t>
      </w:r>
      <w:r>
        <w:t xml:space="preserve"> Add </w:t>
      </w:r>
      <w:r>
        <w:rPr>
          <w:rStyle w:val="VerbatimChar"/>
        </w:rPr>
        <w:t>serial_if.h</w:t>
      </w:r>
      <w:r>
        <w:t xml:space="preserve"> and </w:t>
      </w:r>
      <w:r>
        <w:rPr>
          <w:rStyle w:val="VerbatimChar"/>
        </w:rPr>
        <w:t>serial_lpuart.c</w:t>
      </w:r>
      <w:r>
        <w:t xml:space="preserve"> from Section 5. Compile and verify you can send and receive bytes when shorting TX/RX or when attaching the ADK‑8582.</w:t>
      </w:r>
    </w:p>
    <w:p w14:paraId="77E469D3" w14:textId="77777777" w:rsidR="00A81FD2" w:rsidRDefault="00000000">
      <w:pPr>
        <w:pStyle w:val="BodyText"/>
      </w:pPr>
      <w:r>
        <w:rPr>
          <w:b/>
          <w:bCs/>
        </w:rPr>
        <w:t>Checkpoint.</w:t>
      </w:r>
      <w:r>
        <w:t xml:space="preserve"> A loopback echo application works at 115200 bps and survives bursts.</w:t>
      </w:r>
    </w:p>
    <w:p w14:paraId="10BCBC97" w14:textId="77777777" w:rsidR="00A81FD2" w:rsidRDefault="00000000">
      <w:pPr>
        <w:pStyle w:val="Heading2"/>
      </w:pPr>
      <w:bookmarkStart w:id="15" w:name="Xb22512999e873054a09635a3a4dee5609fed3e0"/>
      <w:bookmarkEnd w:id="14"/>
      <w:r>
        <w:t>Lab 4 — Swap in EDMA receive to demonstrate abstraction power</w:t>
      </w:r>
    </w:p>
    <w:p w14:paraId="339BA6ED" w14:textId="77777777" w:rsidR="00A81FD2" w:rsidRDefault="00000000">
      <w:pPr>
        <w:pStyle w:val="FirstParagraph"/>
      </w:pPr>
      <w:r>
        <w:rPr>
          <w:b/>
          <w:bCs/>
        </w:rPr>
        <w:t>Goal.</w:t>
      </w:r>
      <w:r>
        <w:t xml:space="preserve"> Sustain continuous reception with minimal ISR time using the same </w:t>
      </w:r>
      <w:r>
        <w:rPr>
          <w:rStyle w:val="VerbatimChar"/>
        </w:rPr>
        <w:t>serial_if_t</w:t>
      </w:r>
      <w:r>
        <w:t xml:space="preserve"> API.</w:t>
      </w:r>
    </w:p>
    <w:p w14:paraId="755FA32B" w14:textId="77777777" w:rsidR="00A81FD2" w:rsidRDefault="00000000">
      <w:pPr>
        <w:pStyle w:val="BodyText"/>
      </w:pPr>
      <w:r>
        <w:rPr>
          <w:b/>
          <w:bCs/>
        </w:rPr>
        <w:t>Work.</w:t>
      </w:r>
      <w:r>
        <w:t xml:space="preserve"> Create </w:t>
      </w:r>
      <w:r>
        <w:rPr>
          <w:rStyle w:val="VerbatimChar"/>
        </w:rPr>
        <w:t>serial_lpuart_edma.c</w:t>
      </w:r>
      <w:r>
        <w:t xml:space="preserve">. Use </w:t>
      </w:r>
      <w:r>
        <w:rPr>
          <w:rStyle w:val="VerbatimChar"/>
        </w:rPr>
        <w:t>EDMA_CreateHandle</w:t>
      </w:r>
      <w:r>
        <w:t xml:space="preserve">, </w:t>
      </w:r>
      <w:r>
        <w:rPr>
          <w:rStyle w:val="VerbatimChar"/>
        </w:rPr>
        <w:t>LPUART_TransferCreateHandleEDMA</w:t>
      </w:r>
      <w:r>
        <w:t xml:space="preserve">, and a circular </w:t>
      </w:r>
      <w:r>
        <w:rPr>
          <w:rStyle w:val="VerbatimChar"/>
        </w:rPr>
        <w:t>LPUART_TransferReceiveEDMA</w:t>
      </w:r>
      <w:r>
        <w:t xml:space="preserve"> into a power‑of‑two buffer. Keep the public header unchanged.</w:t>
      </w:r>
    </w:p>
    <w:p w14:paraId="710396FD" w14:textId="77777777" w:rsidR="00A81FD2" w:rsidRDefault="00000000">
      <w:pPr>
        <w:pStyle w:val="BodyText"/>
      </w:pPr>
      <w:r>
        <w:rPr>
          <w:b/>
          <w:bCs/>
        </w:rPr>
        <w:t>Checkpoint.</w:t>
      </w:r>
      <w:r>
        <w:t xml:space="preserve"> Your middleware and application build without changes while CPU usage drops measurably during high‑rate tests.</w:t>
      </w:r>
    </w:p>
    <w:p w14:paraId="31C4572E" w14:textId="77777777" w:rsidR="00A81FD2" w:rsidRDefault="00000000">
      <w:pPr>
        <w:pStyle w:val="Heading2"/>
      </w:pPr>
      <w:bookmarkStart w:id="16" w:name="X87b696903638a6277b501ba9a74fcc8940550bd"/>
      <w:bookmarkEnd w:id="15"/>
      <w:r>
        <w:t>Lab 5 — Build ARINC 429 middleware and connect it to the serial façade</w:t>
      </w:r>
    </w:p>
    <w:p w14:paraId="54514F82" w14:textId="77777777" w:rsidR="00A81FD2" w:rsidRDefault="00000000">
      <w:pPr>
        <w:pStyle w:val="FirstParagraph"/>
      </w:pPr>
      <w:r>
        <w:rPr>
          <w:b/>
          <w:bCs/>
        </w:rPr>
        <w:t>Goal.</w:t>
      </w:r>
      <w:r>
        <w:t xml:space="preserve"> Parse 32‑bit ARINC words arriving over UART from the ADK‑8582 and surface clean events to the application.</w:t>
      </w:r>
    </w:p>
    <w:p w14:paraId="4E641939" w14:textId="77777777" w:rsidR="00A81FD2" w:rsidRDefault="00000000">
      <w:pPr>
        <w:pStyle w:val="BodyText"/>
      </w:pPr>
      <w:r>
        <w:rPr>
          <w:b/>
          <w:bCs/>
        </w:rPr>
        <w:t>Work.</w:t>
      </w:r>
      <w:r>
        <w:t xml:space="preserve"> Add </w:t>
      </w:r>
      <w:r>
        <w:rPr>
          <w:rStyle w:val="VerbatimChar"/>
        </w:rPr>
        <w:t>arinc429.h</w:t>
      </w:r>
      <w:r>
        <w:t xml:space="preserve"> and </w:t>
      </w:r>
      <w:r>
        <w:rPr>
          <w:rStyle w:val="VerbatimChar"/>
        </w:rPr>
        <w:t>arinc429_transport_uart.c</w:t>
      </w:r>
      <w:r>
        <w:t xml:space="preserve"> from Section 6. Configure the ADK‑8582 to emit raw words (endianness as per its user guide). Log each parsed word to the console or to an in‑memory ring.</w:t>
      </w:r>
    </w:p>
    <w:p w14:paraId="7128883B" w14:textId="77777777" w:rsidR="00A81FD2" w:rsidRDefault="00000000">
      <w:pPr>
        <w:pStyle w:val="BodyText"/>
      </w:pPr>
      <w:r>
        <w:rPr>
          <w:b/>
          <w:bCs/>
        </w:rPr>
        <w:t>Checkpoint.</w:t>
      </w:r>
      <w:r>
        <w:t xml:space="preserve"> You can print </w:t>
      </w:r>
      <w:r>
        <w:rPr>
          <w:rStyle w:val="VerbatimChar"/>
        </w:rPr>
        <w:t>Label</w:t>
      </w:r>
      <w:r>
        <w:t xml:space="preserve">, </w:t>
      </w:r>
      <w:r>
        <w:rPr>
          <w:rStyle w:val="VerbatimChar"/>
        </w:rPr>
        <w:t>SDI</w:t>
      </w:r>
      <w:r>
        <w:t xml:space="preserve">, </w:t>
      </w:r>
      <w:r>
        <w:rPr>
          <w:rStyle w:val="VerbatimChar"/>
        </w:rPr>
        <w:t>Data</w:t>
      </w:r>
      <w:r>
        <w:t xml:space="preserve">, </w:t>
      </w:r>
      <w:r>
        <w:rPr>
          <w:rStyle w:val="VerbatimChar"/>
        </w:rPr>
        <w:t>SSM</w:t>
      </w:r>
      <w:r>
        <w:t xml:space="preserve">, and </w:t>
      </w:r>
      <w:r>
        <w:rPr>
          <w:rStyle w:val="VerbatimChar"/>
        </w:rPr>
        <w:t>Parity OK</w:t>
      </w:r>
      <w:r>
        <w:t xml:space="preserve"> for a live stream.</w:t>
      </w:r>
    </w:p>
    <w:p w14:paraId="3AFF282F" w14:textId="77777777" w:rsidR="00A81FD2" w:rsidRDefault="00000000">
      <w:pPr>
        <w:pStyle w:val="Heading2"/>
      </w:pPr>
      <w:bookmarkStart w:id="17" w:name="X6233246890de8a7a2e7ac8313a2dab8bf036399"/>
      <w:bookmarkEnd w:id="16"/>
      <w:r>
        <w:t>Lab 6 — Middleware using FatFS: persistent ARINC log</w:t>
      </w:r>
    </w:p>
    <w:p w14:paraId="69B56A83" w14:textId="77777777" w:rsidR="00A81FD2" w:rsidRDefault="00000000">
      <w:pPr>
        <w:pStyle w:val="FirstParagraph"/>
      </w:pPr>
      <w:r>
        <w:rPr>
          <w:b/>
          <w:bCs/>
        </w:rPr>
        <w:t>Goal.</w:t>
      </w:r>
      <w:r>
        <w:t xml:space="preserve"> Demonstrate a classic middleware‑over‑HAL stack by logging parsed words to an SD card.</w:t>
      </w:r>
    </w:p>
    <w:p w14:paraId="6FC422D1" w14:textId="77777777" w:rsidR="00A81FD2" w:rsidRDefault="00000000">
      <w:pPr>
        <w:pStyle w:val="BodyText"/>
      </w:pPr>
      <w:r>
        <w:rPr>
          <w:b/>
          <w:bCs/>
        </w:rPr>
        <w:lastRenderedPageBreak/>
        <w:t>Work.</w:t>
      </w:r>
      <w:r>
        <w:t xml:space="preserve"> Enable </w:t>
      </w:r>
      <w:r>
        <w:rPr>
          <w:rStyle w:val="VerbatimChar"/>
        </w:rPr>
        <w:t>middleware/fatfs</w:t>
      </w:r>
      <w:r>
        <w:t xml:space="preserve"> and the SDMMC LLDD for the EVKB. Use a single writer task substitute (bare‑metal state machine) that formats CSV. The only functions it calls outside the middleware are </w:t>
      </w:r>
      <w:r>
        <w:rPr>
          <w:rStyle w:val="VerbatimChar"/>
        </w:rPr>
        <w:t>serial_*</w:t>
      </w:r>
      <w:r>
        <w:t xml:space="preserve"> and FatFS </w:t>
      </w:r>
      <w:r>
        <w:rPr>
          <w:rStyle w:val="VerbatimChar"/>
        </w:rPr>
        <w:t>f_*</w:t>
      </w:r>
      <w:r>
        <w:t xml:space="preserve"> functions.</w:t>
      </w:r>
    </w:p>
    <w:p w14:paraId="52789619" w14:textId="77777777" w:rsidR="00A81FD2" w:rsidRDefault="00000000">
      <w:pPr>
        <w:pStyle w:val="BodyText"/>
      </w:pPr>
      <w:r>
        <w:rPr>
          <w:b/>
          <w:bCs/>
        </w:rPr>
        <w:t>Checkpoint.</w:t>
      </w:r>
      <w:r>
        <w:t xml:space="preserve"> After running for five minutes, your CSV has only complete lines and timestamps are monotonic.</w:t>
      </w:r>
    </w:p>
    <w:p w14:paraId="772325C1" w14:textId="77777777" w:rsidR="00A81FD2" w:rsidRDefault="00D76B97">
      <w:r>
        <w:rPr>
          <w:noProof/>
        </w:rPr>
        <w:pict w14:anchorId="30371C6A">
          <v:rect id="_x0000_i1031" alt="" style="width:451.3pt;height:.05pt;mso-width-percent:0;mso-height-percent:0;mso-width-percent:0;mso-height-percent:0" o:hralign="center" o:hrstd="t" o:hr="t"/>
        </w:pict>
      </w:r>
    </w:p>
    <w:p w14:paraId="1A6C53CD" w14:textId="77777777" w:rsidR="00A81FD2" w:rsidRDefault="00000000">
      <w:pPr>
        <w:pStyle w:val="Heading1"/>
      </w:pPr>
      <w:bookmarkStart w:id="18" w:name="an-avionicsrealistic-scenario"/>
      <w:bookmarkEnd w:id="11"/>
      <w:bookmarkEnd w:id="17"/>
      <w:r>
        <w:t>8. An avionics‑realistic scenario</w:t>
      </w:r>
    </w:p>
    <w:p w14:paraId="48D7AE86" w14:textId="77777777" w:rsidR="00A81FD2" w:rsidRDefault="00000000">
      <w:pPr>
        <w:pStyle w:val="FirstParagraph"/>
      </w:pPr>
      <w:r>
        <w:rPr>
          <w:b/>
          <w:bCs/>
        </w:rPr>
        <w:t>Scenario.</w:t>
      </w:r>
      <w:r>
        <w:t xml:space="preserve"> You are integrating a </w:t>
      </w:r>
      <w:r>
        <w:rPr>
          <w:b/>
          <w:bCs/>
        </w:rPr>
        <w:t>Remote Data Concentrator (RDC)</w:t>
      </w:r>
      <w:r>
        <w:t xml:space="preserve"> for an </w:t>
      </w:r>
      <w:r>
        <w:rPr>
          <w:b/>
          <w:bCs/>
        </w:rPr>
        <w:t>Airspeed/Attitude/Heading Reference System (AAHRS)</w:t>
      </w:r>
      <w:r>
        <w:t xml:space="preserve"> upgrade. The RDC must ingest multiple </w:t>
      </w:r>
      <w:r>
        <w:rPr>
          <w:b/>
          <w:bCs/>
        </w:rPr>
        <w:t>ARINC 429</w:t>
      </w:r>
      <w:r>
        <w:t xml:space="preserve"> labels, filter them down to a subset, and log suspect parity to non‑volatile storage for maintenance download.</w:t>
      </w:r>
    </w:p>
    <w:p w14:paraId="154F165C" w14:textId="77777777" w:rsidR="00A81FD2" w:rsidRDefault="00000000">
      <w:pPr>
        <w:pStyle w:val="BodyText"/>
      </w:pPr>
      <w:r>
        <w:rPr>
          <w:b/>
          <w:bCs/>
        </w:rPr>
        <w:t>Constraints.</w:t>
      </w:r>
      <w:r>
        <w:t xml:space="preserve"> Change rates are high during engine start; bus has a mixture of 12.5 and 100 kbps. The aircraft power bus brown‑outs can occur during taxi.</w:t>
      </w:r>
    </w:p>
    <w:p w14:paraId="16198C6F" w14:textId="77777777" w:rsidR="00A81FD2" w:rsidRDefault="00000000">
      <w:pPr>
        <w:pStyle w:val="BodyText"/>
      </w:pPr>
      <w:r>
        <w:rPr>
          <w:b/>
          <w:bCs/>
        </w:rPr>
        <w:t>Design using our abstractions.</w:t>
      </w:r>
    </w:p>
    <w:p w14:paraId="6D2D3CF6" w14:textId="77777777" w:rsidR="00A81FD2" w:rsidRDefault="00000000">
      <w:pPr>
        <w:pStyle w:val="Compact"/>
        <w:numPr>
          <w:ilvl w:val="0"/>
          <w:numId w:val="6"/>
        </w:numPr>
      </w:pPr>
      <w:r>
        <w:t xml:space="preserve">The </w:t>
      </w:r>
      <w:r>
        <w:rPr>
          <w:b/>
          <w:bCs/>
        </w:rPr>
        <w:t>application</w:t>
      </w:r>
      <w:r>
        <w:t xml:space="preserve"> installs a label filter and an alarm policy (for example, three successive parity failures on label </w:t>
      </w:r>
      <w:r>
        <w:rPr>
          <w:rStyle w:val="VerbatimChar"/>
        </w:rPr>
        <w:t>0x20</w:t>
      </w:r>
      <w:r>
        <w:t xml:space="preserve"> (Pressure Altitude) triggers </w:t>
      </w:r>
      <w:r>
        <w:rPr>
          <w:rStyle w:val="VerbatimChar"/>
        </w:rPr>
        <w:t>MAINT</w:t>
      </w:r>
      <w:r>
        <w:t xml:space="preserve"> annunciation).</w:t>
      </w:r>
    </w:p>
    <w:p w14:paraId="7B88A3DF" w14:textId="77777777" w:rsidR="00A81FD2" w:rsidRDefault="00000000">
      <w:pPr>
        <w:pStyle w:val="Compact"/>
        <w:numPr>
          <w:ilvl w:val="0"/>
          <w:numId w:val="6"/>
        </w:numPr>
      </w:pPr>
      <w:r>
        <w:t xml:space="preserve">The </w:t>
      </w:r>
      <w:r>
        <w:rPr>
          <w:b/>
          <w:bCs/>
        </w:rPr>
        <w:t>ARINC middleware</w:t>
      </w:r>
      <w:r>
        <w:t xml:space="preserve"> parses words, checks parity, and timestamps frames with a monotonic counter sourced from the SysTick LLDD.</w:t>
      </w:r>
    </w:p>
    <w:p w14:paraId="4403A19D" w14:textId="77777777" w:rsidR="00A81FD2" w:rsidRDefault="00000000">
      <w:pPr>
        <w:pStyle w:val="Compact"/>
        <w:numPr>
          <w:ilvl w:val="0"/>
          <w:numId w:val="6"/>
        </w:numPr>
      </w:pPr>
      <w:r>
        <w:t xml:space="preserve">The </w:t>
      </w:r>
      <w:r>
        <w:rPr>
          <w:b/>
          <w:bCs/>
        </w:rPr>
        <w:t>Serial façade</w:t>
      </w:r>
      <w:r>
        <w:t xml:space="preserve"> is swapped from interrupt to EDMA during flight test by flipping one source file, with no changes to middleware or application.</w:t>
      </w:r>
    </w:p>
    <w:p w14:paraId="5A5BEAC3" w14:textId="77777777" w:rsidR="00A81FD2" w:rsidRDefault="00000000">
      <w:pPr>
        <w:pStyle w:val="Compact"/>
        <w:numPr>
          <w:ilvl w:val="0"/>
          <w:numId w:val="6"/>
        </w:numPr>
      </w:pPr>
      <w:r>
        <w:t xml:space="preserve">The </w:t>
      </w:r>
      <w:r>
        <w:rPr>
          <w:b/>
          <w:bCs/>
        </w:rPr>
        <w:t>FatFS middleware</w:t>
      </w:r>
      <w:r>
        <w:t xml:space="preserve"> uses a pre‑allocated file to avoid fragmentation and depends only on the storage HAL; the storage HAL depends on </w:t>
      </w:r>
      <w:r>
        <w:rPr>
          <w:b/>
          <w:bCs/>
        </w:rPr>
        <w:t>fsl_sdmmc</w:t>
      </w:r>
      <w:r>
        <w:t xml:space="preserve"> LLDD.</w:t>
      </w:r>
    </w:p>
    <w:p w14:paraId="134A15CE" w14:textId="77777777" w:rsidR="00A81FD2" w:rsidRDefault="00000000">
      <w:pPr>
        <w:pStyle w:val="FirstParagraph"/>
      </w:pPr>
      <w:r>
        <w:t xml:space="preserve">This separation lets you stress each part independently for </w:t>
      </w:r>
      <w:r>
        <w:rPr>
          <w:b/>
          <w:bCs/>
        </w:rPr>
        <w:t>DO‑178C</w:t>
      </w:r>
      <w:r>
        <w:t xml:space="preserve"> verification: inject synthetic words into the middleware without touching UART; or DRAM‑emulate SD card failures without touching the ARINC parser.</w:t>
      </w:r>
    </w:p>
    <w:p w14:paraId="1C3346F2" w14:textId="77777777" w:rsidR="00A81FD2" w:rsidRDefault="00D76B97">
      <w:r>
        <w:rPr>
          <w:noProof/>
        </w:rPr>
        <w:pict w14:anchorId="26387D75">
          <v:rect id="_x0000_i1030" alt="" style="width:451.3pt;height:.05pt;mso-width-percent:0;mso-height-percent:0;mso-width-percent:0;mso-height-percent:0" o:hralign="center" o:hrstd="t" o:hr="t"/>
        </w:pict>
      </w:r>
    </w:p>
    <w:p w14:paraId="763573D9" w14:textId="77777777" w:rsidR="00A81FD2" w:rsidRDefault="00000000">
      <w:pPr>
        <w:pStyle w:val="Heading1"/>
      </w:pPr>
      <w:bookmarkStart w:id="19" w:name="Xdf5a27faba4afa8b0a08cb35255a0e14691c952"/>
      <w:bookmarkEnd w:id="18"/>
      <w:r>
        <w:t>9. Application skeleton that ties it together (compiles against your SDK)</w:t>
      </w:r>
    </w:p>
    <w:p w14:paraId="7BAA4609" w14:textId="77777777" w:rsidR="00A81FD2" w:rsidRDefault="00000000">
      <w:pPr>
        <w:pStyle w:val="SourceCode"/>
      </w:pPr>
      <w:r>
        <w:rPr>
          <w:rStyle w:val="CommentTok"/>
        </w:rPr>
        <w:t>// main.c — EVKB-IMXRT1050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"serial_if.h"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"arinc429.h"</w:t>
      </w:r>
      <w:r>
        <w:br/>
      </w:r>
      <w:r>
        <w:lastRenderedPageBreak/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on_arinc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arinc429_word_t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user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user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"LBL=</w:t>
      </w:r>
      <w:r>
        <w:rPr>
          <w:rStyle w:val="SpecialCharTok"/>
        </w:rPr>
        <w:t>%03o</w:t>
      </w:r>
      <w:r>
        <w:rPr>
          <w:rStyle w:val="StringTok"/>
        </w:rPr>
        <w:t xml:space="preserve"> SDI=</w:t>
      </w:r>
      <w:r>
        <w:rPr>
          <w:rStyle w:val="SpecialCharTok"/>
        </w:rPr>
        <w:t>%u</w:t>
      </w:r>
      <w:r>
        <w:rPr>
          <w:rStyle w:val="StringTok"/>
        </w:rPr>
        <w:t xml:space="preserve"> DATA=0x</w:t>
      </w:r>
      <w:r>
        <w:rPr>
          <w:rStyle w:val="SpecialCharTok"/>
        </w:rPr>
        <w:t>%05X</w:t>
      </w:r>
      <w:r>
        <w:rPr>
          <w:rStyle w:val="StringTok"/>
        </w:rPr>
        <w:t xml:space="preserve"> SSM=</w:t>
      </w:r>
      <w:r>
        <w:rPr>
          <w:rStyle w:val="SpecialCharTok"/>
        </w:rPr>
        <w:t>%u</w:t>
      </w:r>
      <w:r>
        <w:rPr>
          <w:rStyle w:val="StringTok"/>
        </w:rPr>
        <w:t xml:space="preserve"> PAR=</w:t>
      </w:r>
      <w:r>
        <w:rPr>
          <w:rStyle w:val="SpecialCharTok"/>
        </w:rPr>
        <w:t>%u</w:t>
      </w:r>
      <w:r>
        <w:rPr>
          <w:rStyle w:val="StringTok"/>
        </w:rPr>
        <w:t xml:space="preserve"> </w:t>
      </w:r>
      <w:r>
        <w:rPr>
          <w:rStyle w:val="SpecialCharTok"/>
        </w:rPr>
        <w:t>%s\r\n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w</w:t>
      </w:r>
      <w:r>
        <w:rPr>
          <w:rStyle w:val="OperatorTok"/>
        </w:rPr>
        <w:t>-&gt;</w:t>
      </w:r>
      <w:r>
        <w:rPr>
          <w:rStyle w:val="NormalTok"/>
        </w:rPr>
        <w:t>label</w:t>
      </w:r>
      <w:r>
        <w:rPr>
          <w:rStyle w:val="OperatorTok"/>
        </w:rPr>
        <w:t>,</w:t>
      </w:r>
      <w:r>
        <w:rPr>
          <w:rStyle w:val="NormalTok"/>
        </w:rPr>
        <w:t xml:space="preserve"> w</w:t>
      </w:r>
      <w:r>
        <w:rPr>
          <w:rStyle w:val="OperatorTok"/>
        </w:rPr>
        <w:t>-&gt;</w:t>
      </w:r>
      <w:r>
        <w:rPr>
          <w:rStyle w:val="NormalTok"/>
        </w:rPr>
        <w:t>sdi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w</w:t>
      </w:r>
      <w:r>
        <w:rPr>
          <w:rStyle w:val="OperatorTok"/>
        </w:rPr>
        <w:t>-&gt;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w</w:t>
      </w:r>
      <w:r>
        <w:rPr>
          <w:rStyle w:val="OperatorTok"/>
        </w:rPr>
        <w:t>-&gt;</w:t>
      </w:r>
      <w:r>
        <w:rPr>
          <w:rStyle w:val="NormalTok"/>
        </w:rPr>
        <w:t>ssm</w:t>
      </w:r>
      <w:r>
        <w:rPr>
          <w:rStyle w:val="OperatorTok"/>
        </w:rPr>
        <w:t>,</w:t>
      </w:r>
      <w:r>
        <w:rPr>
          <w:rStyle w:val="NormalTok"/>
        </w:rPr>
        <w:t xml:space="preserve"> w</w:t>
      </w:r>
      <w:r>
        <w:rPr>
          <w:rStyle w:val="OperatorTok"/>
        </w:rPr>
        <w:t>-&gt;</w:t>
      </w:r>
      <w:r>
        <w:rPr>
          <w:rStyle w:val="NormalTok"/>
        </w:rPr>
        <w:t>parity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w</w:t>
      </w:r>
      <w:r>
        <w:rPr>
          <w:rStyle w:val="OperatorTok"/>
        </w:rPr>
        <w:t>-&gt;</w:t>
      </w:r>
      <w:r>
        <w:rPr>
          <w:rStyle w:val="NormalTok"/>
        </w:rPr>
        <w:t xml:space="preserve">parity_ok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"BAD"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BOARD_InitBootPins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BOARD_InitBootClocks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Optionally: BOARD_InitDebugConsole();  // avoid if using LPUART1 for ADK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Open ARINC over UART (ADK-8582) using LPUART3 at 115200 bps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extern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arinc_uart_open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baud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user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opaque</w:t>
      </w:r>
      <w:r>
        <w:rPr>
          <w:rStyle w:val="OperatorTok"/>
        </w:rPr>
        <w:t>[</w:t>
      </w:r>
      <w:r>
        <w:rPr>
          <w:rStyle w:val="DecValTok"/>
        </w:rPr>
        <w:t>8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arinc_uart_ctx_t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match transport size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arinc_uart_ctx_t ctx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arinc_uart_open</w:t>
      </w:r>
      <w:r>
        <w:rPr>
          <w:rStyle w:val="OperatorTok"/>
        </w:rPr>
        <w:t>(&amp;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115200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*)</w:t>
      </w:r>
      <w:r>
        <w:rPr>
          <w:rStyle w:val="NormalTok"/>
        </w:rPr>
        <w:t>on_arinc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Idle forever; callbacks deliver events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(;;)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__WFI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Wait-For-Interrupt for low jitter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E4DD15D" w14:textId="77777777" w:rsidR="00A81FD2" w:rsidRDefault="00000000">
      <w:pPr>
        <w:pStyle w:val="FirstParagraph"/>
      </w:pPr>
      <w:r>
        <w:t>This skeleton uses only SDK board init and the LLDDs indirectly via the serial implementation. It will compile inside a standard EVKB project once you add the two small modules above and enable the pin‑mux for LPUART3.</w:t>
      </w:r>
    </w:p>
    <w:p w14:paraId="1A65ADA3" w14:textId="77777777" w:rsidR="00A81FD2" w:rsidRDefault="00D76B97">
      <w:r>
        <w:rPr>
          <w:noProof/>
        </w:rPr>
        <w:pict w14:anchorId="6C7EB840">
          <v:rect id="_x0000_i1029" alt="" style="width:451.3pt;height:.05pt;mso-width-percent:0;mso-height-percent:0;mso-width-percent:0;mso-height-percent:0" o:hralign="center" o:hrstd="t" o:hr="t"/>
        </w:pict>
      </w:r>
    </w:p>
    <w:p w14:paraId="49C2F951" w14:textId="77777777" w:rsidR="00A81FD2" w:rsidRDefault="00000000">
      <w:pPr>
        <w:pStyle w:val="Heading1"/>
      </w:pPr>
      <w:bookmarkStart w:id="20" w:name="X249616fb29ad4f3f16345abef5f4dc5832e52ac"/>
      <w:bookmarkEnd w:id="19"/>
      <w:r>
        <w:t>10. Best practices checklist for Airbus‑grade code</w:t>
      </w:r>
    </w:p>
    <w:p w14:paraId="57E36D9E" w14:textId="77777777" w:rsidR="00A81FD2" w:rsidRDefault="00000000">
      <w:pPr>
        <w:pStyle w:val="FirstParagraph"/>
      </w:pPr>
      <w:r>
        <w:rPr>
          <w:b/>
          <w:bCs/>
        </w:rPr>
        <w:t>Determinism and timing.</w:t>
      </w:r>
      <w:r>
        <w:t xml:space="preserve"> Keep ISR work minimal; defer heavy parsing to non‑ISR context. Bound all blocking calls. Use a single timebase for all middleware timestamps.</w:t>
      </w:r>
    </w:p>
    <w:p w14:paraId="4AF13465" w14:textId="77777777" w:rsidR="00A81FD2" w:rsidRDefault="00000000">
      <w:pPr>
        <w:pStyle w:val="BodyText"/>
      </w:pPr>
      <w:r>
        <w:rPr>
          <w:b/>
          <w:bCs/>
        </w:rPr>
        <w:t>No dynamic allocation in flight code.</w:t>
      </w:r>
      <w:r>
        <w:t xml:space="preserve"> Allocate buffers statically; prove margins with worst‑case ARINC rates.</w:t>
      </w:r>
    </w:p>
    <w:p w14:paraId="2273D30C" w14:textId="77777777" w:rsidR="00A81FD2" w:rsidRDefault="00000000">
      <w:pPr>
        <w:pStyle w:val="BodyText"/>
      </w:pPr>
      <w:r>
        <w:rPr>
          <w:b/>
          <w:bCs/>
        </w:rPr>
        <w:t>Stable error model.</w:t>
      </w:r>
      <w:r>
        <w:t xml:space="preserve"> Normalize LLDD error returns into a project enum; never leak vendor status codes past the HAL boundary.</w:t>
      </w:r>
    </w:p>
    <w:p w14:paraId="50742A5B" w14:textId="77777777" w:rsidR="00A81FD2" w:rsidRDefault="00000000">
      <w:pPr>
        <w:pStyle w:val="BodyText"/>
      </w:pPr>
      <w:r>
        <w:rPr>
          <w:b/>
          <w:bCs/>
        </w:rPr>
        <w:lastRenderedPageBreak/>
        <w:t>Configuration discipline.</w:t>
      </w:r>
      <w:r>
        <w:t xml:space="preserve"> Collect all board‑specifics (pins, clock roots, DMA channels) into one module per peripheral. Do not scatter IOMUXC writes across the codebase.</w:t>
      </w:r>
    </w:p>
    <w:p w14:paraId="1389CB57" w14:textId="77777777" w:rsidR="00A81FD2" w:rsidRDefault="00000000">
      <w:pPr>
        <w:pStyle w:val="BodyText"/>
      </w:pPr>
      <w:r>
        <w:rPr>
          <w:b/>
          <w:bCs/>
        </w:rPr>
        <w:t>Reentrancy and concurrency.</w:t>
      </w:r>
      <w:r>
        <w:t xml:space="preserve"> For bare‑metal, make middleware reentrant for one producer/one consumer at minimum. For multi‑context access, document locking at the API.</w:t>
      </w:r>
    </w:p>
    <w:p w14:paraId="284A79C3" w14:textId="77777777" w:rsidR="00A81FD2" w:rsidRDefault="00000000">
      <w:pPr>
        <w:pStyle w:val="BodyText"/>
      </w:pPr>
      <w:r>
        <w:rPr>
          <w:b/>
          <w:bCs/>
        </w:rPr>
        <w:t>Logging.</w:t>
      </w:r>
      <w:r>
        <w:t xml:space="preserve"> Separate flight log from maintenance log. Avoid printing in ISRs. Use loss‑tolerant ring buffers and watermarking.</w:t>
      </w:r>
    </w:p>
    <w:p w14:paraId="4C2DE74F" w14:textId="77777777" w:rsidR="00A81FD2" w:rsidRDefault="00000000">
      <w:pPr>
        <w:pStyle w:val="BodyText"/>
      </w:pPr>
      <w:r>
        <w:rPr>
          <w:b/>
          <w:bCs/>
        </w:rPr>
        <w:t>Testability.</w:t>
      </w:r>
      <w:r>
        <w:t xml:space="preserve"> Provide stubbed serial implementations for unit tests that feed known ARINC sequences, including parity faults and label bursts. Tie test vectors to requirements for traceability.</w:t>
      </w:r>
    </w:p>
    <w:p w14:paraId="180FA7C1" w14:textId="77777777" w:rsidR="00A81FD2" w:rsidRDefault="00000000">
      <w:pPr>
        <w:pStyle w:val="BodyText"/>
      </w:pPr>
      <w:r>
        <w:rPr>
          <w:b/>
          <w:bCs/>
        </w:rPr>
        <w:t>MISRA‑C (Motor Industry Software Reliability Association C) alignment.</w:t>
      </w:r>
      <w:r>
        <w:t xml:space="preserve"> Follow MISRA‑C:2012 guidelines. Wrap vendor headers if you must deviate; document all justifications.</w:t>
      </w:r>
    </w:p>
    <w:p w14:paraId="2BA359BA" w14:textId="77777777" w:rsidR="00A81FD2" w:rsidRDefault="00000000">
      <w:pPr>
        <w:pStyle w:val="BodyText"/>
      </w:pPr>
      <w:r>
        <w:rPr>
          <w:b/>
          <w:bCs/>
        </w:rPr>
        <w:t>Portability beyond EVKB.</w:t>
      </w:r>
      <w:r>
        <w:t xml:space="preserve"> Keep all </w:t>
      </w:r>
      <w:r>
        <w:rPr>
          <w:rStyle w:val="VerbatimChar"/>
        </w:rPr>
        <w:t>fsl_*</w:t>
      </w:r>
      <w:r>
        <w:t xml:space="preserve"> includes in SoC‑specific files only. HAL headers include only </w:t>
      </w:r>
      <w:r>
        <w:rPr>
          <w:rStyle w:val="VerbatimChar"/>
        </w:rPr>
        <w:t>&lt;stdint.h&gt;</w:t>
      </w:r>
      <w:r>
        <w:t xml:space="preserve"> and project headers.</w:t>
      </w:r>
    </w:p>
    <w:p w14:paraId="34B5FA68" w14:textId="77777777" w:rsidR="00A81FD2" w:rsidRDefault="00000000">
      <w:pPr>
        <w:pStyle w:val="BodyText"/>
      </w:pPr>
      <w:r>
        <w:rPr>
          <w:b/>
          <w:bCs/>
        </w:rPr>
        <w:t>Versioning.</w:t>
      </w:r>
      <w:r>
        <w:t xml:space="preserve"> Record the exact SDK version and driver versions (for example </w:t>
      </w:r>
      <w:r>
        <w:rPr>
          <w:rStyle w:val="VerbatimChar"/>
        </w:rPr>
        <w:t>FSL_LPUART_DRIVER_VERSION</w:t>
      </w:r>
      <w:r>
        <w:t>) in the build banner.</w:t>
      </w:r>
    </w:p>
    <w:p w14:paraId="44542659" w14:textId="77777777" w:rsidR="00A81FD2" w:rsidRDefault="00D76B97">
      <w:r>
        <w:rPr>
          <w:noProof/>
        </w:rPr>
        <w:pict w14:anchorId="4D5C3D34">
          <v:rect id="_x0000_i1028" alt="" style="width:451.3pt;height:.05pt;mso-width-percent:0;mso-height-percent:0;mso-width-percent:0;mso-height-percent:0" o:hralign="center" o:hrstd="t" o:hr="t"/>
        </w:pict>
      </w:r>
    </w:p>
    <w:p w14:paraId="6B4FF181" w14:textId="77777777" w:rsidR="00A81FD2" w:rsidRDefault="00000000">
      <w:pPr>
        <w:pStyle w:val="Heading1"/>
      </w:pPr>
      <w:bookmarkStart w:id="21" w:name="assessment-and-extension"/>
      <w:bookmarkEnd w:id="20"/>
      <w:r>
        <w:t>11. Assessment and extension</w:t>
      </w:r>
    </w:p>
    <w:p w14:paraId="74F0E582" w14:textId="77777777" w:rsidR="00A81FD2" w:rsidRDefault="00000000">
      <w:pPr>
        <w:pStyle w:val="FirstParagraph"/>
      </w:pPr>
      <w:r>
        <w:t>To demonstrate mastery, you will:</w:t>
      </w:r>
    </w:p>
    <w:p w14:paraId="58A1B1F9" w14:textId="77777777" w:rsidR="00A81FD2" w:rsidRDefault="00000000">
      <w:pPr>
        <w:pStyle w:val="Compact"/>
        <w:numPr>
          <w:ilvl w:val="0"/>
          <w:numId w:val="7"/>
        </w:numPr>
      </w:pPr>
      <w:r>
        <w:t>Replace the interrupt serial backend with an EDMA backend without touching middleware or the application.</w:t>
      </w:r>
    </w:p>
    <w:p w14:paraId="4E358023" w14:textId="77777777" w:rsidR="00A81FD2" w:rsidRDefault="00000000">
      <w:pPr>
        <w:pStyle w:val="Compact"/>
        <w:numPr>
          <w:ilvl w:val="0"/>
          <w:numId w:val="7"/>
        </w:numPr>
      </w:pPr>
      <w:r>
        <w:t>Add a second transport (for example SPI) to show that the ARINC middleware is truly link‑agnostic.</w:t>
      </w:r>
    </w:p>
    <w:p w14:paraId="7581A105" w14:textId="77777777" w:rsidR="00A81FD2" w:rsidRDefault="00000000">
      <w:pPr>
        <w:pStyle w:val="Compact"/>
        <w:numPr>
          <w:ilvl w:val="0"/>
          <w:numId w:val="7"/>
        </w:numPr>
      </w:pPr>
      <w:r>
        <w:t xml:space="preserve">Log ARINC label </w:t>
      </w:r>
      <w:r>
        <w:rPr>
          <w:rStyle w:val="VerbatimChar"/>
        </w:rPr>
        <w:t>203 octal</w:t>
      </w:r>
      <w:r>
        <w:t xml:space="preserve"> rate and create a maintenance report by replaying CSV into a Python script on the ground.</w:t>
      </w:r>
    </w:p>
    <w:p w14:paraId="090B22A6" w14:textId="77777777" w:rsidR="00A81FD2" w:rsidRDefault="00D76B97">
      <w:r>
        <w:rPr>
          <w:noProof/>
        </w:rPr>
        <w:pict w14:anchorId="5D1BDD98">
          <v:rect id="_x0000_i1027" alt="" style="width:451.3pt;height:.05pt;mso-width-percent:0;mso-height-percent:0;mso-width-percent:0;mso-height-percent:0" o:hralign="center" o:hrstd="t" o:hr="t"/>
        </w:pict>
      </w:r>
    </w:p>
    <w:p w14:paraId="0B3CE817" w14:textId="77777777" w:rsidR="00A81FD2" w:rsidRDefault="00000000">
      <w:pPr>
        <w:pStyle w:val="Heading1"/>
      </w:pPr>
      <w:bookmarkStart w:id="22" w:name="Xe8f260e7783d9f15ae803bc851b2a87ef5d90c4"/>
      <w:bookmarkEnd w:id="21"/>
      <w:r>
        <w:t>12. Troubleshooting notes specific to EVKB‑IMXRT1050</w:t>
      </w:r>
    </w:p>
    <w:p w14:paraId="3AA06D28" w14:textId="77777777" w:rsidR="00A81FD2" w:rsidRDefault="00000000">
      <w:pPr>
        <w:pStyle w:val="Compact"/>
        <w:numPr>
          <w:ilvl w:val="0"/>
          <w:numId w:val="8"/>
        </w:numPr>
      </w:pPr>
      <w:r>
        <w:t xml:space="preserve">The on‑board debug console often uses </w:t>
      </w:r>
      <w:r>
        <w:rPr>
          <w:b/>
          <w:bCs/>
        </w:rPr>
        <w:t>LPUART1</w:t>
      </w:r>
      <w:r>
        <w:t xml:space="preserve">. If you attach the ADK‑8582 there, disable the console or move the adapter to </w:t>
      </w:r>
      <w:r>
        <w:rPr>
          <w:b/>
          <w:bCs/>
        </w:rPr>
        <w:t>LPUART3</w:t>
      </w:r>
      <w:r>
        <w:t xml:space="preserve"> (pins </w:t>
      </w:r>
      <w:r>
        <w:rPr>
          <w:rStyle w:val="VerbatimChar"/>
        </w:rPr>
        <w:t>GPIO_AD_B1_06</w:t>
      </w:r>
      <w:r>
        <w:t xml:space="preserve"> TX, </w:t>
      </w:r>
      <w:r>
        <w:rPr>
          <w:rStyle w:val="VerbatimChar"/>
        </w:rPr>
        <w:t>GPIO_AD_B1_07</w:t>
      </w:r>
      <w:r>
        <w:t xml:space="preserve"> RX).</w:t>
      </w:r>
    </w:p>
    <w:p w14:paraId="37887737" w14:textId="77777777" w:rsidR="00A81FD2" w:rsidRDefault="00000000">
      <w:pPr>
        <w:pStyle w:val="Compact"/>
        <w:numPr>
          <w:ilvl w:val="0"/>
          <w:numId w:val="8"/>
        </w:numPr>
      </w:pPr>
      <w:r>
        <w:lastRenderedPageBreak/>
        <w:t xml:space="preserve">Ensure </w:t>
      </w:r>
      <w:r>
        <w:rPr>
          <w:rStyle w:val="VerbatimChar"/>
        </w:rPr>
        <w:t>BOARD_InitBootClocks()</w:t>
      </w:r>
      <w:r>
        <w:t xml:space="preserve"> selects a clock root that meets your UART baud tolerance; 24 MHz OSC is fine for 115200 bps. High‑rate ARINC gateways benefit from PLL‑derived roots.</w:t>
      </w:r>
    </w:p>
    <w:p w14:paraId="0952511A" w14:textId="77777777" w:rsidR="00A81FD2" w:rsidRDefault="00000000">
      <w:pPr>
        <w:pStyle w:val="Compact"/>
        <w:numPr>
          <w:ilvl w:val="0"/>
          <w:numId w:val="8"/>
        </w:numPr>
      </w:pPr>
      <w:r>
        <w:t xml:space="preserve">If characters drop: check for FIFO configuration (enable RX FIFO in </w:t>
      </w:r>
      <w:r>
        <w:rPr>
          <w:rStyle w:val="VerbatimChar"/>
        </w:rPr>
        <w:t>LPUART_EnableRx</w:t>
      </w:r>
      <w:r>
        <w:t xml:space="preserve"> path) and confirm ISR priorities do not preempt critical timing.</w:t>
      </w:r>
    </w:p>
    <w:p w14:paraId="35FDF6F0" w14:textId="77777777" w:rsidR="00A81FD2" w:rsidRDefault="00D76B97">
      <w:r>
        <w:rPr>
          <w:noProof/>
        </w:rPr>
        <w:pict w14:anchorId="5212660F">
          <v:rect id="_x0000_i1026" alt="" style="width:451.3pt;height:.05pt;mso-width-percent:0;mso-height-percent:0;mso-width-percent:0;mso-height-percent:0" o:hralign="center" o:hrstd="t" o:hr="t"/>
        </w:pict>
      </w:r>
    </w:p>
    <w:p w14:paraId="6AF71A45" w14:textId="77777777" w:rsidR="00A81FD2" w:rsidRDefault="00000000">
      <w:pPr>
        <w:pStyle w:val="Heading1"/>
      </w:pPr>
      <w:bookmarkStart w:id="23" w:name="what-to-hand-in-for-this-module"/>
      <w:bookmarkEnd w:id="22"/>
      <w:r>
        <w:t>13. What to hand in for this module</w:t>
      </w:r>
    </w:p>
    <w:p w14:paraId="24B7B50A" w14:textId="77777777" w:rsidR="00A81FD2" w:rsidRDefault="00000000">
      <w:pPr>
        <w:pStyle w:val="Compact"/>
        <w:numPr>
          <w:ilvl w:val="0"/>
          <w:numId w:val="9"/>
        </w:numPr>
      </w:pPr>
      <w:r>
        <w:t xml:space="preserve">Your </w:t>
      </w:r>
      <w:r>
        <w:rPr>
          <w:rStyle w:val="VerbatimChar"/>
        </w:rPr>
        <w:t>serial_if.h</w:t>
      </w:r>
      <w:r>
        <w:t xml:space="preserve">, one of </w:t>
      </w:r>
      <w:r>
        <w:rPr>
          <w:rStyle w:val="VerbatimChar"/>
        </w:rPr>
        <w:t>serial_lpuart.c</w:t>
      </w:r>
      <w:r>
        <w:t xml:space="preserve"> (ISR) or </w:t>
      </w:r>
      <w:r>
        <w:rPr>
          <w:rStyle w:val="VerbatimChar"/>
        </w:rPr>
        <w:t>serial_lpuart_edma.c</w:t>
      </w:r>
      <w:r>
        <w:t xml:space="preserve"> (EDMA), and the two ARINC files.</w:t>
      </w:r>
    </w:p>
    <w:p w14:paraId="36A910BB" w14:textId="77777777" w:rsidR="00A81FD2" w:rsidRDefault="00000000">
      <w:pPr>
        <w:pStyle w:val="Compact"/>
        <w:numPr>
          <w:ilvl w:val="0"/>
          <w:numId w:val="9"/>
        </w:numPr>
      </w:pPr>
      <w:r>
        <w:t>A short README describing which UART instance and pins you used on the EVKB, and how the ADK‑8582 is wired.</w:t>
      </w:r>
    </w:p>
    <w:p w14:paraId="0EF3B672" w14:textId="77777777" w:rsidR="00A81FD2" w:rsidRDefault="00000000">
      <w:pPr>
        <w:pStyle w:val="Compact"/>
        <w:numPr>
          <w:ilvl w:val="0"/>
          <w:numId w:val="9"/>
        </w:numPr>
      </w:pPr>
      <w:r>
        <w:t>A five‑minute capture file (CSV) with parsed ARINC fields and parity status, produced by your middleware.</w:t>
      </w:r>
    </w:p>
    <w:p w14:paraId="36AAE518" w14:textId="77777777" w:rsidR="00A81FD2" w:rsidRDefault="00D76B97">
      <w:r>
        <w:rPr>
          <w:noProof/>
        </w:rPr>
        <w:pict w14:anchorId="4DD62A5F">
          <v:rect id="_x0000_i1025" alt="" style="width:451.3pt;height:.05pt;mso-width-percent:0;mso-height-percent:0;mso-width-percent:0;mso-height-percent:0" o:hralign="center" o:hrstd="t" o:hr="t"/>
        </w:pict>
      </w:r>
    </w:p>
    <w:p w14:paraId="4FFC3C83" w14:textId="4D0D1C6A" w:rsidR="00A81FD2" w:rsidRDefault="00A81FD2">
      <w:pPr>
        <w:pStyle w:val="FirstParagraph"/>
      </w:pPr>
      <w:bookmarkStart w:id="24" w:name="next-steps"/>
      <w:bookmarkEnd w:id="23"/>
      <w:bookmarkEnd w:id="24"/>
    </w:p>
    <w:sectPr w:rsidR="00A81FD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AD1A67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0500ED2"/>
    <w:lvl w:ilvl="0"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8A3461A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5C154AAA"/>
    <w:multiLevelType w:val="multilevel"/>
    <w:tmpl w:val="D0500E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18809617">
    <w:abstractNumId w:val="0"/>
  </w:num>
  <w:num w:numId="2" w16cid:durableId="201215587">
    <w:abstractNumId w:val="1"/>
  </w:num>
  <w:num w:numId="3" w16cid:durableId="625160690">
    <w:abstractNumId w:val="1"/>
  </w:num>
  <w:num w:numId="4" w16cid:durableId="761410174">
    <w:abstractNumId w:val="1"/>
  </w:num>
  <w:num w:numId="5" w16cid:durableId="8304120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92718410">
    <w:abstractNumId w:val="1"/>
  </w:num>
  <w:num w:numId="7" w16cid:durableId="17066361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93636521">
    <w:abstractNumId w:val="1"/>
  </w:num>
  <w:num w:numId="9" w16cid:durableId="1617255147">
    <w:abstractNumId w:val="1"/>
  </w:num>
  <w:num w:numId="10" w16cid:durableId="1234466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1FD2"/>
    <w:rsid w:val="00333A37"/>
    <w:rsid w:val="00376A09"/>
    <w:rsid w:val="005373E9"/>
    <w:rsid w:val="00580342"/>
    <w:rsid w:val="00A81FD2"/>
    <w:rsid w:val="00D76B97"/>
    <w:rsid w:val="00EC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D3AE0"/>
  <w15:docId w15:val="{74C5C874-20FA-9347-A49B-0C16A4D2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3034</Words>
  <Characters>17296</Characters>
  <Application>Microsoft Office Word</Application>
  <DocSecurity>0</DocSecurity>
  <Lines>144</Lines>
  <Paragraphs>40</Paragraphs>
  <ScaleCrop>false</ScaleCrop>
  <Company/>
  <LinksUpToDate>false</LinksUpToDate>
  <CharactersWithSpaces>20290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3</cp:revision>
  <dcterms:created xsi:type="dcterms:W3CDTF">2025-11-12T06:53:00Z</dcterms:created>
  <dcterms:modified xsi:type="dcterms:W3CDTF">2026-01-23T14:21:00Z</dcterms:modified>
</cp:coreProperties>
</file>