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5073A" w14:textId="77777777" w:rsidR="004E05E4" w:rsidRDefault="00000000">
      <w:pPr>
        <w:pStyle w:val="Heading1"/>
      </w:pPr>
      <w:bookmarkStart w:id="0" w:name="Xd4174133dcc7abbf823623851ed1dae2557e56d"/>
      <w:r>
        <w:t>ARINC 429 Protocol Fundamentals: Word Structure and Timing Requirements</w:t>
      </w:r>
    </w:p>
    <w:p w14:paraId="65A2660D" w14:textId="77777777" w:rsidR="004E05E4" w:rsidRDefault="00DC1EE7">
      <w:r>
        <w:rPr>
          <w:noProof/>
        </w:rPr>
        <w:pict w14:anchorId="65C05381">
          <v:rect id="_x0000_i1034" alt="" style="width:451.3pt;height:.05pt;mso-width-percent:0;mso-height-percent:0;mso-width-percent:0;mso-height-percent:0" o:hralign="center" o:hrstd="t" o:hr="t"/>
        </w:pict>
      </w:r>
    </w:p>
    <w:p w14:paraId="2231FA7C" w14:textId="77777777" w:rsidR="004E05E4" w:rsidRDefault="00000000">
      <w:pPr>
        <w:pStyle w:val="Heading2"/>
      </w:pPr>
      <w:bookmarkStart w:id="1" w:name="X759bbf4a2d1459f71fcd91a4567ce280e5518dd"/>
      <w:r>
        <w:t>0) Big picture: what ARINC 429 is and why it matters</w:t>
      </w:r>
    </w:p>
    <w:p w14:paraId="63D2D58E" w14:textId="77777777" w:rsidR="00B17BA6" w:rsidRDefault="00000000" w:rsidP="00B17BA6">
      <w:pPr>
        <w:pStyle w:val="FirstParagraph"/>
        <w:numPr>
          <w:ilvl w:val="0"/>
          <w:numId w:val="19"/>
        </w:numPr>
      </w:pPr>
      <w:r>
        <w:rPr>
          <w:b/>
          <w:bCs/>
        </w:rPr>
        <w:t>ARINC 429</w:t>
      </w:r>
      <w:r>
        <w:t xml:space="preserve">, formally </w:t>
      </w:r>
      <w:r>
        <w:rPr>
          <w:i/>
          <w:iCs/>
        </w:rPr>
        <w:t>Mark 33 Digital Information Transfer System (DITS)</w:t>
      </w:r>
      <w:r>
        <w:t xml:space="preserve">, is a </w:t>
      </w:r>
      <w:r>
        <w:rPr>
          <w:b/>
          <w:bCs/>
        </w:rPr>
        <w:t>simplex</w:t>
      </w:r>
      <w:r>
        <w:t xml:space="preserve">, </w:t>
      </w:r>
      <w:r>
        <w:rPr>
          <w:b/>
          <w:bCs/>
        </w:rPr>
        <w:t>self‑clocking</w:t>
      </w:r>
      <w:r>
        <w:t xml:space="preserve"> avionics bus used extensively in transport aircraft. </w:t>
      </w:r>
    </w:p>
    <w:p w14:paraId="7A923D00" w14:textId="77777777" w:rsidR="00B17BA6" w:rsidRDefault="00000000" w:rsidP="00B17BA6">
      <w:pPr>
        <w:pStyle w:val="FirstParagraph"/>
        <w:numPr>
          <w:ilvl w:val="0"/>
          <w:numId w:val="19"/>
        </w:numPr>
      </w:pPr>
      <w:r>
        <w:t xml:space="preserve">A single </w:t>
      </w:r>
      <w:r>
        <w:rPr>
          <w:b/>
          <w:bCs/>
        </w:rPr>
        <w:t>transmitter</w:t>
      </w:r>
      <w:r>
        <w:t xml:space="preserve"> fans out over a shielded, twisted pair to multiple </w:t>
      </w:r>
      <w:r>
        <w:rPr>
          <w:b/>
          <w:bCs/>
        </w:rPr>
        <w:t>receivers</w:t>
      </w:r>
      <w:r>
        <w:t xml:space="preserve"> (point‑to‑multipoint). </w:t>
      </w:r>
    </w:p>
    <w:p w14:paraId="10754693" w14:textId="77777777" w:rsidR="00B17BA6" w:rsidRDefault="00000000" w:rsidP="00B17BA6">
      <w:pPr>
        <w:pStyle w:val="FirstParagraph"/>
        <w:numPr>
          <w:ilvl w:val="0"/>
          <w:numId w:val="19"/>
        </w:numPr>
      </w:pPr>
      <w:r>
        <w:t xml:space="preserve">There are two standardized bit rates: </w:t>
      </w:r>
      <w:r>
        <w:rPr>
          <w:b/>
          <w:bCs/>
        </w:rPr>
        <w:t>12.5 kbps</w:t>
      </w:r>
      <w:r>
        <w:t xml:space="preserve"> (“low‑speed”) and </w:t>
      </w:r>
      <w:r>
        <w:rPr>
          <w:b/>
          <w:bCs/>
        </w:rPr>
        <w:t>100 kbps</w:t>
      </w:r>
      <w:r>
        <w:t xml:space="preserve"> (“high‑speed”). </w:t>
      </w:r>
    </w:p>
    <w:p w14:paraId="726320E4" w14:textId="573B13D9" w:rsidR="004E05E4" w:rsidRDefault="00000000" w:rsidP="00B17BA6">
      <w:pPr>
        <w:pStyle w:val="FirstParagraph"/>
        <w:numPr>
          <w:ilvl w:val="0"/>
          <w:numId w:val="19"/>
        </w:numPr>
      </w:pPr>
      <w:r>
        <w:t xml:space="preserve">Signaling is </w:t>
      </w:r>
      <w:r>
        <w:rPr>
          <w:b/>
          <w:bCs/>
        </w:rPr>
        <w:t>Bipolar Return‑to‑Zero (BPRZ)</w:t>
      </w:r>
      <w:r>
        <w:t>, so the line carries both data and timing; no separate clock wire exists.</w:t>
      </w:r>
    </w:p>
    <w:p w14:paraId="5FF1AD5B" w14:textId="77777777" w:rsidR="004E05E4" w:rsidRDefault="00000000">
      <w:pPr>
        <w:pStyle w:val="BodyText"/>
      </w:pPr>
      <w:r>
        <w:t xml:space="preserve">Why focus on </w:t>
      </w:r>
      <w:r>
        <w:rPr>
          <w:b/>
          <w:bCs/>
        </w:rPr>
        <w:t>word structure</w:t>
      </w:r>
      <w:r>
        <w:t xml:space="preserve"> and </w:t>
      </w:r>
      <w:r>
        <w:rPr>
          <w:b/>
          <w:bCs/>
        </w:rPr>
        <w:t>timing</w:t>
      </w:r>
      <w:r>
        <w:t>?</w:t>
      </w:r>
    </w:p>
    <w:p w14:paraId="559476DD" w14:textId="77777777" w:rsidR="004E05E4" w:rsidRDefault="00000000">
      <w:pPr>
        <w:pStyle w:val="Compact"/>
        <w:numPr>
          <w:ilvl w:val="0"/>
          <w:numId w:val="2"/>
        </w:numPr>
      </w:pPr>
      <w:r>
        <w:t xml:space="preserve">If you place the wrong bits into the wrong fields, downstream </w:t>
      </w:r>
      <w:r>
        <w:rPr>
          <w:b/>
          <w:bCs/>
        </w:rPr>
        <w:t>Line‑Replaceable Units (LRUs)</w:t>
      </w:r>
      <w:r>
        <w:t xml:space="preserve"> will either drop your data or misinterpret it.</w:t>
      </w:r>
    </w:p>
    <w:p w14:paraId="3BA0F153" w14:textId="77777777" w:rsidR="004E05E4" w:rsidRDefault="00000000">
      <w:pPr>
        <w:pStyle w:val="Compact"/>
        <w:numPr>
          <w:ilvl w:val="0"/>
          <w:numId w:val="2"/>
        </w:numPr>
      </w:pPr>
      <w:r>
        <w:t xml:space="preserve">If you violate bit timing, rise/fall limits, or the mandatory </w:t>
      </w:r>
      <w:r>
        <w:rPr>
          <w:b/>
          <w:bCs/>
        </w:rPr>
        <w:t>NULL gap</w:t>
      </w:r>
      <w:r>
        <w:t xml:space="preserve"> between words, receivers cannot reliably frame or decode your traffic.</w:t>
      </w:r>
    </w:p>
    <w:p w14:paraId="2856CC5A" w14:textId="77777777" w:rsidR="004E05E4" w:rsidRDefault="00DC1EE7">
      <w:r>
        <w:rPr>
          <w:noProof/>
        </w:rPr>
        <w:pict w14:anchorId="0DA3AD28">
          <v:rect id="_x0000_i1033" alt="" style="width:451.3pt;height:.05pt;mso-width-percent:0;mso-height-percent:0;mso-width-percent:0;mso-height-percent:0" o:hralign="center" o:hrstd="t" o:hr="t"/>
        </w:pict>
      </w:r>
    </w:p>
    <w:p w14:paraId="24EA7250" w14:textId="77777777" w:rsidR="004E05E4" w:rsidRDefault="00000000">
      <w:pPr>
        <w:pStyle w:val="Heading2"/>
      </w:pPr>
      <w:bookmarkStart w:id="2" w:name="Xba91c402ae86d59d55aad3c1ddacc0ca7039e98"/>
      <w:bookmarkEnd w:id="1"/>
      <w:r>
        <w:t>1) The 32‑bit ARINC word — fields, numbering, and transmission order</w:t>
      </w:r>
    </w:p>
    <w:p w14:paraId="513023D4" w14:textId="77777777" w:rsidR="004E05E4" w:rsidRDefault="00000000">
      <w:pPr>
        <w:pStyle w:val="FirstParagraph"/>
      </w:pPr>
      <w:r>
        <w:t xml:space="preserve">Every ARINC message is a fixed‑length </w:t>
      </w:r>
      <w:r>
        <w:rPr>
          <w:b/>
          <w:bCs/>
        </w:rPr>
        <w:t>32‑bit word</w:t>
      </w:r>
      <w:r>
        <w:t xml:space="preserve"> subdivided into five fields by </w:t>
      </w:r>
      <w:r>
        <w:rPr>
          <w:b/>
          <w:bCs/>
        </w:rPr>
        <w:t>bit number</w:t>
      </w:r>
      <w:r>
        <w:t xml:space="preserve"> (Bit 1 … Bit 32). The canonical layout is:</w:t>
      </w:r>
    </w:p>
    <w:p w14:paraId="3EDB61C5" w14:textId="77777777" w:rsidR="004E05E4" w:rsidRDefault="00000000">
      <w:pPr>
        <w:pStyle w:val="SourceCode"/>
      </w:pPr>
      <w:r>
        <w:rPr>
          <w:rStyle w:val="VerbatimChar"/>
        </w:rPr>
        <w:t>Bit#:   1        8 9  10       11                                29 30 31 32</w:t>
      </w:r>
      <w:r>
        <w:br/>
      </w:r>
      <w:r>
        <w:rPr>
          <w:rStyle w:val="VerbatimChar"/>
        </w:rPr>
        <w:t xml:space="preserve">        | Label  |SDI|             DATA (19 bits)                 | SSM | P |</w:t>
      </w:r>
      <w:r>
        <w:br/>
      </w:r>
      <w:r>
        <w:rPr>
          <w:rStyle w:val="VerbatimChar"/>
        </w:rPr>
        <w:t xml:space="preserve">        +--------+---+--------------------------------------------+-----+---+</w:t>
      </w:r>
    </w:p>
    <w:p w14:paraId="2BD650E7" w14:textId="77777777" w:rsidR="00B17BA6" w:rsidRDefault="00000000">
      <w:pPr>
        <w:pStyle w:val="FirstParagraph"/>
      </w:pPr>
      <w:r>
        <w:rPr>
          <w:b/>
          <w:bCs/>
        </w:rPr>
        <w:t>Fields:</w:t>
      </w:r>
      <w:r>
        <w:t xml:space="preserve"> - </w:t>
      </w:r>
    </w:p>
    <w:p w14:paraId="57A9BA36" w14:textId="7A731EDD" w:rsidR="00B17BA6" w:rsidRDefault="00000000" w:rsidP="00B17BA6">
      <w:pPr>
        <w:pStyle w:val="FirstParagraph"/>
        <w:numPr>
          <w:ilvl w:val="0"/>
          <w:numId w:val="20"/>
        </w:numPr>
      </w:pPr>
      <w:r>
        <w:rPr>
          <w:b/>
          <w:bCs/>
        </w:rPr>
        <w:t>Label (Bits 1–8):</w:t>
      </w:r>
      <w:r>
        <w:t xml:space="preserve"> An 8‑bit identifier, traditionally written in </w:t>
      </w:r>
      <w:r>
        <w:rPr>
          <w:b/>
          <w:bCs/>
        </w:rPr>
        <w:t>octal</w:t>
      </w:r>
      <w:r>
        <w:t xml:space="preserve"> (e.g., label 203₈). The label tells any LRU </w:t>
      </w:r>
      <w:r>
        <w:rPr>
          <w:i/>
          <w:iCs/>
        </w:rPr>
        <w:t>what</w:t>
      </w:r>
      <w:r>
        <w:t xml:space="preserve"> the word is (e.g., baro altitude), independent of who sent it. </w:t>
      </w:r>
      <w:r w:rsidR="00B17BA6">
        <w:t>–</w:t>
      </w:r>
      <w:r>
        <w:t xml:space="preserve"> </w:t>
      </w:r>
    </w:p>
    <w:p w14:paraId="580513E9" w14:textId="1C3B12B6" w:rsidR="00B17BA6" w:rsidRDefault="00000000" w:rsidP="00B17BA6">
      <w:pPr>
        <w:pStyle w:val="FirstParagraph"/>
        <w:numPr>
          <w:ilvl w:val="0"/>
          <w:numId w:val="20"/>
        </w:numPr>
      </w:pPr>
      <w:r>
        <w:rPr>
          <w:b/>
          <w:bCs/>
        </w:rPr>
        <w:t>SDI — Source/Destination Identifier (Bits 9–10):</w:t>
      </w:r>
      <w:r>
        <w:t xml:space="preserve"> Often used to differentiate sources (e.g., Air Data Computer 1 vs 2) or to select a destination on legacy receivers. When unused, it may be repurposed as data per the program’s Interface Control Document (ICD). </w:t>
      </w:r>
      <w:r w:rsidR="00B17BA6">
        <w:t>–</w:t>
      </w:r>
      <w:r>
        <w:t xml:space="preserve"> </w:t>
      </w:r>
    </w:p>
    <w:p w14:paraId="1D6C82D5" w14:textId="77777777" w:rsidR="00B17BA6" w:rsidRDefault="00000000" w:rsidP="00B17BA6">
      <w:pPr>
        <w:pStyle w:val="FirstParagraph"/>
        <w:numPr>
          <w:ilvl w:val="0"/>
          <w:numId w:val="20"/>
        </w:numPr>
      </w:pPr>
      <w:r>
        <w:rPr>
          <w:b/>
          <w:bCs/>
        </w:rPr>
        <w:lastRenderedPageBreak/>
        <w:t>DATA (Bits 11–29):</w:t>
      </w:r>
      <w:r>
        <w:t xml:space="preserve"> A 19‑bit payload. </w:t>
      </w:r>
    </w:p>
    <w:p w14:paraId="4ECF320C" w14:textId="77777777" w:rsidR="00B17BA6" w:rsidRDefault="00000000">
      <w:pPr>
        <w:pStyle w:val="FirstParagraph"/>
      </w:pPr>
      <w:r>
        <w:t xml:space="preserve">Common encodings are </w:t>
      </w:r>
    </w:p>
    <w:p w14:paraId="44B6CE46" w14:textId="77777777" w:rsidR="00B17BA6" w:rsidRDefault="00000000" w:rsidP="00B17BA6">
      <w:pPr>
        <w:pStyle w:val="FirstParagraph"/>
        <w:numPr>
          <w:ilvl w:val="0"/>
          <w:numId w:val="21"/>
        </w:numPr>
      </w:pPr>
      <w:r>
        <w:rPr>
          <w:b/>
          <w:bCs/>
        </w:rPr>
        <w:t>BNR — Binary Number Representation</w:t>
      </w:r>
      <w:r>
        <w:t xml:space="preserve"> (two’s‑complement fixed‑point), </w:t>
      </w:r>
    </w:p>
    <w:p w14:paraId="13D6812C" w14:textId="004C6D20" w:rsidR="00B17BA6" w:rsidRDefault="00000000" w:rsidP="00B17BA6">
      <w:pPr>
        <w:pStyle w:val="FirstParagraph"/>
        <w:numPr>
          <w:ilvl w:val="0"/>
          <w:numId w:val="21"/>
        </w:numPr>
      </w:pPr>
      <w:r>
        <w:rPr>
          <w:b/>
          <w:bCs/>
        </w:rPr>
        <w:t>BCD — Binary‑Coded Decimal</w:t>
      </w:r>
      <w:r>
        <w:t xml:space="preserve"> (packed digits), or </w:t>
      </w:r>
      <w:r>
        <w:rPr>
          <w:b/>
          <w:bCs/>
        </w:rPr>
        <w:t>discrete</w:t>
      </w:r>
      <w:r>
        <w:t xml:space="preserve"> flags. </w:t>
      </w:r>
      <w:r w:rsidR="00B17BA6">
        <w:t>–</w:t>
      </w:r>
      <w:r>
        <w:t xml:space="preserve"> </w:t>
      </w:r>
    </w:p>
    <w:p w14:paraId="05FCA0E6" w14:textId="0E70A99E" w:rsidR="00B17BA6" w:rsidRDefault="00000000" w:rsidP="00B17BA6">
      <w:pPr>
        <w:pStyle w:val="FirstParagraph"/>
        <w:numPr>
          <w:ilvl w:val="0"/>
          <w:numId w:val="21"/>
        </w:numPr>
      </w:pPr>
      <w:r>
        <w:rPr>
          <w:b/>
          <w:bCs/>
        </w:rPr>
        <w:t>SSM — Sign/Status Matrix (Bits 30–31):</w:t>
      </w:r>
      <w:r>
        <w:t xml:space="preserve"> Conveys sign and/or validity, typically including codes like </w:t>
      </w:r>
      <w:r>
        <w:rPr>
          <w:i/>
          <w:iCs/>
        </w:rPr>
        <w:t>Normal Operation (NO)</w:t>
      </w:r>
      <w:r>
        <w:t xml:space="preserve">, </w:t>
      </w:r>
      <w:r>
        <w:rPr>
          <w:i/>
          <w:iCs/>
        </w:rPr>
        <w:t>Functional Test (FT)</w:t>
      </w:r>
      <w:r>
        <w:t xml:space="preserve">, </w:t>
      </w:r>
      <w:r>
        <w:rPr>
          <w:i/>
          <w:iCs/>
        </w:rPr>
        <w:t>Failure</w:t>
      </w:r>
      <w:r>
        <w:t xml:space="preserve"> or </w:t>
      </w:r>
      <w:r>
        <w:rPr>
          <w:i/>
          <w:iCs/>
        </w:rPr>
        <w:t>No Computed Data (NCD)</w:t>
      </w:r>
      <w:r>
        <w:t xml:space="preserve">. Meaning depends on the data type and label family. </w:t>
      </w:r>
      <w:r w:rsidR="00B17BA6">
        <w:t>–</w:t>
      </w:r>
      <w:r>
        <w:t xml:space="preserve"> </w:t>
      </w:r>
    </w:p>
    <w:p w14:paraId="01428FAC" w14:textId="0F032059" w:rsidR="004E05E4" w:rsidRDefault="00000000" w:rsidP="00B17BA6">
      <w:pPr>
        <w:pStyle w:val="FirstParagraph"/>
        <w:numPr>
          <w:ilvl w:val="0"/>
          <w:numId w:val="21"/>
        </w:numPr>
      </w:pPr>
      <w:r>
        <w:rPr>
          <w:b/>
          <w:bCs/>
        </w:rPr>
        <w:t>Parity (Bit 32):</w:t>
      </w:r>
      <w:r>
        <w:t xml:space="preserve"> </w:t>
      </w:r>
      <w:r>
        <w:rPr>
          <w:b/>
          <w:bCs/>
        </w:rPr>
        <w:t>Odd parity</w:t>
      </w:r>
      <w:r>
        <w:t xml:space="preserve"> over Bits 1–31. Set Bit 32 so the total number of ‘1’ bits in the entire 32‑bit word is </w:t>
      </w:r>
      <w:r>
        <w:rPr>
          <w:b/>
          <w:bCs/>
        </w:rPr>
        <w:t>odd</w:t>
      </w:r>
      <w:r>
        <w:t>.</w:t>
      </w:r>
    </w:p>
    <w:p w14:paraId="718E6970" w14:textId="77777777" w:rsidR="004E05E4" w:rsidRDefault="00000000">
      <w:pPr>
        <w:pStyle w:val="Heading3"/>
      </w:pPr>
      <w:bookmarkStart w:id="3" w:name="X61bfc866c19c47ce9d120580139b859884be60e"/>
      <w:r>
        <w:t xml:space="preserve">1.1 Bit numbering vs. bit </w:t>
      </w:r>
      <w:r>
        <w:rPr>
          <w:i/>
          <w:iCs/>
        </w:rPr>
        <w:t>transmission</w:t>
      </w:r>
      <w:r>
        <w:t xml:space="preserve"> order — the classic gotcha</w:t>
      </w:r>
    </w:p>
    <w:p w14:paraId="1EE98A07" w14:textId="77777777" w:rsidR="00B17BA6" w:rsidRDefault="00000000" w:rsidP="00B17BA6">
      <w:pPr>
        <w:pStyle w:val="FirstParagraph"/>
        <w:numPr>
          <w:ilvl w:val="0"/>
          <w:numId w:val="22"/>
        </w:numPr>
      </w:pPr>
      <w:r>
        <w:t>ARINC’s bit numbering (</w:t>
      </w:r>
      <w:proofErr w:type="gramStart"/>
      <w:r>
        <w:t>1..</w:t>
      </w:r>
      <w:proofErr w:type="gramEnd"/>
      <w:r>
        <w:t xml:space="preserve">32) is a </w:t>
      </w:r>
      <w:r>
        <w:rPr>
          <w:b/>
          <w:bCs/>
        </w:rPr>
        <w:t>logical</w:t>
      </w:r>
      <w:r>
        <w:t xml:space="preserve"> view. </w:t>
      </w:r>
    </w:p>
    <w:p w14:paraId="24919F79" w14:textId="08A0E122" w:rsidR="00B17BA6" w:rsidRDefault="00000000" w:rsidP="00B17BA6">
      <w:pPr>
        <w:pStyle w:val="FirstParagraph"/>
        <w:numPr>
          <w:ilvl w:val="0"/>
          <w:numId w:val="22"/>
        </w:numPr>
      </w:pPr>
      <w:r>
        <w:t xml:space="preserve">On the wire, </w:t>
      </w:r>
      <w:r>
        <w:rPr>
          <w:b/>
          <w:bCs/>
        </w:rPr>
        <w:t>the Label field (Bits 1–8) is transmitted first and inside that byte the most‑significant bit (MSB) is sent first</w:t>
      </w:r>
      <w:r>
        <w:t xml:space="preserve">. </w:t>
      </w:r>
    </w:p>
    <w:p w14:paraId="6714390A" w14:textId="77777777" w:rsidR="00B17BA6" w:rsidRDefault="00000000" w:rsidP="00B17BA6">
      <w:pPr>
        <w:pStyle w:val="FirstParagraph"/>
        <w:numPr>
          <w:ilvl w:val="0"/>
          <w:numId w:val="22"/>
        </w:numPr>
      </w:pPr>
      <w:r>
        <w:t xml:space="preserve">The remainder of the word (Bits 9–32) is then transmitted </w:t>
      </w:r>
      <w:r>
        <w:rPr>
          <w:b/>
          <w:bCs/>
        </w:rPr>
        <w:t>least‑significant‑bit first</w:t>
      </w:r>
      <w:r>
        <w:t xml:space="preserve">. </w:t>
      </w:r>
    </w:p>
    <w:p w14:paraId="7852691E" w14:textId="77777777" w:rsidR="00B17BA6" w:rsidRDefault="00000000" w:rsidP="00B17BA6">
      <w:pPr>
        <w:pStyle w:val="FirstParagraph"/>
        <w:numPr>
          <w:ilvl w:val="0"/>
          <w:numId w:val="22"/>
        </w:numPr>
      </w:pPr>
      <w:r>
        <w:t xml:space="preserve">Many host libraries or analyzers hide this by flipping the label byte for you; others expect you to do it. </w:t>
      </w:r>
    </w:p>
    <w:p w14:paraId="7F6FD11D" w14:textId="0DDD27F4" w:rsidR="004E05E4" w:rsidRDefault="00000000" w:rsidP="00B17BA6">
      <w:pPr>
        <w:pStyle w:val="FirstParagraph"/>
        <w:numPr>
          <w:ilvl w:val="0"/>
          <w:numId w:val="22"/>
        </w:numPr>
      </w:pPr>
      <w:r>
        <w:t>Always check your adapter’s API.</w:t>
      </w:r>
    </w:p>
    <w:p w14:paraId="23C81D94" w14:textId="77777777" w:rsidR="00B17BA6" w:rsidRDefault="00000000">
      <w:pPr>
        <w:pStyle w:val="BodyText"/>
      </w:pPr>
      <w:r>
        <w:rPr>
          <w:b/>
          <w:bCs/>
        </w:rPr>
        <w:t>Practical rule:</w:t>
      </w:r>
      <w:r>
        <w:t xml:space="preserve"> </w:t>
      </w:r>
    </w:p>
    <w:p w14:paraId="2197D411" w14:textId="77777777" w:rsidR="00B17BA6" w:rsidRDefault="00000000" w:rsidP="00B17BA6">
      <w:pPr>
        <w:pStyle w:val="BodyText"/>
        <w:numPr>
          <w:ilvl w:val="0"/>
          <w:numId w:val="23"/>
        </w:numPr>
      </w:pPr>
      <w:r>
        <w:t xml:space="preserve">In your software, build words in the </w:t>
      </w:r>
      <w:r>
        <w:rPr>
          <w:i/>
          <w:iCs/>
        </w:rPr>
        <w:t>bit‑numbered</w:t>
      </w:r>
      <w:r>
        <w:t xml:space="preserve"> layout above. </w:t>
      </w:r>
    </w:p>
    <w:p w14:paraId="7FB652C5" w14:textId="4F238AFC" w:rsidR="004E05E4" w:rsidRDefault="00000000" w:rsidP="00B17BA6">
      <w:pPr>
        <w:pStyle w:val="BodyText"/>
        <w:numPr>
          <w:ilvl w:val="0"/>
          <w:numId w:val="23"/>
        </w:numPr>
      </w:pPr>
      <w:r>
        <w:t xml:space="preserve">Before handing a word to a device that expects an on‑the‑wire bitstream, ensure the </w:t>
      </w:r>
      <w:r>
        <w:rPr>
          <w:b/>
          <w:bCs/>
        </w:rPr>
        <w:t>Label byte is bit‑reversed</w:t>
      </w:r>
      <w:r>
        <w:t xml:space="preserve"> if required by that device.</w:t>
      </w:r>
    </w:p>
    <w:p w14:paraId="10925EE8" w14:textId="77777777" w:rsidR="004E05E4" w:rsidRDefault="00000000">
      <w:pPr>
        <w:pStyle w:val="Heading3"/>
      </w:pPr>
      <w:bookmarkStart w:id="4" w:name="computing-odd-parity-bit-32"/>
      <w:bookmarkEnd w:id="3"/>
      <w:r>
        <w:t>1.2 Computing odd parity (Bit 32)</w:t>
      </w:r>
    </w:p>
    <w:p w14:paraId="5A4FB030" w14:textId="77777777" w:rsidR="004E05E4" w:rsidRDefault="00000000">
      <w:pPr>
        <w:pStyle w:val="Compact"/>
        <w:numPr>
          <w:ilvl w:val="0"/>
          <w:numId w:val="3"/>
        </w:numPr>
      </w:pPr>
      <w:r>
        <w:t>Assemble Bits 1–31 (Label, SDI, DATA, SSM).</w:t>
      </w:r>
    </w:p>
    <w:p w14:paraId="3E270D56" w14:textId="77777777" w:rsidR="004E05E4" w:rsidRDefault="00000000">
      <w:pPr>
        <w:pStyle w:val="Compact"/>
        <w:numPr>
          <w:ilvl w:val="0"/>
          <w:numId w:val="3"/>
        </w:numPr>
      </w:pPr>
      <w:r>
        <w:t>Count the number of ‘1’ bits.</w:t>
      </w:r>
    </w:p>
    <w:p w14:paraId="7B37654B" w14:textId="77777777" w:rsidR="004E05E4" w:rsidRDefault="00000000">
      <w:pPr>
        <w:pStyle w:val="Compact"/>
        <w:numPr>
          <w:ilvl w:val="0"/>
          <w:numId w:val="3"/>
        </w:numPr>
      </w:pPr>
      <w:r>
        <w:t xml:space="preserve">If the count is </w:t>
      </w:r>
      <w:r>
        <w:rPr>
          <w:b/>
          <w:bCs/>
        </w:rPr>
        <w:t>even</w:t>
      </w:r>
      <w:r>
        <w:t xml:space="preserve">, set Bit 32 to 1. If it’s </w:t>
      </w:r>
      <w:r>
        <w:rPr>
          <w:b/>
          <w:bCs/>
        </w:rPr>
        <w:t>odd</w:t>
      </w:r>
      <w:r>
        <w:t>, set Bit 32 to 0. After this, the total count of ’1’s across 32 bits is odd.</w:t>
      </w:r>
    </w:p>
    <w:p w14:paraId="059C0F90" w14:textId="77777777" w:rsidR="00B17BA6" w:rsidRDefault="00000000">
      <w:pPr>
        <w:pStyle w:val="FirstParagraph"/>
      </w:pPr>
      <w:r>
        <w:rPr>
          <w:b/>
          <w:bCs/>
        </w:rPr>
        <w:t>Worked parity example:</w:t>
      </w:r>
      <w:r>
        <w:t xml:space="preserve"> </w:t>
      </w:r>
    </w:p>
    <w:p w14:paraId="5EE8B05A" w14:textId="77777777" w:rsidR="00B17BA6" w:rsidRDefault="00000000" w:rsidP="00B17BA6">
      <w:pPr>
        <w:pStyle w:val="FirstParagraph"/>
        <w:numPr>
          <w:ilvl w:val="0"/>
          <w:numId w:val="24"/>
        </w:numPr>
      </w:pPr>
      <w:r>
        <w:t xml:space="preserve">Suppose Bits 1–31 currently contain 17 one‑bits (odd). </w:t>
      </w:r>
    </w:p>
    <w:p w14:paraId="1735F246" w14:textId="4F0DC919" w:rsidR="004E05E4" w:rsidRDefault="00000000" w:rsidP="00B17BA6">
      <w:pPr>
        <w:pStyle w:val="FirstParagraph"/>
        <w:numPr>
          <w:ilvl w:val="0"/>
          <w:numId w:val="24"/>
        </w:numPr>
      </w:pPr>
      <w:r>
        <w:t>Then Bit 32 must be 0 (leave odd alone). If Bits 1–31 contain 18 one‑bits (even), set Bit 32 to 1 to make 19 (odd).</w:t>
      </w:r>
    </w:p>
    <w:p w14:paraId="0B9C1D02" w14:textId="77777777" w:rsidR="004E05E4" w:rsidRDefault="00000000">
      <w:pPr>
        <w:pStyle w:val="Heading3"/>
      </w:pPr>
      <w:bookmarkStart w:id="5" w:name="encodings-inside-data-bits-1129"/>
      <w:bookmarkEnd w:id="4"/>
      <w:r>
        <w:lastRenderedPageBreak/>
        <w:t>1.3 Encodings inside DATA (Bits 11–29)</w:t>
      </w:r>
    </w:p>
    <w:p w14:paraId="7F118454" w14:textId="77777777" w:rsidR="004E05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BNR (Binary Number Representation):</w:t>
      </w:r>
      <w:r>
        <w:t xml:space="preserve"> two’s‑complement fixed‑point. Choose </w:t>
      </w:r>
      <w:r>
        <w:rPr>
          <w:b/>
          <w:bCs/>
        </w:rPr>
        <w:t>LSB</w:t>
      </w:r>
      <w:r>
        <w:t xml:space="preserve"> (least significant bit) scale to fit the range (e.g., LSB = 1/128 °/s). Negative values are represented by two’s‑complement. Sign is conveyed by the numeric value; status lives in SSM.</w:t>
      </w:r>
    </w:p>
    <w:p w14:paraId="5E0E89F8" w14:textId="77777777" w:rsidR="004E05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BCD (Binary‑Coded Decimal):</w:t>
      </w:r>
      <w:r>
        <w:t xml:space="preserve"> decimal digits packed into nibbles; often used for times, headings, altitudes, or settings where decimal readability is important. Sign may live in SSM or an agreed bit.</w:t>
      </w:r>
    </w:p>
    <w:p w14:paraId="6ECFC7E2" w14:textId="77777777" w:rsidR="004E05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Discrete:</w:t>
      </w:r>
      <w:r>
        <w:t xml:space="preserve"> individual bits are on/off flags (e.g., gear down, spoilers deployed). SSM still carries validity/state.</w:t>
      </w:r>
    </w:p>
    <w:p w14:paraId="547059D3" w14:textId="77777777" w:rsidR="00B17BA6" w:rsidRDefault="00000000">
      <w:pPr>
        <w:pStyle w:val="FirstParagraph"/>
      </w:pPr>
      <w:r>
        <w:rPr>
          <w:b/>
          <w:bCs/>
        </w:rPr>
        <w:t>SDI and SSM policy are ICD‑defined.</w:t>
      </w:r>
      <w:r>
        <w:t xml:space="preserve"> </w:t>
      </w:r>
    </w:p>
    <w:p w14:paraId="34340C4F" w14:textId="6F9223B2" w:rsidR="004E05E4" w:rsidRDefault="00000000">
      <w:pPr>
        <w:pStyle w:val="FirstParagraph"/>
      </w:pPr>
      <w:r>
        <w:t>Decide and document, for example, “SDI 00 = ADC #1, 01 = ADC #2” and “SSM 00 = Normal Operation, 01 = Functional Test, 10 = Failure, 11 = No Computed Data,” or whatever your program specifies.</w:t>
      </w:r>
    </w:p>
    <w:p w14:paraId="4BC8F90E" w14:textId="77777777" w:rsidR="004E05E4" w:rsidRDefault="00DC1EE7">
      <w:r>
        <w:rPr>
          <w:noProof/>
        </w:rPr>
        <w:pict w14:anchorId="584E6893">
          <v:rect id="_x0000_i1032" alt="" style="width:451.3pt;height:.05pt;mso-width-percent:0;mso-height-percent:0;mso-width-percent:0;mso-height-percent:0" o:hralign="center" o:hrstd="t" o:hr="t"/>
        </w:pict>
      </w:r>
    </w:p>
    <w:p w14:paraId="78077D6D" w14:textId="77777777" w:rsidR="004E05E4" w:rsidRDefault="00000000">
      <w:pPr>
        <w:pStyle w:val="Heading2"/>
      </w:pPr>
      <w:bookmarkStart w:id="6" w:name="X289b4c9f80c2a2597f904e63adf947357ac39fe"/>
      <w:bookmarkEnd w:id="2"/>
      <w:bookmarkEnd w:id="5"/>
      <w:r>
        <w:t>2) Timing requirements — bit times, waveform, and gaps</w:t>
      </w:r>
    </w:p>
    <w:p w14:paraId="5263BBA7" w14:textId="77777777" w:rsidR="004E05E4" w:rsidRDefault="00000000">
      <w:pPr>
        <w:pStyle w:val="FirstParagraph"/>
      </w:pPr>
      <w:r>
        <w:t>ARINC 429 transmitters must meet three major timing domains:</w:t>
      </w:r>
    </w:p>
    <w:p w14:paraId="5722D5A6" w14:textId="77777777" w:rsidR="004E05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Bit rate accuracy and stability.</w:t>
      </w:r>
    </w:p>
    <w:p w14:paraId="6E6B354B" w14:textId="77777777" w:rsidR="004E05E4" w:rsidRDefault="00000000">
      <w:pPr>
        <w:pStyle w:val="Compact"/>
        <w:numPr>
          <w:ilvl w:val="1"/>
          <w:numId w:val="6"/>
        </w:numPr>
      </w:pPr>
      <w:r>
        <w:t xml:space="preserve">High‑speed: </w:t>
      </w:r>
      <w:r>
        <w:rPr>
          <w:b/>
          <w:bCs/>
        </w:rPr>
        <w:t>100 kbps</w:t>
      </w:r>
      <w:r>
        <w:t xml:space="preserve"> (bit time </w:t>
      </w:r>
      <w:r>
        <w:rPr>
          <w:b/>
          <w:bCs/>
        </w:rPr>
        <w:t>10 µs</w:t>
      </w:r>
      <w:r>
        <w:t>).</w:t>
      </w:r>
    </w:p>
    <w:p w14:paraId="21E85EFB" w14:textId="77777777" w:rsidR="004E05E4" w:rsidRDefault="00000000">
      <w:pPr>
        <w:pStyle w:val="Compact"/>
        <w:numPr>
          <w:ilvl w:val="1"/>
          <w:numId w:val="6"/>
        </w:numPr>
      </w:pPr>
      <w:r>
        <w:t xml:space="preserve">Low‑speed: </w:t>
      </w:r>
      <w:r>
        <w:rPr>
          <w:b/>
          <w:bCs/>
        </w:rPr>
        <w:t>12.5 kbps</w:t>
      </w:r>
      <w:r>
        <w:t xml:space="preserve"> nominal (bit time </w:t>
      </w:r>
      <w:r>
        <w:rPr>
          <w:b/>
          <w:bCs/>
        </w:rPr>
        <w:t>80 µs</w:t>
      </w:r>
      <w:r>
        <w:t>). Bit‑time and half‑bit windows include tight tolerances for accuracy and jitter.</w:t>
      </w:r>
    </w:p>
    <w:p w14:paraId="6A9089D7" w14:textId="77777777" w:rsidR="004E05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Waveform shape — Bipolar Return‑to‑Zero (BPRZ).</w:t>
      </w:r>
    </w:p>
    <w:p w14:paraId="4604E1F5" w14:textId="77777777" w:rsidR="004E05E4" w:rsidRDefault="00000000">
      <w:pPr>
        <w:pStyle w:val="Compact"/>
        <w:numPr>
          <w:ilvl w:val="1"/>
          <w:numId w:val="7"/>
        </w:numPr>
      </w:pPr>
      <w:r>
        <w:t xml:space="preserve">Logical ‘1’: +10 V differential for the </w:t>
      </w:r>
      <w:r>
        <w:rPr>
          <w:b/>
          <w:bCs/>
        </w:rPr>
        <w:t>first half</w:t>
      </w:r>
      <w:r>
        <w:t xml:space="preserve"> of the bit time, then return to 0 V (NULL) for the second half.</w:t>
      </w:r>
    </w:p>
    <w:p w14:paraId="445D6093" w14:textId="77777777" w:rsidR="004E05E4" w:rsidRDefault="00000000">
      <w:pPr>
        <w:pStyle w:val="Compact"/>
        <w:numPr>
          <w:ilvl w:val="1"/>
          <w:numId w:val="7"/>
        </w:numPr>
      </w:pPr>
      <w:r>
        <w:t xml:space="preserve">Logical ‘0’: −10 V differential for the </w:t>
      </w:r>
      <w:r>
        <w:rPr>
          <w:b/>
          <w:bCs/>
        </w:rPr>
        <w:t>first half</w:t>
      </w:r>
      <w:r>
        <w:t xml:space="preserve"> of the bit time, then NULL.</w:t>
      </w:r>
    </w:p>
    <w:p w14:paraId="4D4EC8CF" w14:textId="77777777" w:rsidR="004E05E4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Rise/fall times</w:t>
      </w:r>
      <w:r>
        <w:t xml:space="preserve"> (10–90 %) are bounded so receivers can reconstruct timing without excessive ISI (inter‑symbol interference). High‑speed rise/fall is microseconds; low‑speed is an order of magnitude slower.</w:t>
      </w:r>
    </w:p>
    <w:p w14:paraId="627A8C22" w14:textId="77777777" w:rsidR="004E05E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Inter‑word gap (NULL spacing).</w:t>
      </w:r>
    </w:p>
    <w:p w14:paraId="125ED383" w14:textId="77777777" w:rsidR="004E05E4" w:rsidRDefault="00000000">
      <w:pPr>
        <w:pStyle w:val="Compact"/>
        <w:numPr>
          <w:ilvl w:val="1"/>
          <w:numId w:val="8"/>
        </w:numPr>
      </w:pPr>
      <w:r>
        <w:t xml:space="preserve">Between two words there must be </w:t>
      </w:r>
      <w:r>
        <w:rPr>
          <w:b/>
          <w:bCs/>
        </w:rPr>
        <w:t>≥ 4 bit‑times</w:t>
      </w:r>
      <w:r>
        <w:t xml:space="preserve"> of continuous NULL (0 V differential).</w:t>
      </w:r>
    </w:p>
    <w:p w14:paraId="5AE5164A" w14:textId="77777777" w:rsidR="004E05E4" w:rsidRDefault="00000000">
      <w:pPr>
        <w:pStyle w:val="Compact"/>
        <w:numPr>
          <w:ilvl w:val="1"/>
          <w:numId w:val="8"/>
        </w:numPr>
      </w:pPr>
      <w:r>
        <w:t xml:space="preserve">Therefore, the absolute minimum “time budget” per word is </w:t>
      </w:r>
      <w:r>
        <w:rPr>
          <w:b/>
          <w:bCs/>
        </w:rPr>
        <w:t>36 bit‑times</w:t>
      </w:r>
      <w:r>
        <w:t xml:space="preserve"> (32 bits + 4 bits gap). At 100 kbps that’s </w:t>
      </w:r>
      <w:r>
        <w:rPr>
          <w:b/>
          <w:bCs/>
        </w:rPr>
        <w:t>360 µs</w:t>
      </w:r>
      <w:r>
        <w:t xml:space="preserve"> per word; at 12.5 kbps it’s </w:t>
      </w:r>
      <w:r>
        <w:rPr>
          <w:b/>
          <w:bCs/>
        </w:rPr>
        <w:t>2.88 ms</w:t>
      </w:r>
      <w:r>
        <w:t xml:space="preserve"> per word.</w:t>
      </w:r>
    </w:p>
    <w:p w14:paraId="3B974EB3" w14:textId="77777777" w:rsidR="00B17BA6" w:rsidRDefault="00000000">
      <w:pPr>
        <w:pStyle w:val="FirstParagraph"/>
      </w:pPr>
      <w:r>
        <w:rPr>
          <w:b/>
          <w:bCs/>
        </w:rPr>
        <w:t>Throughput rule of thumb:</w:t>
      </w:r>
      <w:r>
        <w:t xml:space="preserve"> Max words/s ≈ bit_rate / 36. At 100 kbps ⇒ ≈ 2777 words/s. </w:t>
      </w:r>
    </w:p>
    <w:p w14:paraId="2194FC96" w14:textId="7532DEB9" w:rsidR="004E05E4" w:rsidRDefault="00000000">
      <w:pPr>
        <w:pStyle w:val="FirstParagraph"/>
      </w:pPr>
      <w:r>
        <w:lastRenderedPageBreak/>
        <w:t xml:space="preserve">Real systems add margin for bus loading, flight phase transients, and adapter FIFOs. Keeping steady‑state channel load </w:t>
      </w:r>
      <w:r>
        <w:rPr>
          <w:b/>
          <w:bCs/>
        </w:rPr>
        <w:t>≤ 50 %</w:t>
      </w:r>
      <w:r>
        <w:t xml:space="preserve"> is common practice.</w:t>
      </w:r>
    </w:p>
    <w:p w14:paraId="0E1FBDB3" w14:textId="77777777" w:rsidR="00B17BA6" w:rsidRDefault="00000000">
      <w:pPr>
        <w:pStyle w:val="BodyText"/>
      </w:pPr>
      <w:r>
        <w:rPr>
          <w:b/>
          <w:bCs/>
        </w:rPr>
        <w:t>Scheduling implication:</w:t>
      </w:r>
      <w:r>
        <w:t xml:space="preserve"> </w:t>
      </w:r>
    </w:p>
    <w:p w14:paraId="019A470F" w14:textId="77777777" w:rsidR="00B17BA6" w:rsidRDefault="00000000" w:rsidP="00B17BA6">
      <w:pPr>
        <w:pStyle w:val="BodyText"/>
        <w:numPr>
          <w:ilvl w:val="0"/>
          <w:numId w:val="25"/>
        </w:numPr>
      </w:pPr>
      <w:r>
        <w:t xml:space="preserve">Because the bus is self‑clocking, receivers rely on clean NULL gaps to frame words. </w:t>
      </w:r>
    </w:p>
    <w:p w14:paraId="61D0D722" w14:textId="23DA1D14" w:rsidR="00B17BA6" w:rsidRDefault="00000000" w:rsidP="00B17BA6">
      <w:pPr>
        <w:pStyle w:val="BodyText"/>
        <w:numPr>
          <w:ilvl w:val="0"/>
          <w:numId w:val="25"/>
        </w:numPr>
      </w:pPr>
      <w:r>
        <w:t xml:space="preserve">Bursting at the absolute minimum gap repeatedly can stress older LRUs. </w:t>
      </w:r>
    </w:p>
    <w:p w14:paraId="6BAAC8F4" w14:textId="72BD436E" w:rsidR="004E05E4" w:rsidRDefault="00000000" w:rsidP="00B17BA6">
      <w:pPr>
        <w:pStyle w:val="BodyText"/>
        <w:numPr>
          <w:ilvl w:val="0"/>
          <w:numId w:val="25"/>
        </w:numPr>
      </w:pPr>
      <w:r>
        <w:t xml:space="preserve">Prefer </w:t>
      </w:r>
      <w:r>
        <w:rPr>
          <w:b/>
          <w:bCs/>
        </w:rPr>
        <w:t>6–8 bit‑time gaps</w:t>
      </w:r>
      <w:r>
        <w:t xml:space="preserve"> when possible; your adapter’s hardware will enforce the on‑line gap once you set it.</w:t>
      </w:r>
    </w:p>
    <w:p w14:paraId="11EC16E7" w14:textId="77777777" w:rsidR="004E05E4" w:rsidRDefault="00DC1EE7">
      <w:r>
        <w:rPr>
          <w:noProof/>
        </w:rPr>
        <w:pict w14:anchorId="787BF348">
          <v:rect id="_x0000_i1031" alt="" style="width:451.3pt;height:.05pt;mso-width-percent:0;mso-height-percent:0;mso-width-percent:0;mso-height-percent:0" o:hralign="center" o:hrstd="t" o:hr="t"/>
        </w:pict>
      </w:r>
    </w:p>
    <w:p w14:paraId="293762E0" w14:textId="77777777" w:rsidR="004E05E4" w:rsidRDefault="00000000">
      <w:pPr>
        <w:pStyle w:val="Heading2"/>
      </w:pPr>
      <w:bookmarkStart w:id="7" w:name="worked-examples-clear-and-realistic"/>
      <w:bookmarkEnd w:id="6"/>
      <w:r>
        <w:t>3) Worked examples (clear and realistic)</w:t>
      </w:r>
    </w:p>
    <w:p w14:paraId="4CD905BD" w14:textId="77777777" w:rsidR="004E05E4" w:rsidRDefault="00000000">
      <w:pPr>
        <w:pStyle w:val="Heading3"/>
      </w:pPr>
      <w:bookmarkStart w:id="8" w:name="generic-example-bnr-packing"/>
      <w:r>
        <w:t>3.1 Generic example — BNR packing</w:t>
      </w:r>
    </w:p>
    <w:p w14:paraId="3CBDFFBF" w14:textId="77777777" w:rsidR="004E05E4" w:rsidRDefault="00000000">
      <w:pPr>
        <w:pStyle w:val="FirstParagraph"/>
      </w:pPr>
      <w:r>
        <w:t xml:space="preserve">We must transmit body‑X angular rate </w:t>
      </w:r>
      <w:r>
        <w:rPr>
          <w:b/>
          <w:bCs/>
        </w:rPr>
        <w:t>+3.25 °/s</w:t>
      </w:r>
      <w:r>
        <w:t xml:space="preserve"> as BNR with </w:t>
      </w:r>
      <w:r>
        <w:rPr>
          <w:b/>
          <w:bCs/>
        </w:rPr>
        <w:t>LSB = 1/128 °/s</w:t>
      </w:r>
      <w:r>
        <w:t>.</w:t>
      </w:r>
    </w:p>
    <w:p w14:paraId="6009254A" w14:textId="77777777" w:rsidR="004E05E4" w:rsidRDefault="00000000">
      <w:pPr>
        <w:pStyle w:val="Compact"/>
        <w:numPr>
          <w:ilvl w:val="0"/>
          <w:numId w:val="9"/>
        </w:numPr>
      </w:pPr>
      <w:r>
        <w:t xml:space="preserve">Scaled integer = 3.25 × 128 = </w:t>
      </w:r>
      <w:r>
        <w:rPr>
          <w:b/>
          <w:bCs/>
        </w:rPr>
        <w:t>416</w:t>
      </w:r>
      <w:r>
        <w:t xml:space="preserve"> (0x01A0).</w:t>
      </w:r>
    </w:p>
    <w:p w14:paraId="59E87F18" w14:textId="77777777" w:rsidR="004E05E4" w:rsidRDefault="00000000">
      <w:pPr>
        <w:pStyle w:val="Compact"/>
        <w:numPr>
          <w:ilvl w:val="0"/>
          <w:numId w:val="9"/>
        </w:numPr>
      </w:pPr>
      <w:r>
        <w:t>Place into DATA (Bits 11–29). SDI = 0. SSM = Normal Operation.</w:t>
      </w:r>
    </w:p>
    <w:p w14:paraId="4760952F" w14:textId="77777777" w:rsidR="004E05E4" w:rsidRDefault="00000000">
      <w:pPr>
        <w:pStyle w:val="Compact"/>
        <w:numPr>
          <w:ilvl w:val="0"/>
          <w:numId w:val="9"/>
        </w:numPr>
      </w:pPr>
      <w:r>
        <w:t xml:space="preserve">Compute </w:t>
      </w:r>
      <w:r>
        <w:rPr>
          <w:b/>
          <w:bCs/>
        </w:rPr>
        <w:t>odd parity</w:t>
      </w:r>
      <w:r>
        <w:t xml:space="preserve"> over Bits 1–31; set Bit 32 accordingly.</w:t>
      </w:r>
    </w:p>
    <w:p w14:paraId="5F480144" w14:textId="77777777" w:rsidR="004E05E4" w:rsidRDefault="00000000">
      <w:pPr>
        <w:pStyle w:val="Compact"/>
        <w:numPr>
          <w:ilvl w:val="0"/>
          <w:numId w:val="9"/>
        </w:numPr>
      </w:pPr>
      <w:r>
        <w:t xml:space="preserve">If the adapter expects the on‑the‑wire bitstream, </w:t>
      </w:r>
      <w:r>
        <w:rPr>
          <w:b/>
          <w:bCs/>
        </w:rPr>
        <w:t>bit‑reverse the Label byte</w:t>
      </w:r>
      <w:r>
        <w:t xml:space="preserve"> before transmit.</w:t>
      </w:r>
    </w:p>
    <w:p w14:paraId="68657BB2" w14:textId="77777777" w:rsidR="004E05E4" w:rsidRDefault="00000000">
      <w:pPr>
        <w:pStyle w:val="Heading3"/>
      </w:pPr>
      <w:bookmarkStart w:id="9" w:name="X0294c697f4d91d620c46365d9e3c5dbfc19f25d"/>
      <w:bookmarkEnd w:id="8"/>
      <w:r>
        <w:t>3.2 Real avionics scenario — ADIRU to PFD/FMS stream</w:t>
      </w:r>
    </w:p>
    <w:p w14:paraId="18474E62" w14:textId="77777777" w:rsidR="004E05E4" w:rsidRDefault="00000000">
      <w:pPr>
        <w:pStyle w:val="FirstParagraph"/>
      </w:pPr>
      <w:r>
        <w:t xml:space="preserve">An </w:t>
      </w:r>
      <w:r>
        <w:rPr>
          <w:b/>
          <w:bCs/>
        </w:rPr>
        <w:t>ADIRU — Air Data/Inertial Reference Unit</w:t>
      </w:r>
      <w:r>
        <w:t xml:space="preserve"> streams on a </w:t>
      </w:r>
      <w:r>
        <w:rPr>
          <w:b/>
          <w:bCs/>
        </w:rPr>
        <w:t>100 kbps</w:t>
      </w:r>
      <w:r>
        <w:t xml:space="preserve"> channel to both the </w:t>
      </w:r>
      <w:r>
        <w:rPr>
          <w:b/>
          <w:bCs/>
        </w:rPr>
        <w:t>PFD — Primary Flight Display</w:t>
      </w:r>
      <w:r>
        <w:t xml:space="preserve"> and </w:t>
      </w:r>
      <w:r>
        <w:rPr>
          <w:b/>
          <w:bCs/>
        </w:rPr>
        <w:t>FMS — Flight Management System</w:t>
      </w:r>
      <w:r>
        <w:t>:</w:t>
      </w:r>
    </w:p>
    <w:p w14:paraId="0296BC9A" w14:textId="77777777" w:rsidR="004E05E4" w:rsidRDefault="00000000">
      <w:pPr>
        <w:pStyle w:val="Compact"/>
        <w:numPr>
          <w:ilvl w:val="0"/>
          <w:numId w:val="10"/>
        </w:numPr>
      </w:pPr>
      <w:r>
        <w:t xml:space="preserve">Airspeed (label A) at </w:t>
      </w:r>
      <w:r>
        <w:rPr>
          <w:b/>
          <w:bCs/>
        </w:rPr>
        <w:t>50 Hz</w:t>
      </w:r>
    </w:p>
    <w:p w14:paraId="6BCE1FDB" w14:textId="77777777" w:rsidR="004E05E4" w:rsidRDefault="00000000">
      <w:pPr>
        <w:pStyle w:val="Compact"/>
        <w:numPr>
          <w:ilvl w:val="0"/>
          <w:numId w:val="10"/>
        </w:numPr>
      </w:pPr>
      <w:r>
        <w:t xml:space="preserve">Baro altitude (label B) at </w:t>
      </w:r>
      <w:r>
        <w:rPr>
          <w:b/>
          <w:bCs/>
        </w:rPr>
        <w:t>50 Hz</w:t>
      </w:r>
    </w:p>
    <w:p w14:paraId="5DA91270" w14:textId="77777777" w:rsidR="004E05E4" w:rsidRDefault="00000000">
      <w:pPr>
        <w:pStyle w:val="Compact"/>
        <w:numPr>
          <w:ilvl w:val="0"/>
          <w:numId w:val="10"/>
        </w:numPr>
      </w:pPr>
      <w:r>
        <w:t xml:space="preserve">Body rates p, q, r (labels C, D, E) at </w:t>
      </w:r>
      <w:r>
        <w:rPr>
          <w:b/>
          <w:bCs/>
        </w:rPr>
        <w:t>100 Hz</w:t>
      </w:r>
      <w:r>
        <w:t xml:space="preserve"> each</w:t>
      </w:r>
    </w:p>
    <w:p w14:paraId="3A354999" w14:textId="77777777" w:rsidR="004E05E4" w:rsidRDefault="00000000">
      <w:pPr>
        <w:pStyle w:val="FirstParagraph"/>
      </w:pPr>
      <w:r>
        <w:t xml:space="preserve">Words/s = 2×50 + 3×100 = </w:t>
      </w:r>
      <w:r>
        <w:rPr>
          <w:b/>
          <w:bCs/>
        </w:rPr>
        <w:t>400 words/s</w:t>
      </w:r>
      <w:r>
        <w:t xml:space="preserve">. Capacity headroom at 100 kbps (max ≈ 2777 words/s) is ample. Target an average gap of </w:t>
      </w:r>
      <w:r>
        <w:rPr>
          <w:b/>
          <w:bCs/>
        </w:rPr>
        <w:t>≥ 6 bit‑times</w:t>
      </w:r>
      <w:r>
        <w:t xml:space="preserve"> to be courteous to legacy receivers. Document SDI mapping (e.g., SDI 00 = ADIRU #1, 01 = ADIRU #2) and SSM policy in the ICD.</w:t>
      </w:r>
    </w:p>
    <w:p w14:paraId="2955568A" w14:textId="77777777" w:rsidR="004E05E4" w:rsidRDefault="00000000">
      <w:pPr>
        <w:pStyle w:val="Heading3"/>
      </w:pPr>
      <w:bookmarkStart w:id="10" w:name="Xd2f3d0b1fd8fa5ef5c71a21991473ce3bd16cfc"/>
      <w:bookmarkEnd w:id="9"/>
      <w:r>
        <w:t>3.3 Real avionics scenario — Flight Controls timing budget</w:t>
      </w:r>
    </w:p>
    <w:p w14:paraId="49E5AB72" w14:textId="77777777" w:rsidR="004E05E4" w:rsidRDefault="00000000" w:rsidP="00B17BA6">
      <w:pPr>
        <w:pStyle w:val="FirstParagraph"/>
        <w:numPr>
          <w:ilvl w:val="0"/>
          <w:numId w:val="26"/>
        </w:numPr>
      </w:pPr>
      <w:r>
        <w:t xml:space="preserve">A </w:t>
      </w:r>
      <w:r>
        <w:rPr>
          <w:b/>
          <w:bCs/>
        </w:rPr>
        <w:t>Flight Control Computer (FCC)</w:t>
      </w:r>
      <w:r>
        <w:t xml:space="preserve"> multicast channel carries:</w:t>
      </w:r>
    </w:p>
    <w:p w14:paraId="0AEF20EA" w14:textId="77777777" w:rsidR="004E05E4" w:rsidRDefault="00000000" w:rsidP="00B17BA6">
      <w:pPr>
        <w:pStyle w:val="Compact"/>
        <w:numPr>
          <w:ilvl w:val="1"/>
          <w:numId w:val="11"/>
        </w:numPr>
      </w:pPr>
      <w:r>
        <w:t xml:space="preserve">Elevator servo command (label F) at </w:t>
      </w:r>
      <w:r>
        <w:rPr>
          <w:b/>
          <w:bCs/>
        </w:rPr>
        <w:t>200 Hz</w:t>
      </w:r>
      <w:r>
        <w:t xml:space="preserve"> (control loop)</w:t>
      </w:r>
    </w:p>
    <w:p w14:paraId="12CE6516" w14:textId="77777777" w:rsidR="004E05E4" w:rsidRDefault="00000000" w:rsidP="00B17BA6">
      <w:pPr>
        <w:pStyle w:val="Compact"/>
        <w:numPr>
          <w:ilvl w:val="1"/>
          <w:numId w:val="11"/>
        </w:numPr>
      </w:pPr>
      <w:r>
        <w:t xml:space="preserve">Surface position feedback (label G) at </w:t>
      </w:r>
      <w:r>
        <w:rPr>
          <w:b/>
          <w:bCs/>
        </w:rPr>
        <w:t>200 Hz</w:t>
      </w:r>
    </w:p>
    <w:p w14:paraId="1308B9B0" w14:textId="77777777" w:rsidR="004E05E4" w:rsidRDefault="00000000" w:rsidP="00B17BA6">
      <w:pPr>
        <w:pStyle w:val="Compact"/>
        <w:numPr>
          <w:ilvl w:val="1"/>
          <w:numId w:val="11"/>
        </w:numPr>
      </w:pPr>
      <w:r>
        <w:t xml:space="preserve">Monitoring discretes (label H) at </w:t>
      </w:r>
      <w:r>
        <w:rPr>
          <w:b/>
          <w:bCs/>
        </w:rPr>
        <w:t>25 Hz</w:t>
      </w:r>
    </w:p>
    <w:p w14:paraId="50C84D5C" w14:textId="77777777" w:rsidR="004E05E4" w:rsidRDefault="00000000" w:rsidP="00B17BA6">
      <w:pPr>
        <w:pStyle w:val="Compact"/>
        <w:numPr>
          <w:ilvl w:val="1"/>
          <w:numId w:val="11"/>
        </w:numPr>
      </w:pPr>
      <w:r>
        <w:t xml:space="preserve">Mode/status (label J) at </w:t>
      </w:r>
      <w:r>
        <w:rPr>
          <w:b/>
          <w:bCs/>
        </w:rPr>
        <w:t>10 Hz</w:t>
      </w:r>
    </w:p>
    <w:p w14:paraId="225C9552" w14:textId="77777777" w:rsidR="00B17BA6" w:rsidRDefault="00000000" w:rsidP="00B17BA6">
      <w:pPr>
        <w:pStyle w:val="FirstParagraph"/>
        <w:numPr>
          <w:ilvl w:val="0"/>
          <w:numId w:val="11"/>
        </w:numPr>
      </w:pPr>
      <w:r>
        <w:lastRenderedPageBreak/>
        <w:t xml:space="preserve">Total words/s = 200 + 200 + 25 + 10 = </w:t>
      </w:r>
      <w:r>
        <w:rPr>
          <w:b/>
          <w:bCs/>
        </w:rPr>
        <w:t>435 words/s</w:t>
      </w:r>
      <w:r>
        <w:t xml:space="preserve">. At a conservative </w:t>
      </w:r>
      <w:r>
        <w:rPr>
          <w:b/>
          <w:bCs/>
        </w:rPr>
        <w:t>8 bit‑time</w:t>
      </w:r>
      <w:r>
        <w:t xml:space="preserve"> average gap, each word consumes 32 + 8 = 40 bit‑times ⇒ 100 kbps / 40 = </w:t>
      </w:r>
      <w:r>
        <w:rPr>
          <w:b/>
          <w:bCs/>
        </w:rPr>
        <w:t>2500 words/s</w:t>
      </w:r>
      <w:r>
        <w:t xml:space="preserve"> capacity. </w:t>
      </w:r>
    </w:p>
    <w:p w14:paraId="2ACC4CF6" w14:textId="77777777" w:rsidR="00B17BA6" w:rsidRDefault="00000000" w:rsidP="00B17BA6">
      <w:pPr>
        <w:pStyle w:val="FirstParagraph"/>
        <w:numPr>
          <w:ilvl w:val="0"/>
          <w:numId w:val="11"/>
        </w:numPr>
      </w:pPr>
      <w:r>
        <w:t xml:space="preserve">Bus load ≈ 435 / 2500 = </w:t>
      </w:r>
      <w:r>
        <w:rPr>
          <w:b/>
          <w:bCs/>
        </w:rPr>
        <w:t>17.4 %</w:t>
      </w:r>
      <w:r>
        <w:t xml:space="preserve"> — healthy. </w:t>
      </w:r>
    </w:p>
    <w:p w14:paraId="2F4C93A5" w14:textId="54D92E26" w:rsidR="004E05E4" w:rsidRDefault="00000000" w:rsidP="00B17BA6">
      <w:pPr>
        <w:pStyle w:val="FirstParagraph"/>
        <w:numPr>
          <w:ilvl w:val="0"/>
          <w:numId w:val="11"/>
        </w:numPr>
      </w:pPr>
      <w:r>
        <w:t>Ensure rising‑edge slew and stub lengths meet installation limits; test worst‑case cold‑soak (slow edges) and hot‑soak (timing drift).</w:t>
      </w:r>
    </w:p>
    <w:p w14:paraId="27C8F6E3" w14:textId="77777777" w:rsidR="004E05E4" w:rsidRDefault="00DC1EE7">
      <w:r>
        <w:rPr>
          <w:noProof/>
        </w:rPr>
        <w:pict w14:anchorId="629C31CB">
          <v:rect id="_x0000_i1030" alt="" style="width:451.3pt;height:.05pt;mso-width-percent:0;mso-height-percent:0;mso-width-percent:0;mso-height-percent:0" o:hralign="center" o:hrstd="t" o:hr="t"/>
        </w:pict>
      </w:r>
    </w:p>
    <w:p w14:paraId="63B4230D" w14:textId="77777777" w:rsidR="004E05E4" w:rsidRDefault="00000000">
      <w:pPr>
        <w:pStyle w:val="Heading2"/>
      </w:pPr>
      <w:bookmarkStart w:id="11" w:name="X5b082e7775861b0db26d9bc2194d8ca51440b51"/>
      <w:bookmarkEnd w:id="7"/>
      <w:bookmarkEnd w:id="10"/>
      <w:r>
        <w:t>4) Hands‑on labs — i.MX RT1050‑EVKB driving Holt ADK‑8582 over UART</w:t>
      </w:r>
    </w:p>
    <w:p w14:paraId="0AD96AFF" w14:textId="3FF2DD46" w:rsidR="00B17BA6" w:rsidRDefault="00000000">
      <w:pPr>
        <w:pStyle w:val="FirstParagraph"/>
      </w:pPr>
      <w:r>
        <w:rPr>
          <w:b/>
          <w:bCs/>
        </w:rPr>
        <w:t>Hardware</w:t>
      </w:r>
      <w:r>
        <w:t xml:space="preserve"> - </w:t>
      </w:r>
      <w:r>
        <w:rPr>
          <w:b/>
          <w:bCs/>
        </w:rPr>
        <w:t>EVKB‑IMXRT1050</w:t>
      </w:r>
      <w:r>
        <w:t xml:space="preserve"> board (MIMXRT1052 MCU — Microcontroller Unit). </w:t>
      </w:r>
    </w:p>
    <w:p w14:paraId="19D4C2CE" w14:textId="12420C2A" w:rsidR="00B17BA6" w:rsidRDefault="00000000">
      <w:pPr>
        <w:pStyle w:val="FirstParagraph"/>
      </w:pPr>
      <w:r>
        <w:rPr>
          <w:b/>
          <w:bCs/>
        </w:rPr>
        <w:t>ADK‑8582</w:t>
      </w:r>
      <w:r>
        <w:t xml:space="preserve"> evaluation kit for the HI‑8582/HI‑8583 ARINC‑429 interface ICs. </w:t>
      </w:r>
    </w:p>
    <w:p w14:paraId="10B19998" w14:textId="7B021461" w:rsidR="004E05E4" w:rsidRDefault="00000000">
      <w:pPr>
        <w:pStyle w:val="FirstParagraph"/>
      </w:pPr>
      <w:r>
        <w:t xml:space="preserve">The kit’s on‑board MCU presents a </w:t>
      </w:r>
      <w:r>
        <w:rPr>
          <w:b/>
          <w:bCs/>
        </w:rPr>
        <w:t>UART — Universal Asynchronous Receiver/Transmitter</w:t>
      </w:r>
      <w:r>
        <w:t xml:space="preserve"> control/telemetry console; the ARINC line driver/receiver on the kit enforces BPRZ waveform and line levels on the twisted pair.</w:t>
      </w:r>
    </w:p>
    <w:p w14:paraId="4DADBBC0" w14:textId="6B0E3724" w:rsidR="00B17BA6" w:rsidRDefault="00000000">
      <w:pPr>
        <w:pStyle w:val="BodyText"/>
      </w:pPr>
      <w:r>
        <w:rPr>
          <w:b/>
          <w:bCs/>
        </w:rPr>
        <w:t>Connectivity</w:t>
      </w:r>
      <w:r>
        <w:t xml:space="preserve"> </w:t>
      </w:r>
      <w:r w:rsidR="00B17BA6">
        <w:t>–</w:t>
      </w:r>
      <w:r>
        <w:t xml:space="preserve"> </w:t>
      </w:r>
    </w:p>
    <w:p w14:paraId="3C8395A3" w14:textId="77777777" w:rsidR="00B17BA6" w:rsidRDefault="00000000" w:rsidP="00B17BA6">
      <w:pPr>
        <w:pStyle w:val="BodyText"/>
        <w:numPr>
          <w:ilvl w:val="0"/>
          <w:numId w:val="27"/>
        </w:numPr>
      </w:pPr>
      <w:r>
        <w:t xml:space="preserve">Choose a free EVKB </w:t>
      </w:r>
      <w:r>
        <w:rPr>
          <w:b/>
          <w:bCs/>
        </w:rPr>
        <w:t>LPUART — Low‑Power UART</w:t>
      </w:r>
      <w:r>
        <w:t xml:space="preserve"> instance (e.g., LPUART3). </w:t>
      </w:r>
    </w:p>
    <w:p w14:paraId="537D525E" w14:textId="7A8F2EEB" w:rsidR="00B17BA6" w:rsidRDefault="00000000" w:rsidP="00B17BA6">
      <w:pPr>
        <w:pStyle w:val="BodyText"/>
        <w:numPr>
          <w:ilvl w:val="0"/>
          <w:numId w:val="27"/>
        </w:numPr>
      </w:pPr>
      <w:r>
        <w:t xml:space="preserve">Route its TX/RX to a header using the Pins tool. Keep LPUART1 for the debug console. </w:t>
      </w:r>
    </w:p>
    <w:p w14:paraId="4CAD5AAF" w14:textId="6207D55F" w:rsidR="00B17BA6" w:rsidRDefault="00000000" w:rsidP="00B17BA6">
      <w:pPr>
        <w:pStyle w:val="BodyText"/>
        <w:numPr>
          <w:ilvl w:val="0"/>
          <w:numId w:val="27"/>
        </w:numPr>
      </w:pPr>
      <w:r>
        <w:t xml:space="preserve">Wire EVKB TX → ADK RX, EVKB RX → ADK TX, and GND ↔ GND. Level is 3.3 V UART logic. </w:t>
      </w:r>
    </w:p>
    <w:p w14:paraId="085E16F7" w14:textId="03396A3D" w:rsidR="004E05E4" w:rsidRDefault="00000000" w:rsidP="00B17BA6">
      <w:pPr>
        <w:pStyle w:val="BodyText"/>
        <w:numPr>
          <w:ilvl w:val="0"/>
          <w:numId w:val="27"/>
        </w:numPr>
      </w:pPr>
      <w:r>
        <w:t>The ADK’s ARINC output goes to your analyzer or loopback as desired.</w:t>
      </w:r>
    </w:p>
    <w:p w14:paraId="42DBB3F6" w14:textId="1E089101" w:rsidR="00B17BA6" w:rsidRDefault="00000000">
      <w:pPr>
        <w:pStyle w:val="BodyText"/>
      </w:pPr>
      <w:r>
        <w:rPr>
          <w:b/>
          <w:bCs/>
        </w:rPr>
        <w:t>Software prerequisites</w:t>
      </w:r>
      <w:r>
        <w:t xml:space="preserve"> </w:t>
      </w:r>
      <w:r w:rsidR="00B17BA6">
        <w:t>–</w:t>
      </w:r>
      <w:r>
        <w:t xml:space="preserve"> </w:t>
      </w:r>
    </w:p>
    <w:p w14:paraId="6E7E5BA5" w14:textId="77777777" w:rsidR="00B17BA6" w:rsidRDefault="00000000" w:rsidP="00B17BA6">
      <w:pPr>
        <w:pStyle w:val="BodyText"/>
        <w:numPr>
          <w:ilvl w:val="0"/>
          <w:numId w:val="28"/>
        </w:numPr>
      </w:pPr>
      <w:r>
        <w:t xml:space="preserve">MCUXpresso SDK for </w:t>
      </w:r>
      <w:r>
        <w:rPr>
          <w:b/>
          <w:bCs/>
        </w:rPr>
        <w:t>EVKB‑IMXRT1050</w:t>
      </w:r>
      <w:r>
        <w:t xml:space="preserve"> (provided). </w:t>
      </w:r>
    </w:p>
    <w:p w14:paraId="00F83FEB" w14:textId="23AC7045" w:rsidR="00B17BA6" w:rsidRDefault="00000000" w:rsidP="00B17BA6">
      <w:pPr>
        <w:pStyle w:val="BodyText"/>
        <w:numPr>
          <w:ilvl w:val="0"/>
          <w:numId w:val="28"/>
        </w:numPr>
      </w:pPr>
      <w:r>
        <w:t xml:space="preserve">Driver headers you’ll use: </w:t>
      </w:r>
      <w:proofErr w:type="spellStart"/>
      <w:r>
        <w:rPr>
          <w:rStyle w:val="VerbatimChar"/>
        </w:rPr>
        <w:t>fsl_lpuart.h</w:t>
      </w:r>
      <w:proofErr w:type="spellEnd"/>
      <w:r>
        <w:t xml:space="preserve">, </w:t>
      </w:r>
      <w:r>
        <w:rPr>
          <w:rStyle w:val="VerbatimChar"/>
        </w:rPr>
        <w:t>fsl_pit.h</w:t>
      </w:r>
      <w:r>
        <w:t>, plus board init (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clock_config.h</w:t>
      </w:r>
      <w:r>
        <w:t xml:space="preserve">, </w:t>
      </w:r>
      <w:r>
        <w:rPr>
          <w:rStyle w:val="VerbatimChar"/>
        </w:rPr>
        <w:t>pin_mux.h</w:t>
      </w:r>
      <w:r>
        <w:t xml:space="preserve">). </w:t>
      </w:r>
      <w:r w:rsidR="00B17BA6">
        <w:t>–</w:t>
      </w:r>
      <w:r>
        <w:t xml:space="preserve"> </w:t>
      </w:r>
    </w:p>
    <w:p w14:paraId="1CA3C4CB" w14:textId="008ECA6C" w:rsidR="004E05E4" w:rsidRDefault="00000000" w:rsidP="00B17BA6">
      <w:pPr>
        <w:pStyle w:val="BodyText"/>
        <w:numPr>
          <w:ilvl w:val="0"/>
          <w:numId w:val="28"/>
        </w:numPr>
      </w:pPr>
      <w:r>
        <w:t xml:space="preserve">Start from an SDK </w:t>
      </w:r>
      <w:r>
        <w:rPr>
          <w:b/>
          <w:bCs/>
        </w:rPr>
        <w:t>lpuart</w:t>
      </w:r>
      <w:r>
        <w:t xml:space="preserve"> driver example (</w:t>
      </w:r>
      <w:r>
        <w:rPr>
          <w:rStyle w:val="VerbatimChar"/>
        </w:rPr>
        <w:t>boards/evkbimxrt1050/driver_examples/lpuart/*</w:t>
      </w:r>
      <w:r>
        <w:t>) and convert it to an application task.</w:t>
      </w:r>
    </w:p>
    <w:p w14:paraId="51C16906" w14:textId="77777777" w:rsidR="004E05E4" w:rsidRDefault="00000000">
      <w:pPr>
        <w:pStyle w:val="Heading3"/>
      </w:pPr>
      <w:bookmarkStart w:id="12" w:name="X00c08a263acea52a6bfd0064f2f7e2b85aae004"/>
      <w:r>
        <w:lastRenderedPageBreak/>
        <w:t>Lab 1 — Build an ARINC word packer (BNR) with odd parity</w:t>
      </w:r>
    </w:p>
    <w:p w14:paraId="03E6FDC0" w14:textId="77777777" w:rsidR="004E05E4" w:rsidRDefault="00000000">
      <w:pPr>
        <w:pStyle w:val="FirstParagraph"/>
      </w:pPr>
      <w:r>
        <w:t xml:space="preserve">Goal: Create a reusable packer that assembles </w:t>
      </w:r>
      <w:r>
        <w:rPr>
          <w:b/>
          <w:bCs/>
        </w:rPr>
        <w:t>Label</w:t>
      </w:r>
      <w:r>
        <w:t xml:space="preserve">, </w:t>
      </w:r>
      <w:r>
        <w:rPr>
          <w:b/>
          <w:bCs/>
        </w:rPr>
        <w:t>SDI</w:t>
      </w:r>
      <w:r>
        <w:t xml:space="preserve">, </w:t>
      </w:r>
      <w:r>
        <w:rPr>
          <w:b/>
          <w:bCs/>
        </w:rPr>
        <w:t>DATA</w:t>
      </w:r>
      <w:r>
        <w:t xml:space="preserve">, </w:t>
      </w:r>
      <w:r>
        <w:rPr>
          <w:b/>
          <w:bCs/>
        </w:rPr>
        <w:t>SSM</w:t>
      </w:r>
      <w:r>
        <w:t xml:space="preserve">, and computes </w:t>
      </w:r>
      <w:r>
        <w:rPr>
          <w:b/>
          <w:bCs/>
        </w:rPr>
        <w:t>Bit 32 odd parity</w:t>
      </w:r>
      <w:r>
        <w:t>. Keep the API agnostic to whether the adapter expects you to bit‑reverse the Label byte.</w:t>
      </w:r>
    </w:p>
    <w:p w14:paraId="4FA157CF" w14:textId="77777777" w:rsidR="004E05E4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CommentTok"/>
        </w:rPr>
        <w:t>/* Reverse bit order within the 8‑bit Label byte: b7..b0 → b0..b7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arinc429_reverse_label_bits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)(((</w:t>
      </w:r>
      <w:r>
        <w:rPr>
          <w:rStyle w:val="NormalTok"/>
        </w:rPr>
        <w:t xml:space="preserve">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0x0802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0x22110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0x8020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0x88440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0x10101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32‑bit population count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popcount32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v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v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0x55555555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0x33333333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0x33333333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)((((</w:t>
      </w:r>
      <w:r>
        <w:rPr>
          <w:rStyle w:val="NormalTok"/>
        </w:rPr>
        <w:t xml:space="preserve">v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0x0F0F0F0F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0x01010101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Pack an ARINC429 word in bit‑number order (Bit 1 at LSB). */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 </w:t>
      </w:r>
      <w:r>
        <w:rPr>
          <w:rStyle w:val="CommentTok"/>
        </w:rPr>
        <w:t>/*octal*/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 </w:t>
      </w:r>
      <w:r>
        <w:rPr>
          <w:rStyle w:val="CommentTok"/>
        </w:rPr>
        <w:t>/*0..3*/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data19 </w:t>
      </w:r>
      <w:r>
        <w:rPr>
          <w:rStyle w:val="CommentTok"/>
        </w:rPr>
        <w:t>/*19 bits*/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ssm </w:t>
      </w:r>
      <w:r>
        <w:rPr>
          <w:rStyle w:val="CommentTok"/>
        </w:rPr>
        <w:t>/*0..3*/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reverseLabelBitsForTx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lab </w:t>
      </w:r>
      <w:r>
        <w:rPr>
          <w:rStyle w:val="OperatorTok"/>
        </w:rPr>
        <w:t>=</w:t>
      </w:r>
      <w:r>
        <w:rPr>
          <w:rStyle w:val="NormalTok"/>
        </w:rPr>
        <w:t xml:space="preserve"> reverseLabelBitsForTx </w:t>
      </w:r>
      <w:r>
        <w:rPr>
          <w:rStyle w:val="OperatorTok"/>
        </w:rPr>
        <w:t>?</w:t>
      </w:r>
      <w:r>
        <w:rPr>
          <w:rStyle w:val="NormalTok"/>
        </w:rPr>
        <w:t xml:space="preserve"> arinc429_reverse_label_bits</w:t>
      </w:r>
      <w:r>
        <w:rPr>
          <w:rStyle w:val="OperatorTok"/>
        </w:rPr>
        <w:t>(</w:t>
      </w:r>
      <w:r>
        <w:rPr>
          <w:rStyle w:val="NormalTok"/>
        </w:rPr>
        <w:t>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label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lab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           </w:t>
      </w:r>
      <w:r>
        <w:rPr>
          <w:rStyle w:val="CommentTok"/>
        </w:rPr>
        <w:t>/* Bits 1..8  */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sdi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/* Bits 9..10 */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data19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Bits 11..29 */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 xml:space="preserve">ssm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Bits 30..31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Odd parity over bits 1..31 ⇒ set Bit 32 so total ones (1..32) is odd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ones </w:t>
      </w:r>
      <w:r>
        <w:rPr>
          <w:rStyle w:val="OperatorTok"/>
        </w:rPr>
        <w:t>=</w:t>
      </w:r>
      <w:r>
        <w:rPr>
          <w:rStyle w:val="NormalTok"/>
        </w:rPr>
        <w:t xml:space="preserve"> popcount32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ones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/* set MSB (bit 32)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Helper: BNR two’s‑complement fixed‑point for 19‑bit field */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arinc429_make_bnr_data19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lsb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scale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BuiltInTok"/>
        </w:rPr>
        <w:t>f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lsb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int32_t</w:t>
      </w:r>
      <w:r>
        <w:rPr>
          <w:rStyle w:val="OperatorTok"/>
        </w:rPr>
        <w:t>)(</w:t>
      </w:r>
      <w:r>
        <w:rPr>
          <w:rStyle w:val="NormalTok"/>
        </w:rPr>
        <w:t xml:space="preserve">value </w:t>
      </w:r>
      <w:r>
        <w:rPr>
          <w:rStyle w:val="OperatorTok"/>
        </w:rPr>
        <w:t>*</w:t>
      </w:r>
      <w:r>
        <w:rPr>
          <w:rStyle w:val="NormalTok"/>
        </w:rPr>
        <w:t xml:space="preserve"> scale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BuiltInTok"/>
        </w:rPr>
        <w:t>f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BuiltInTok"/>
        </w:rPr>
        <w:t>f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&gt;</w:t>
      </w:r>
      <w:r>
        <w:rPr>
          <w:rStyle w:val="NormalTok"/>
        </w:rPr>
        <w:t xml:space="preserve">  </w:t>
      </w:r>
      <w:r>
        <w:rPr>
          <w:rStyle w:val="BaseNTok"/>
        </w:rPr>
        <w:t>0x3FFFF</w:t>
      </w:r>
      <w:r>
        <w:rPr>
          <w:rStyle w:val="OperatorTok"/>
        </w:rPr>
        <w:t>)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 </w:t>
      </w:r>
      <w:r>
        <w:rPr>
          <w:rStyle w:val="BaseNTok"/>
        </w:rPr>
        <w:t>0x3FFFF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/*  19‑bit max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BaseNTok"/>
        </w:rPr>
        <w:t>0x40000</w:t>
      </w:r>
      <w:r>
        <w:rPr>
          <w:rStyle w:val="OperatorTok"/>
        </w:rPr>
        <w:t>)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BaseNTok"/>
        </w:rPr>
        <w:t>0x40000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/* −19‑bit min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 xml:space="preserve">i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C3EEE1F" w14:textId="77777777" w:rsidR="008E6815" w:rsidRDefault="00000000">
      <w:pPr>
        <w:pStyle w:val="FirstParagraph"/>
      </w:pPr>
      <w:r>
        <w:rPr>
          <w:b/>
          <w:bCs/>
        </w:rPr>
        <w:t>Unit‑test idea:</w:t>
      </w:r>
      <w:r>
        <w:t xml:space="preserve"> </w:t>
      </w:r>
    </w:p>
    <w:p w14:paraId="7BB28EB7" w14:textId="0250439F" w:rsidR="004E05E4" w:rsidRDefault="00000000" w:rsidP="008E6815">
      <w:pPr>
        <w:pStyle w:val="FirstParagraph"/>
        <w:numPr>
          <w:ilvl w:val="0"/>
          <w:numId w:val="30"/>
        </w:numPr>
      </w:pPr>
      <w:r>
        <w:t xml:space="preserve">Pack label </w:t>
      </w:r>
      <w:r>
        <w:rPr>
          <w:b/>
          <w:bCs/>
        </w:rPr>
        <w:t>203₈</w:t>
      </w:r>
      <w:r>
        <w:t xml:space="preserve">, SDI = 0, SSM = Normal, with </w:t>
      </w:r>
      <w:r>
        <w:rPr>
          <w:b/>
          <w:bCs/>
        </w:rPr>
        <w:t>+3.25 °/s</w:t>
      </w:r>
      <w:r>
        <w:t xml:space="preserve"> and LSB = 1/128. Confirm the total ‘1’ bits across 32 bits </w:t>
      </w:r>
      <w:proofErr w:type="gramStart"/>
      <w:r>
        <w:t>is</w:t>
      </w:r>
      <w:proofErr w:type="gramEnd"/>
      <w:r>
        <w:t xml:space="preserve"> odd.</w:t>
      </w:r>
    </w:p>
    <w:p w14:paraId="0C19FF9D" w14:textId="77777777" w:rsidR="004E05E4" w:rsidRDefault="00000000">
      <w:pPr>
        <w:pStyle w:val="Heading3"/>
      </w:pPr>
      <w:bookmarkStart w:id="13" w:name="Xdd06033ef369c1318097b52e173ddf1f1d05d0c"/>
      <w:bookmarkEnd w:id="12"/>
      <w:r>
        <w:t>Lab 2 — Transmit a word to ADK‑8582 over LPUART</w:t>
      </w:r>
    </w:p>
    <w:p w14:paraId="322B84E6" w14:textId="77777777" w:rsidR="008E6815" w:rsidRDefault="00000000">
      <w:pPr>
        <w:pStyle w:val="FirstParagraph"/>
      </w:pPr>
      <w:r>
        <w:t xml:space="preserve">Goal: </w:t>
      </w:r>
    </w:p>
    <w:p w14:paraId="5C6FEAB2" w14:textId="33467CB9" w:rsidR="004E05E4" w:rsidRDefault="00000000" w:rsidP="008E6815">
      <w:pPr>
        <w:pStyle w:val="FirstParagraph"/>
        <w:numPr>
          <w:ilvl w:val="0"/>
          <w:numId w:val="29"/>
        </w:numPr>
      </w:pPr>
      <w:r>
        <w:t xml:space="preserve">Bring up an EVKB </w:t>
      </w:r>
      <w:r>
        <w:rPr>
          <w:b/>
          <w:bCs/>
        </w:rPr>
        <w:t>LPUART</w:t>
      </w:r>
      <w:r>
        <w:t xml:space="preserve"> (not the debug console) and send ASCII/HEX commands that the ADK’s demo firmware understands to transmit an ARINC word on the line.</w:t>
      </w:r>
    </w:p>
    <w:p w14:paraId="7E75ED73" w14:textId="77777777" w:rsidR="008E6815" w:rsidRDefault="00000000">
      <w:pPr>
        <w:pStyle w:val="BodyText"/>
      </w:pPr>
      <w:r>
        <w:rPr>
          <w:b/>
          <w:bCs/>
        </w:rPr>
        <w:t>Key SDK pieces:</w:t>
      </w:r>
      <w:r>
        <w:t xml:space="preserve"> </w:t>
      </w:r>
    </w:p>
    <w:p w14:paraId="4C8BA580" w14:textId="4A962E2A" w:rsidR="004E05E4" w:rsidRDefault="00000000" w:rsidP="008E6815">
      <w:pPr>
        <w:pStyle w:val="BodyText"/>
        <w:numPr>
          <w:ilvl w:val="0"/>
          <w:numId w:val="29"/>
        </w:numPr>
      </w:pPr>
      <w:proofErr w:type="spellStart"/>
      <w:r>
        <w:rPr>
          <w:rStyle w:val="VerbatimChar"/>
        </w:rPr>
        <w:t>fsl_lpuart.h</w:t>
      </w:r>
      <w:proofErr w:type="spellEnd"/>
      <w:r>
        <w:t xml:space="preserve">, </w:t>
      </w:r>
      <w:proofErr w:type="spellStart"/>
      <w:r>
        <w:rPr>
          <w:rStyle w:val="VerbatimChar"/>
        </w:rPr>
        <w:t>board.h</w:t>
      </w:r>
      <w:proofErr w:type="spellEnd"/>
      <w:r>
        <w:t xml:space="preserve">, </w:t>
      </w:r>
      <w:proofErr w:type="spellStart"/>
      <w:r>
        <w:rPr>
          <w:rStyle w:val="VerbatimChar"/>
        </w:rPr>
        <w:t>clock_config.h</w:t>
      </w:r>
      <w:proofErr w:type="spellEnd"/>
      <w:r>
        <w:t xml:space="preserve">, </w:t>
      </w:r>
      <w:proofErr w:type="spellStart"/>
      <w:r>
        <w:rPr>
          <w:rStyle w:val="VerbatimChar"/>
        </w:rPr>
        <w:t>pin_mux.h</w:t>
      </w:r>
      <w:proofErr w:type="spellEnd"/>
      <w:r>
        <w:t xml:space="preserve">. Use the MCUXpresso </w:t>
      </w:r>
      <w:r>
        <w:rPr>
          <w:i/>
          <w:iCs/>
        </w:rPr>
        <w:t>Pins</w:t>
      </w:r>
      <w:r>
        <w:t xml:space="preserve"> tool to route your chosen LPUART instance (e.g., </w:t>
      </w:r>
      <w:r>
        <w:rPr>
          <w:b/>
          <w:bCs/>
        </w:rPr>
        <w:t>LPUART3</w:t>
      </w:r>
      <w:r>
        <w:t>) to a header.</w:t>
      </w:r>
    </w:p>
    <w:p w14:paraId="2458FC7D" w14:textId="77777777" w:rsidR="004E05E4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#define ADK_UART             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>#define ADK_UART_CLK_FREQ     CLOCK_GetFreq</w:t>
      </w:r>
      <w:r>
        <w:rPr>
          <w:rStyle w:val="OperatorTok"/>
        </w:rPr>
        <w:t>(</w:t>
      </w:r>
      <w:r>
        <w:rPr>
          <w:rStyle w:val="PreprocessorTok"/>
        </w:rPr>
        <w:t>kCLOCK_UartClk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ADK_UART_BAUD        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PreprocessorTok"/>
        </w:rPr>
        <w:t xml:space="preserve">   </w:t>
      </w:r>
      <w:r>
        <w:rPr>
          <w:rStyle w:val="CommentTok"/>
        </w:rPr>
        <w:t>/* Confirm with ADK guide */</w:t>
      </w:r>
      <w:r>
        <w:br/>
      </w:r>
      <w:r>
        <w:rPr>
          <w:rStyle w:val="PreprocessorTok"/>
        </w:rPr>
        <w:t xml:space="preserve">#define ADK_CMD_BUF_MAX       </w:t>
      </w:r>
      <w:r>
        <w:rPr>
          <w:rStyle w:val="DecValTok"/>
        </w:rPr>
        <w:t>64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ADK_UART_Init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 </w:t>
      </w:r>
      <w:r>
        <w:rPr>
          <w:rStyle w:val="OperatorTok"/>
        </w:rPr>
        <w:t>=</w:t>
      </w:r>
      <w:r>
        <w:rPr>
          <w:rStyle w:val="NormalTok"/>
        </w:rPr>
        <w:t xml:space="preserve"> ADK_UART_BAUD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parityMode    </w:t>
      </w:r>
      <w:r>
        <w:rPr>
          <w:rStyle w:val="OperatorTok"/>
        </w:rPr>
        <w:t>=</w:t>
      </w:r>
      <w:r>
        <w:rPr>
          <w:rStyle w:val="NormalTok"/>
        </w:rPr>
        <w:t xml:space="preserve"> kLPUART_ParityDisabled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dataBitsCount </w:t>
      </w:r>
      <w:r>
        <w:rPr>
          <w:rStyle w:val="OperatorTok"/>
        </w:rPr>
        <w:t>=</w:t>
      </w:r>
      <w:r>
        <w:rPr>
          <w:rStyle w:val="NormalTok"/>
        </w:rPr>
        <w:t xml:space="preserve"> kLPUART_EightDataBits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isMsb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ADK_UART_CLK_FREQ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ADK_SendString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ADK_SendWord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Many ADK firmwares accept: "TX &lt;8 hex chars&gt;\r\n". Adjust to your firmware.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ADK_CMD_BUF_MAX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snprintf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 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ADK_SendString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BOARD_BootClockRUN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/* LPUART1 stays for printf */</w:t>
      </w:r>
      <w:r>
        <w:br/>
      </w:r>
      <w:r>
        <w:br/>
      </w:r>
      <w:r>
        <w:rPr>
          <w:rStyle w:val="NormalTok"/>
        </w:rPr>
        <w:t xml:space="preserve">    ADK_UART_Init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label203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0203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octal literal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sdi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ssmNO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0b00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reverseLabel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Set per ADK expectations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3.25</w:t>
      </w:r>
      <w:r>
        <w:rPr>
          <w:rStyle w:val="BuiltIn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example value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data19 </w:t>
      </w:r>
      <w:r>
        <w:rPr>
          <w:rStyle w:val="OperatorTok"/>
        </w:rPr>
        <w:t>=</w:t>
      </w:r>
      <w:r>
        <w:rPr>
          <w:rStyle w:val="NormalTok"/>
        </w:rPr>
        <w:t xml:space="preserve"> arinc429_make_bnr_data19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BuiltInTok"/>
        </w:rPr>
        <w:t>f</w:t>
      </w:r>
      <w:r>
        <w:rPr>
          <w:rStyle w:val="OperatorTok"/>
        </w:rPr>
        <w:t>/</w:t>
      </w:r>
      <w:r>
        <w:rPr>
          <w:rStyle w:val="FloatTok"/>
        </w:rPr>
        <w:t>128.0</w:t>
      </w:r>
      <w:r>
        <w:rPr>
          <w:rStyle w:val="BuiltIn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NormalTok"/>
        </w:rPr>
        <w:t>label203</w:t>
      </w:r>
      <w:r>
        <w:rPr>
          <w:rStyle w:val="OperatorTok"/>
        </w:rPr>
        <w:t>,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data19</w:t>
      </w:r>
      <w:r>
        <w:rPr>
          <w:rStyle w:val="OperatorTok"/>
        </w:rPr>
        <w:t>,</w:t>
      </w:r>
      <w:r>
        <w:rPr>
          <w:rStyle w:val="NormalTok"/>
        </w:rPr>
        <w:t xml:space="preserve"> ssmNO</w:t>
      </w:r>
      <w:r>
        <w:rPr>
          <w:rStyle w:val="OperatorTok"/>
        </w:rPr>
        <w:t>,</w:t>
      </w:r>
      <w:r>
        <w:rPr>
          <w:rStyle w:val="NormalTok"/>
        </w:rPr>
        <w:t xml:space="preserve"> reverseLabel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ADK_SendWord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20000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50 Hz pacing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05B87E1" w14:textId="77777777" w:rsidR="008E6815" w:rsidRDefault="00000000">
      <w:pPr>
        <w:pStyle w:val="FirstParagraph"/>
      </w:pPr>
      <w:r>
        <w:rPr>
          <w:b/>
          <w:bCs/>
        </w:rPr>
        <w:t>Pin‑mux note:</w:t>
      </w:r>
      <w:r>
        <w:t xml:space="preserve"> </w:t>
      </w:r>
    </w:p>
    <w:p w14:paraId="021410E4" w14:textId="77777777" w:rsidR="008E6815" w:rsidRDefault="00000000" w:rsidP="008E6815">
      <w:pPr>
        <w:pStyle w:val="FirstParagraph"/>
        <w:numPr>
          <w:ilvl w:val="0"/>
          <w:numId w:val="29"/>
        </w:numPr>
      </w:pPr>
      <w:r>
        <w:t xml:space="preserve">The EVKB schematics and SDK </w:t>
      </w:r>
      <w:r>
        <w:rPr>
          <w:rStyle w:val="VerbatimChar"/>
        </w:rPr>
        <w:t>pin_mux.c</w:t>
      </w:r>
      <w:r>
        <w:t xml:space="preserve"> templates show which pins can serve LPUART3/5/6 TX/RX. </w:t>
      </w:r>
    </w:p>
    <w:p w14:paraId="04DB0AD9" w14:textId="22787458" w:rsidR="004E05E4" w:rsidRDefault="00000000" w:rsidP="008E6815">
      <w:pPr>
        <w:pStyle w:val="FirstParagraph"/>
        <w:numPr>
          <w:ilvl w:val="0"/>
          <w:numId w:val="29"/>
        </w:numPr>
      </w:pPr>
      <w:r>
        <w:t>Avoid conflicting with the debug console.</w:t>
      </w:r>
    </w:p>
    <w:p w14:paraId="2F89CF83" w14:textId="77777777" w:rsidR="008E6815" w:rsidRDefault="008E6815">
      <w:pPr>
        <w:pStyle w:val="Heading3"/>
      </w:pPr>
      <w:bookmarkStart w:id="14" w:name="Xb33c83db040a36701c0662070c58192a6d545ad"/>
      <w:bookmarkEnd w:id="13"/>
    </w:p>
    <w:p w14:paraId="623BEC97" w14:textId="560F99BD" w:rsidR="004E05E4" w:rsidRDefault="00000000">
      <w:pPr>
        <w:pStyle w:val="Heading3"/>
      </w:pPr>
      <w:r>
        <w:t>Lab 3 — Enforce update rates and inter‑word gaps with PIT</w:t>
      </w:r>
    </w:p>
    <w:p w14:paraId="48C853ED" w14:textId="77777777" w:rsidR="008E6815" w:rsidRDefault="00000000">
      <w:pPr>
        <w:pStyle w:val="FirstParagraph"/>
      </w:pPr>
      <w:r>
        <w:t xml:space="preserve">Goal: </w:t>
      </w:r>
    </w:p>
    <w:p w14:paraId="2FF03AD1" w14:textId="54EAA4FD" w:rsidR="004E05E4" w:rsidRDefault="00000000" w:rsidP="008E6815">
      <w:pPr>
        <w:pStyle w:val="FirstParagraph"/>
        <w:numPr>
          <w:ilvl w:val="0"/>
          <w:numId w:val="31"/>
        </w:numPr>
      </w:pPr>
      <w:r>
        <w:t xml:space="preserve">Use the EVKB </w:t>
      </w:r>
      <w:r>
        <w:rPr>
          <w:b/>
          <w:bCs/>
        </w:rPr>
        <w:t>PIT — Periodic Interrupt Timer</w:t>
      </w:r>
      <w:r>
        <w:t xml:space="preserve"> to schedule label‑specific update rates (e.g., 50 Hz, 100 Hz) and avoid adapter FIFO overflows.</w:t>
      </w:r>
    </w:p>
    <w:p w14:paraId="02A71AE6" w14:textId="77777777" w:rsidR="008E6815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577BF09C" w14:textId="77777777" w:rsidR="008E6815" w:rsidRDefault="00000000" w:rsidP="008E6815">
      <w:pPr>
        <w:pStyle w:val="BodyText"/>
        <w:ind w:left="1440"/>
      </w:pPr>
      <w:r>
        <w:lastRenderedPageBreak/>
        <w:t xml:space="preserve">1) Initialize PIT with a known source clock (e.g., Bus clock). </w:t>
      </w:r>
    </w:p>
    <w:p w14:paraId="1B6A327A" w14:textId="77777777" w:rsidR="008E6815" w:rsidRDefault="00000000" w:rsidP="008E6815">
      <w:pPr>
        <w:pStyle w:val="BodyText"/>
        <w:ind w:left="1440"/>
      </w:pPr>
      <w:r>
        <w:t xml:space="preserve">2) Configure a channel to interrupt at your desired period. </w:t>
      </w:r>
    </w:p>
    <w:p w14:paraId="4A80EEB4" w14:textId="77777777" w:rsidR="008E6815" w:rsidRDefault="00000000" w:rsidP="008E6815">
      <w:pPr>
        <w:pStyle w:val="BodyText"/>
        <w:ind w:left="1440"/>
      </w:pPr>
      <w:r>
        <w:t xml:space="preserve">3) In the ISR, build words and call </w:t>
      </w:r>
      <w:r>
        <w:rPr>
          <w:rStyle w:val="VerbatimChar"/>
        </w:rPr>
        <w:t>ADK_</w:t>
      </w:r>
      <w:proofErr w:type="gramStart"/>
      <w:r>
        <w:rPr>
          <w:rStyle w:val="VerbatimChar"/>
        </w:rPr>
        <w:t>SendWord(</w:t>
      </w:r>
      <w:proofErr w:type="gramEnd"/>
      <w:r>
        <w:rPr>
          <w:rStyle w:val="VerbatimChar"/>
        </w:rPr>
        <w:t>)</w:t>
      </w:r>
      <w:r>
        <w:t xml:space="preserve"> for that label. </w:t>
      </w:r>
    </w:p>
    <w:p w14:paraId="2E0D3539" w14:textId="541F2951" w:rsidR="004E05E4" w:rsidRDefault="00000000" w:rsidP="008E6815">
      <w:pPr>
        <w:pStyle w:val="BodyText"/>
        <w:numPr>
          <w:ilvl w:val="0"/>
          <w:numId w:val="31"/>
        </w:numPr>
      </w:pPr>
      <w:r>
        <w:t>Use separate PIT channels or a simple software scheduler for multiple rates.</w:t>
      </w:r>
    </w:p>
    <w:p w14:paraId="4BBFA89E" w14:textId="77777777" w:rsidR="004E05E4" w:rsidRDefault="00000000">
      <w:pPr>
        <w:pStyle w:val="BodyText"/>
      </w:pPr>
      <w:r>
        <w:rPr>
          <w:b/>
          <w:bCs/>
        </w:rPr>
        <w:t>Skeleton:</w:t>
      </w:r>
    </w:p>
    <w:p w14:paraId="12B4983B" w14:textId="77777777" w:rsidR="004E05E4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"fsl_pit.h"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PIT_Init_50Hz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pit_config_t pitCfg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PIT_GetDefaultConfig</w:t>
      </w:r>
      <w:r>
        <w:rPr>
          <w:rStyle w:val="OperatorTok"/>
        </w:rPr>
        <w:t>(&amp;</w:t>
      </w:r>
      <w:r>
        <w:rPr>
          <w:rStyle w:val="NormalTok"/>
        </w:rPr>
        <w:t>pitCfg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PIT_Init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pitCfg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srcClk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kCLOCK_BusClk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PIT_SetTimerPeriod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USEC_TO_COUNT</w:t>
      </w:r>
      <w:r>
        <w:rPr>
          <w:rStyle w:val="OperatorTok"/>
        </w:rPr>
        <w:t>(</w:t>
      </w:r>
      <w:r>
        <w:rPr>
          <w:rStyle w:val="DecValTok"/>
        </w:rPr>
        <w:t>20000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srcClk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/* 20 ms */</w:t>
      </w:r>
      <w:r>
        <w:br/>
      </w:r>
      <w:r>
        <w:rPr>
          <w:rStyle w:val="NormalTok"/>
        </w:rPr>
        <w:t xml:space="preserve">    PIT_EnableInterrupts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kPIT_TimerInterruptEnable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PIT_IRQn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PIT_StartTimer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PIT_IRQHandler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PIT_GetStatusFlags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kPIT_TimerFlag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PIT_ClearStatusFlags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kPIT_TimerFlag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Build and send one or more words at 50 Hz */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... call ADK_SendWord(w) ...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FAB04A6" w14:textId="77777777" w:rsidR="008E6815" w:rsidRDefault="00000000">
      <w:pPr>
        <w:pStyle w:val="FirstParagraph"/>
      </w:pPr>
      <w:r>
        <w:rPr>
          <w:b/>
          <w:bCs/>
        </w:rPr>
        <w:t>Inter‑word gap:</w:t>
      </w:r>
      <w:r>
        <w:t xml:space="preserve"> </w:t>
      </w:r>
    </w:p>
    <w:p w14:paraId="6CA2D2DA" w14:textId="77777777" w:rsidR="008E6815" w:rsidRDefault="00000000" w:rsidP="008E6815">
      <w:pPr>
        <w:pStyle w:val="FirstParagraph"/>
        <w:numPr>
          <w:ilvl w:val="0"/>
          <w:numId w:val="31"/>
        </w:numPr>
      </w:pPr>
      <w:r>
        <w:t xml:space="preserve">Many ARINC adapters allow configuring the </w:t>
      </w:r>
      <w:r>
        <w:rPr>
          <w:b/>
          <w:bCs/>
        </w:rPr>
        <w:t>gap</w:t>
      </w:r>
      <w:r>
        <w:t xml:space="preserve"> they emit on the ARINC side.</w:t>
      </w:r>
    </w:p>
    <w:p w14:paraId="6FA8AACD" w14:textId="3F21D253" w:rsidR="008E6815" w:rsidRDefault="00000000" w:rsidP="008E6815">
      <w:pPr>
        <w:pStyle w:val="FirstParagraph"/>
        <w:numPr>
          <w:ilvl w:val="0"/>
          <w:numId w:val="31"/>
        </w:numPr>
      </w:pPr>
      <w:r>
        <w:t xml:space="preserve">If your ADK exposes that setting via UART, choose </w:t>
      </w:r>
      <w:r>
        <w:rPr>
          <w:b/>
          <w:bCs/>
        </w:rPr>
        <w:t>≥ 6–8 bit‑times</w:t>
      </w:r>
      <w:r>
        <w:t xml:space="preserve">. </w:t>
      </w:r>
    </w:p>
    <w:p w14:paraId="3540D950" w14:textId="3D7FECB5" w:rsidR="004E05E4" w:rsidRDefault="00000000" w:rsidP="008E6815">
      <w:pPr>
        <w:pStyle w:val="FirstParagraph"/>
        <w:numPr>
          <w:ilvl w:val="0"/>
          <w:numId w:val="31"/>
        </w:numPr>
      </w:pPr>
      <w:r>
        <w:t>If not, pace host commands so the adapter’s FIFO never underflows into minimum‑gap bursts.</w:t>
      </w:r>
    </w:p>
    <w:p w14:paraId="13DDAFA7" w14:textId="77777777" w:rsidR="004E05E4" w:rsidRDefault="00000000">
      <w:pPr>
        <w:pStyle w:val="Heading3"/>
      </w:pPr>
      <w:bookmarkStart w:id="15" w:name="X3edb47ff235f8643ccd6285be58733906c117e0"/>
      <w:bookmarkEnd w:id="14"/>
      <w:r>
        <w:t>Lab 4 — Receive, validate, and decode returned words</w:t>
      </w:r>
    </w:p>
    <w:p w14:paraId="4F75EA57" w14:textId="77777777" w:rsidR="008E6815" w:rsidRDefault="00000000">
      <w:pPr>
        <w:pStyle w:val="FirstParagraph"/>
      </w:pPr>
      <w:r>
        <w:t xml:space="preserve">Goal: </w:t>
      </w:r>
    </w:p>
    <w:p w14:paraId="3AA84820" w14:textId="066AEF95" w:rsidR="004E05E4" w:rsidRDefault="00000000" w:rsidP="008E6815">
      <w:pPr>
        <w:pStyle w:val="FirstParagraph"/>
        <w:numPr>
          <w:ilvl w:val="0"/>
          <w:numId w:val="32"/>
        </w:numPr>
      </w:pPr>
      <w:r>
        <w:t xml:space="preserve">Enable the ADK’s loopback or connect an ARINC source, then read back received words over UART and verify </w:t>
      </w:r>
      <w:r>
        <w:rPr>
          <w:b/>
          <w:bCs/>
        </w:rPr>
        <w:t>parity</w:t>
      </w:r>
      <w:r>
        <w:t xml:space="preserve">, </w:t>
      </w:r>
      <w:r>
        <w:rPr>
          <w:b/>
          <w:bCs/>
        </w:rPr>
        <w:t>Label</w:t>
      </w:r>
      <w:r>
        <w:t xml:space="preserve">, </w:t>
      </w:r>
      <w:r>
        <w:rPr>
          <w:b/>
          <w:bCs/>
        </w:rPr>
        <w:t>SDI</w:t>
      </w:r>
      <w:r>
        <w:t xml:space="preserve">, </w:t>
      </w:r>
      <w:r>
        <w:rPr>
          <w:b/>
          <w:bCs/>
        </w:rPr>
        <w:t>DATA</w:t>
      </w:r>
      <w:r>
        <w:t xml:space="preserve">, and </w:t>
      </w:r>
      <w:r>
        <w:rPr>
          <w:b/>
          <w:bCs/>
        </w:rPr>
        <w:t>SSM</w:t>
      </w:r>
      <w:r>
        <w:t>.</w:t>
      </w:r>
    </w:p>
    <w:p w14:paraId="64E3BEC7" w14:textId="77777777" w:rsidR="004E05E4" w:rsidRDefault="00000000">
      <w:pPr>
        <w:pStyle w:val="BodyText"/>
      </w:pPr>
      <w:r>
        <w:rPr>
          <w:b/>
          <w:bCs/>
        </w:rPr>
        <w:t>Simple UART line reader:</w:t>
      </w:r>
    </w:p>
    <w:p w14:paraId="101AB941" w14:textId="77777777" w:rsidR="004E05E4" w:rsidRDefault="00000000">
      <w:pPr>
        <w:pStyle w:val="SourceCode"/>
      </w:pP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ADK_ReadLine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timeoutMs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SDK_Millis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maxLen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LPUART_ReadByte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\r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dst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SDK_Millis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timeoutMs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dst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4A4F3F2" w14:textId="77777777" w:rsidR="008E6815" w:rsidRDefault="00000000">
      <w:pPr>
        <w:pStyle w:val="FirstParagraph"/>
      </w:pPr>
      <w:r>
        <w:rPr>
          <w:b/>
          <w:bCs/>
        </w:rPr>
        <w:t>Parsing:</w:t>
      </w:r>
      <w:r>
        <w:t xml:space="preserve"> </w:t>
      </w:r>
    </w:p>
    <w:p w14:paraId="428C1704" w14:textId="77777777" w:rsidR="008E6815" w:rsidRDefault="00000000" w:rsidP="008E6815">
      <w:pPr>
        <w:pStyle w:val="FirstParagraph"/>
        <w:numPr>
          <w:ilvl w:val="0"/>
          <w:numId w:val="32"/>
        </w:numPr>
      </w:pPr>
      <w:r>
        <w:t xml:space="preserve">If the ADK emits lines like </w:t>
      </w:r>
      <w:r>
        <w:rPr>
          <w:rStyle w:val="VerbatimChar"/>
        </w:rPr>
        <w:t>RX 12345678</w:t>
      </w:r>
      <w:r>
        <w:t xml:space="preserve">, parse the 8 hex digits to a </w:t>
      </w:r>
      <w:r>
        <w:rPr>
          <w:rStyle w:val="VerbatimChar"/>
        </w:rPr>
        <w:t>uint32_t</w:t>
      </w:r>
      <w:r>
        <w:t xml:space="preserve">, recompute parity with </w:t>
      </w:r>
      <w:r>
        <w:rPr>
          <w:rStyle w:val="VerbatimChar"/>
        </w:rPr>
        <w:t>popcount32()</w:t>
      </w:r>
      <w:r>
        <w:t xml:space="preserve">, and then extract fields with masks/shifts. </w:t>
      </w:r>
    </w:p>
    <w:p w14:paraId="6C41A7BC" w14:textId="072F7444" w:rsidR="004E05E4" w:rsidRDefault="00000000" w:rsidP="008E6815">
      <w:pPr>
        <w:pStyle w:val="FirstParagraph"/>
        <w:numPr>
          <w:ilvl w:val="0"/>
          <w:numId w:val="32"/>
        </w:numPr>
      </w:pPr>
      <w:r>
        <w:t>Apply Label bit reversal if the adapter presents raw on‑the‑wire ordering.</w:t>
      </w:r>
    </w:p>
    <w:p w14:paraId="2DCCCF2F" w14:textId="77777777" w:rsidR="004E05E4" w:rsidRDefault="00000000">
      <w:pPr>
        <w:pStyle w:val="Heading3"/>
      </w:pPr>
      <w:bookmarkStart w:id="16" w:name="X4889479a8b2b7fc670815ccc0afd63c8720a93c"/>
      <w:bookmarkEnd w:id="15"/>
      <w:r>
        <w:t>Lab 5 (optional) — Mix BNR and BCD, exercise SSM states</w:t>
      </w:r>
    </w:p>
    <w:p w14:paraId="25350987" w14:textId="77777777" w:rsidR="004E05E4" w:rsidRDefault="00000000">
      <w:pPr>
        <w:pStyle w:val="Compact"/>
        <w:numPr>
          <w:ilvl w:val="0"/>
          <w:numId w:val="12"/>
        </w:numPr>
      </w:pPr>
      <w:r>
        <w:t>Transmit a BCD‑encoded altitude and deliberately toggle SSM among Normal, Functional Test, and No Computed Data. Confirm that downstream tools show the expected validity/state.</w:t>
      </w:r>
    </w:p>
    <w:p w14:paraId="7EBB5682" w14:textId="77777777" w:rsidR="004E05E4" w:rsidRDefault="00000000">
      <w:pPr>
        <w:pStyle w:val="Compact"/>
        <w:numPr>
          <w:ilvl w:val="0"/>
          <w:numId w:val="12"/>
        </w:numPr>
      </w:pPr>
      <w:r>
        <w:t>Inject an odd‑parity error (flip Bit 32) and observe that receivers reject the word.</w:t>
      </w:r>
    </w:p>
    <w:p w14:paraId="73F2AA97" w14:textId="77777777" w:rsidR="004E05E4" w:rsidRDefault="00000000">
      <w:pPr>
        <w:pStyle w:val="Heading3"/>
      </w:pPr>
      <w:bookmarkStart w:id="17" w:name="build-run-checklist"/>
      <w:bookmarkEnd w:id="16"/>
      <w:r>
        <w:t>Build &amp; run checklist</w:t>
      </w:r>
    </w:p>
    <w:p w14:paraId="3F875C51" w14:textId="77777777" w:rsidR="004E05E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Clocks:</w:t>
      </w:r>
      <w:r>
        <w:t xml:space="preserve"> </w:t>
      </w:r>
      <w:r>
        <w:rPr>
          <w:rStyle w:val="VerbatimChar"/>
        </w:rPr>
        <w:t>BOARD_BootClockRUN()</w:t>
      </w:r>
      <w:r>
        <w:t xml:space="preserve"> must set UART/PIT source clocks to the expected frequencies.</w:t>
      </w:r>
    </w:p>
    <w:p w14:paraId="46ED53D6" w14:textId="77777777" w:rsidR="004E05E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Pins:</w:t>
      </w:r>
      <w:r>
        <w:t xml:space="preserve"> Verify LPUART instance routing in </w:t>
      </w:r>
      <w:r>
        <w:rPr>
          <w:rStyle w:val="VerbatimChar"/>
        </w:rPr>
        <w:t>pin_mux.c</w:t>
      </w:r>
      <w:r>
        <w:t xml:space="preserve"> and conflict‑free with debug UART.</w:t>
      </w:r>
    </w:p>
    <w:p w14:paraId="19B60C5D" w14:textId="77777777" w:rsidR="004E05E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Baud:</w:t>
      </w:r>
      <w:r>
        <w:t xml:space="preserve"> Match the ADK console baud (likely 115200‑8‑N‑1).</w:t>
      </w:r>
    </w:p>
    <w:p w14:paraId="78051A88" w14:textId="77777777" w:rsidR="004E05E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ARINC rate:</w:t>
      </w:r>
      <w:r>
        <w:t xml:space="preserve"> Select 100 kbps or 12.5 kbps in the ADK command set before transmitting.</w:t>
      </w:r>
    </w:p>
    <w:p w14:paraId="76D7CFEF" w14:textId="77777777" w:rsidR="004E05E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Verification:</w:t>
      </w:r>
      <w:r>
        <w:t xml:space="preserve"> With a scope or ARINC analyzer, confirm:</w:t>
      </w:r>
    </w:p>
    <w:p w14:paraId="5050FFD4" w14:textId="77777777" w:rsidR="004E05E4" w:rsidRDefault="00000000">
      <w:pPr>
        <w:pStyle w:val="Compact"/>
        <w:numPr>
          <w:ilvl w:val="1"/>
          <w:numId w:val="14"/>
        </w:numPr>
      </w:pPr>
      <w:r>
        <w:t>Bit rate within tolerance (10 µs per bit at 100 kbps; 80 µs per bit at 12.5 kbps).</w:t>
      </w:r>
    </w:p>
    <w:p w14:paraId="4E735988" w14:textId="77777777" w:rsidR="004E05E4" w:rsidRDefault="00000000">
      <w:pPr>
        <w:pStyle w:val="Compact"/>
        <w:numPr>
          <w:ilvl w:val="1"/>
          <w:numId w:val="14"/>
        </w:numPr>
      </w:pPr>
      <w:r>
        <w:t>BPRZ pulse width ≈ half‑bit time, proper polarity for ‘1’ and ‘0’.</w:t>
      </w:r>
    </w:p>
    <w:p w14:paraId="3A3E975D" w14:textId="77777777" w:rsidR="004E05E4" w:rsidRDefault="00000000">
      <w:pPr>
        <w:pStyle w:val="Compact"/>
        <w:numPr>
          <w:ilvl w:val="1"/>
          <w:numId w:val="14"/>
        </w:numPr>
      </w:pPr>
      <w:r>
        <w:t xml:space="preserve">Inter‑word NULL gap </w:t>
      </w:r>
      <w:r>
        <w:rPr>
          <w:b/>
          <w:bCs/>
        </w:rPr>
        <w:t>≥ 4 bit‑times</w:t>
      </w:r>
      <w:r>
        <w:t xml:space="preserve">; target </w:t>
      </w:r>
      <w:r>
        <w:rPr>
          <w:b/>
          <w:bCs/>
        </w:rPr>
        <w:t>6–8</w:t>
      </w:r>
      <w:r>
        <w:t>.</w:t>
      </w:r>
    </w:p>
    <w:p w14:paraId="0E41A647" w14:textId="77777777" w:rsidR="004E05E4" w:rsidRDefault="00000000">
      <w:pPr>
        <w:pStyle w:val="Compact"/>
        <w:numPr>
          <w:ilvl w:val="1"/>
          <w:numId w:val="14"/>
        </w:numPr>
      </w:pPr>
      <w:r>
        <w:t>Parity is odd across full 32 bits.</w:t>
      </w:r>
    </w:p>
    <w:p w14:paraId="07949CF5" w14:textId="77777777" w:rsidR="004E05E4" w:rsidRDefault="00DC1EE7">
      <w:r>
        <w:rPr>
          <w:noProof/>
        </w:rPr>
        <w:pict w14:anchorId="322AF331">
          <v:rect id="_x0000_i1029" alt="" style="width:451.3pt;height:.05pt;mso-width-percent:0;mso-height-percent:0;mso-width-percent:0;mso-height-percent:0" o:hralign="center" o:hrstd="t" o:hr="t"/>
        </w:pict>
      </w:r>
    </w:p>
    <w:p w14:paraId="6B560817" w14:textId="477A3DC6" w:rsidR="004E05E4" w:rsidRDefault="00000000">
      <w:pPr>
        <w:pStyle w:val="Heading2"/>
      </w:pPr>
      <w:bookmarkStart w:id="18" w:name="best-practices-what-experienced-teams-do"/>
      <w:bookmarkEnd w:id="11"/>
      <w:bookmarkEnd w:id="17"/>
      <w:r>
        <w:lastRenderedPageBreak/>
        <w:t xml:space="preserve">5) Best practices </w:t>
      </w:r>
    </w:p>
    <w:p w14:paraId="5E81572F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Treat Labels as octal</w:t>
      </w:r>
      <w:r>
        <w:t xml:space="preserve"> everywhere: code, comments, and ICDs. This avoids mis</w:t>
      </w:r>
      <w:r>
        <w:rPr>
          <w:rFonts w:ascii="Cambria Math" w:hAnsi="Cambria Math" w:cs="Cambria Math"/>
        </w:rPr>
        <w:t>‑</w:t>
      </w:r>
      <w:r>
        <w:t>matches with standard tables.</w:t>
      </w:r>
    </w:p>
    <w:p w14:paraId="22FA9798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Centralize packing/unpacking and scaling</w:t>
      </w:r>
      <w:r>
        <w:t xml:space="preserve"> so parity, Label bit reversal, and BNR/BCD handling are uniform.</w:t>
      </w:r>
    </w:p>
    <w:p w14:paraId="02965CD1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Document SDI/SSM policy</w:t>
      </w:r>
      <w:r>
        <w:t xml:space="preserve"> in the ICD and enforce it in code reviews. Never leave SSM ambiguous.</w:t>
      </w:r>
    </w:p>
    <w:p w14:paraId="5D73730C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Budget channel load</w:t>
      </w:r>
      <w:r>
        <w:t xml:space="preserve"> and avoid minimum gaps in steady state; leave margin for maintenance traffic and phase‑of‑flight bursts.</w:t>
      </w:r>
    </w:p>
    <w:p w14:paraId="31118B40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Verify on real hardware</w:t>
      </w:r>
      <w:r>
        <w:t>: rise/fall times, pulse widths, gaps, and parity. Vary temperature and supply.</w:t>
      </w:r>
    </w:p>
    <w:p w14:paraId="0917D259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Grounding and cabling</w:t>
      </w:r>
      <w:r>
        <w:t>: use 78 Ω shielded twisted pair; respect stub length limits and shield termination practice.</w:t>
      </w:r>
    </w:p>
    <w:p w14:paraId="71ED475E" w14:textId="77777777" w:rsidR="004E05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Error handling</w:t>
      </w:r>
      <w:r>
        <w:t>: on RX, check parity and SSM; discard or flag words with errors or invalid status. On TX, fail safe (e.g., transmit NCD) when data becomes stale.</w:t>
      </w:r>
    </w:p>
    <w:p w14:paraId="36D7D357" w14:textId="77777777" w:rsidR="004E05E4" w:rsidRDefault="00DC1EE7">
      <w:r>
        <w:rPr>
          <w:noProof/>
        </w:rPr>
        <w:pict w14:anchorId="541AFD31">
          <v:rect id="_x0000_i1028" alt="" style="width:451.3pt;height:.05pt;mso-width-percent:0;mso-height-percent:0;mso-width-percent:0;mso-height-percent:0" o:hralign="center" o:hrstd="t" o:hr="t"/>
        </w:pict>
      </w:r>
    </w:p>
    <w:p w14:paraId="10D3838E" w14:textId="77777777" w:rsidR="004E05E4" w:rsidRDefault="00000000">
      <w:pPr>
        <w:pStyle w:val="Heading2"/>
      </w:pPr>
      <w:bookmarkStart w:id="19" w:name="common-pitfalls-and-how-to-avoid-them"/>
      <w:bookmarkEnd w:id="18"/>
      <w:r>
        <w:t>6) Common pitfalls (and how to avoid them)</w:t>
      </w:r>
    </w:p>
    <w:p w14:paraId="1D6A94FC" w14:textId="77777777" w:rsidR="004E05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Label bit order misunderstood</w:t>
      </w:r>
      <w:r>
        <w:t xml:space="preserve"> → PFD shows nonsense. </w:t>
      </w:r>
      <w:r>
        <w:rPr>
          <w:i/>
          <w:iCs/>
        </w:rPr>
        <w:t>Fix:</w:t>
      </w:r>
      <w:r>
        <w:t xml:space="preserve"> always confirm whether your adapter expects the label byte bit‑reversed.</w:t>
      </w:r>
    </w:p>
    <w:p w14:paraId="1CE25C71" w14:textId="77777777" w:rsidR="004E05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Parity computed over wrong bits</w:t>
      </w:r>
      <w:r>
        <w:t xml:space="preserve"> → receivers drop words. </w:t>
      </w:r>
      <w:r>
        <w:rPr>
          <w:i/>
          <w:iCs/>
        </w:rPr>
        <w:t>Fix:</w:t>
      </w:r>
      <w:r>
        <w:t xml:space="preserve"> compute over Bits 1–31 only; set Bit 32 afterwards.</w:t>
      </w:r>
    </w:p>
    <w:p w14:paraId="33012D2C" w14:textId="77777777" w:rsidR="004E05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Over‑aggressive bursting</w:t>
      </w:r>
      <w:r>
        <w:t xml:space="preserve"> → violates effective gaps. </w:t>
      </w:r>
      <w:r>
        <w:rPr>
          <w:i/>
          <w:iCs/>
        </w:rPr>
        <w:t>Fix:</w:t>
      </w:r>
      <w:r>
        <w:t xml:space="preserve"> use PIT‑based pacing and set adapter gap to ≥ 6–8 bit‑times.</w:t>
      </w:r>
    </w:p>
    <w:p w14:paraId="4F2ECDD2" w14:textId="77777777" w:rsidR="004E05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Assuming SSM semantics</w:t>
      </w:r>
      <w:r>
        <w:t xml:space="preserve"> → downstream misinterpretation. </w:t>
      </w:r>
      <w:r>
        <w:rPr>
          <w:i/>
          <w:iCs/>
        </w:rPr>
        <w:t>Fix:</w:t>
      </w:r>
      <w:r>
        <w:t xml:space="preserve"> follow your ICD for each label family.</w:t>
      </w:r>
    </w:p>
    <w:p w14:paraId="519ACD27" w14:textId="77777777" w:rsidR="004E05E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Ignoring installation effects</w:t>
      </w:r>
      <w:r>
        <w:t xml:space="preserve"> → ringing, slow edges. </w:t>
      </w:r>
      <w:r>
        <w:rPr>
          <w:i/>
          <w:iCs/>
        </w:rPr>
        <w:t>Fix:</w:t>
      </w:r>
      <w:r>
        <w:t xml:space="preserve"> scope at the line under worst‑case load and temperature.</w:t>
      </w:r>
    </w:p>
    <w:p w14:paraId="3ABD1F2B" w14:textId="77777777" w:rsidR="004E05E4" w:rsidRDefault="00DC1EE7">
      <w:r>
        <w:rPr>
          <w:noProof/>
        </w:rPr>
        <w:pict w14:anchorId="2CBA54B9">
          <v:rect id="_x0000_i1027" alt="" style="width:451.3pt;height:.05pt;mso-width-percent:0;mso-height-percent:0;mso-width-percent:0;mso-height-percent:0" o:hralign="center" o:hrstd="t" o:hr="t"/>
        </w:pict>
      </w:r>
    </w:p>
    <w:p w14:paraId="046191D6" w14:textId="77777777" w:rsidR="004E05E4" w:rsidRDefault="00000000">
      <w:pPr>
        <w:pStyle w:val="Heading2"/>
      </w:pPr>
      <w:bookmarkStart w:id="20" w:name="summary-what-to-remember"/>
      <w:bookmarkEnd w:id="19"/>
      <w:r>
        <w:t>7) Summary: what to remember</w:t>
      </w:r>
    </w:p>
    <w:p w14:paraId="2E2470B9" w14:textId="77777777" w:rsidR="004E05E4" w:rsidRDefault="00000000">
      <w:pPr>
        <w:pStyle w:val="Compact"/>
        <w:numPr>
          <w:ilvl w:val="0"/>
          <w:numId w:val="17"/>
        </w:numPr>
      </w:pPr>
      <w:r>
        <w:t xml:space="preserve">ARINC 429 uses fixed </w:t>
      </w:r>
      <w:r>
        <w:rPr>
          <w:b/>
          <w:bCs/>
        </w:rPr>
        <w:t>32‑bit words</w:t>
      </w:r>
      <w:r>
        <w:t xml:space="preserve"> with </w:t>
      </w:r>
      <w:r>
        <w:rPr>
          <w:b/>
          <w:bCs/>
        </w:rPr>
        <w:t>odd parity</w:t>
      </w:r>
      <w:r>
        <w:t xml:space="preserve">; </w:t>
      </w:r>
      <w:r>
        <w:rPr>
          <w:b/>
          <w:bCs/>
        </w:rPr>
        <w:t>Label is Bits 1–8</w:t>
      </w:r>
      <w:r>
        <w:t xml:space="preserve"> and is </w:t>
      </w:r>
      <w:r>
        <w:rPr>
          <w:b/>
          <w:bCs/>
        </w:rPr>
        <w:t>transmitted first (MSB‑first)</w:t>
      </w:r>
      <w:r>
        <w:t xml:space="preserve"> while Bits 9–32 go </w:t>
      </w:r>
      <w:r>
        <w:rPr>
          <w:b/>
          <w:bCs/>
        </w:rPr>
        <w:t>LSB‑first</w:t>
      </w:r>
      <w:r>
        <w:t>.</w:t>
      </w:r>
    </w:p>
    <w:p w14:paraId="4705229A" w14:textId="77777777" w:rsidR="004E05E4" w:rsidRDefault="00000000">
      <w:pPr>
        <w:pStyle w:val="Compact"/>
        <w:numPr>
          <w:ilvl w:val="0"/>
          <w:numId w:val="17"/>
        </w:numPr>
      </w:pPr>
      <w:r>
        <w:t xml:space="preserve">Two rates: </w:t>
      </w:r>
      <w:r>
        <w:rPr>
          <w:b/>
          <w:bCs/>
        </w:rPr>
        <w:t>100 kbps</w:t>
      </w:r>
      <w:r>
        <w:t xml:space="preserve"> (10 µs/bit) and </w:t>
      </w:r>
      <w:r>
        <w:rPr>
          <w:b/>
          <w:bCs/>
        </w:rPr>
        <w:t>12.5 kbps</w:t>
      </w:r>
      <w:r>
        <w:t xml:space="preserve"> (80 µs/bit). Signaling is </w:t>
      </w:r>
      <w:r>
        <w:rPr>
          <w:b/>
          <w:bCs/>
        </w:rPr>
        <w:t>BPRZ</w:t>
      </w:r>
      <w:r>
        <w:t xml:space="preserve"> with a </w:t>
      </w:r>
      <w:r>
        <w:rPr>
          <w:b/>
          <w:bCs/>
        </w:rPr>
        <w:t>mandatory ≥ 4 bit‑time</w:t>
      </w:r>
      <w:r>
        <w:t xml:space="preserve"> inter‑word NULL gap.</w:t>
      </w:r>
    </w:p>
    <w:p w14:paraId="2B0D4D08" w14:textId="77777777" w:rsidR="004E05E4" w:rsidRDefault="00000000">
      <w:pPr>
        <w:pStyle w:val="Compact"/>
        <w:numPr>
          <w:ilvl w:val="0"/>
          <w:numId w:val="17"/>
        </w:numPr>
      </w:pPr>
      <w:r>
        <w:t xml:space="preserve">Prefer </w:t>
      </w:r>
      <w:r>
        <w:rPr>
          <w:b/>
          <w:bCs/>
        </w:rPr>
        <w:t>scheduled transmissions</w:t>
      </w:r>
      <w:r>
        <w:t xml:space="preserve"> with </w:t>
      </w:r>
      <w:r>
        <w:rPr>
          <w:b/>
          <w:bCs/>
        </w:rPr>
        <w:t>PIT</w:t>
      </w:r>
      <w:r>
        <w:t xml:space="preserve"> and keep average gaps ≥ 6–8 bit‑times to be friendly to legacy receivers.</w:t>
      </w:r>
    </w:p>
    <w:p w14:paraId="3850F2A4" w14:textId="77777777" w:rsidR="004E05E4" w:rsidRDefault="00000000">
      <w:pPr>
        <w:pStyle w:val="Compact"/>
        <w:numPr>
          <w:ilvl w:val="0"/>
          <w:numId w:val="17"/>
        </w:numPr>
      </w:pPr>
      <w:r>
        <w:t xml:space="preserve">Encode DATA using </w:t>
      </w:r>
      <w:r>
        <w:rPr>
          <w:b/>
          <w:bCs/>
        </w:rPr>
        <w:t>BNR</w:t>
      </w:r>
      <w:r>
        <w:t xml:space="preserve">, </w:t>
      </w:r>
      <w:r>
        <w:rPr>
          <w:b/>
          <w:bCs/>
        </w:rPr>
        <w:t>BCD</w:t>
      </w:r>
      <w:r>
        <w:t xml:space="preserve">, or </w:t>
      </w:r>
      <w:r>
        <w:rPr>
          <w:b/>
          <w:bCs/>
        </w:rPr>
        <w:t>discretes</w:t>
      </w:r>
      <w:r>
        <w:t xml:space="preserve"> as your ICD specifies; use </w:t>
      </w:r>
      <w:r>
        <w:rPr>
          <w:b/>
          <w:bCs/>
        </w:rPr>
        <w:t>SSM</w:t>
      </w:r>
      <w:r>
        <w:t xml:space="preserve"> to convey validity/state.</w:t>
      </w:r>
    </w:p>
    <w:p w14:paraId="1479430A" w14:textId="77777777" w:rsidR="004E05E4" w:rsidRDefault="00DC1EE7">
      <w:r>
        <w:rPr>
          <w:noProof/>
        </w:rPr>
        <w:pict w14:anchorId="54F186F1">
          <v:rect id="_x0000_i1026" alt="" style="width:451.3pt;height:.05pt;mso-width-percent:0;mso-height-percent:0;mso-width-percent:0;mso-height-percent:0" o:hralign="center" o:hrstd="t" o:hr="t"/>
        </w:pict>
      </w:r>
    </w:p>
    <w:p w14:paraId="0B0D98B9" w14:textId="77777777" w:rsidR="004E05E4" w:rsidRDefault="00000000">
      <w:pPr>
        <w:pStyle w:val="Heading2"/>
      </w:pPr>
      <w:bookmarkStart w:id="21" w:name="appendix-a-notation-quickref"/>
      <w:bookmarkEnd w:id="20"/>
      <w:r>
        <w:lastRenderedPageBreak/>
        <w:t>Appendix A — Notation quick‑ref</w:t>
      </w:r>
    </w:p>
    <w:p w14:paraId="23A8ACA1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ADIRU:</w:t>
      </w:r>
      <w:r>
        <w:t xml:space="preserve"> Air Data/Inertial Reference Unit</w:t>
      </w:r>
    </w:p>
    <w:p w14:paraId="18F3518A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ADC:</w:t>
      </w:r>
      <w:r>
        <w:t xml:space="preserve"> Air Data Computer</w:t>
      </w:r>
    </w:p>
    <w:p w14:paraId="498BE5B0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BNR:</w:t>
      </w:r>
      <w:r>
        <w:t xml:space="preserve"> Binary Number Representation (two’s‑complement fixed‑point)</w:t>
      </w:r>
    </w:p>
    <w:p w14:paraId="16F76084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BCD:</w:t>
      </w:r>
      <w:r>
        <w:t xml:space="preserve"> Binary‑Coded Decimal</w:t>
      </w:r>
    </w:p>
    <w:p w14:paraId="2B3E57AF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BPRZ:</w:t>
      </w:r>
      <w:r>
        <w:t xml:space="preserve"> Bipolar Return‑to‑Zero</w:t>
      </w:r>
    </w:p>
    <w:p w14:paraId="11B6A31A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DITS:</w:t>
      </w:r>
      <w:r>
        <w:t xml:space="preserve"> Digital Information Transfer System (ARINC 429 formal name)</w:t>
      </w:r>
    </w:p>
    <w:p w14:paraId="269BDDB6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FCC:</w:t>
      </w:r>
      <w:r>
        <w:t xml:space="preserve"> Flight Control Computer</w:t>
      </w:r>
    </w:p>
    <w:p w14:paraId="44954A9C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FMS:</w:t>
      </w:r>
      <w:r>
        <w:t xml:space="preserve"> Flight Management System</w:t>
      </w:r>
    </w:p>
    <w:p w14:paraId="2E5C250E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ICD:</w:t>
      </w:r>
      <w:r>
        <w:t xml:space="preserve"> Interface Control Document</w:t>
      </w:r>
    </w:p>
    <w:p w14:paraId="20065085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ISR:</w:t>
      </w:r>
      <w:r>
        <w:t xml:space="preserve"> Interrupt Service Routine</w:t>
      </w:r>
    </w:p>
    <w:p w14:paraId="2D4BCE44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LRU:</w:t>
      </w:r>
      <w:r>
        <w:t xml:space="preserve"> Line‑Replaceable Unit</w:t>
      </w:r>
    </w:p>
    <w:p w14:paraId="5034D946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LSB:</w:t>
      </w:r>
      <w:r>
        <w:t xml:space="preserve"> Least Significant Bit (also least‑significant </w:t>
      </w:r>
      <w:r>
        <w:rPr>
          <w:i/>
          <w:iCs/>
        </w:rPr>
        <w:t>bit weight</w:t>
      </w:r>
      <w:r>
        <w:t xml:space="preserve"> in fixed‑point)</w:t>
      </w:r>
    </w:p>
    <w:p w14:paraId="168032B7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LPUART:</w:t>
      </w:r>
      <w:r>
        <w:t xml:space="preserve"> Low‑Power Universal Asynchronous Receiver/Transmitter</w:t>
      </w:r>
    </w:p>
    <w:p w14:paraId="4F26599E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NCD:</w:t>
      </w:r>
      <w:r>
        <w:t xml:space="preserve"> No Computed Data</w:t>
      </w:r>
    </w:p>
    <w:p w14:paraId="0D48D2A6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NO:</w:t>
      </w:r>
      <w:r>
        <w:t xml:space="preserve"> Normal Operation</w:t>
      </w:r>
    </w:p>
    <w:p w14:paraId="3DC5F263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PFD:</w:t>
      </w:r>
      <w:r>
        <w:t xml:space="preserve"> Primary Flight Display</w:t>
      </w:r>
    </w:p>
    <w:p w14:paraId="6DF08FC3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PIT:</w:t>
      </w:r>
      <w:r>
        <w:t xml:space="preserve"> Periodic Interrupt Timer</w:t>
      </w:r>
    </w:p>
    <w:p w14:paraId="40C816D6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RZ:</w:t>
      </w:r>
      <w:r>
        <w:t xml:space="preserve"> Return‑to‑Zero signaling</w:t>
      </w:r>
    </w:p>
    <w:p w14:paraId="5720F844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SDI:</w:t>
      </w:r>
      <w:r>
        <w:t xml:space="preserve"> Source/Destination Identifier</w:t>
      </w:r>
    </w:p>
    <w:p w14:paraId="26E13174" w14:textId="77777777" w:rsidR="004E05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SSM:</w:t>
      </w:r>
      <w:r>
        <w:t xml:space="preserve"> Sign/Status Matrix</w:t>
      </w:r>
    </w:p>
    <w:p w14:paraId="2833066F" w14:textId="77777777" w:rsidR="004E05E4" w:rsidRDefault="00000000">
      <w:pPr>
        <w:pStyle w:val="Heading2"/>
      </w:pPr>
      <w:bookmarkStart w:id="22" w:name="Xa0164e074eaca78ddf2bbee9c9e6fbb043efd49"/>
      <w:bookmarkEnd w:id="21"/>
      <w:r>
        <w:t>Appendix B — Alternate (portable) parity helper</w:t>
      </w:r>
    </w:p>
    <w:p w14:paraId="488A9B41" w14:textId="77777777" w:rsidR="004E05E4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arinc429_apply_odd_parity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w31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w31: Bits 1..31 populated; Bit 32 clear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w31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^=</w:t>
      </w:r>
      <w:r>
        <w:rPr>
          <w:rStyle w:val="NormalTok"/>
        </w:rPr>
        <w:t xml:space="preserve"> 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parity LUT for 0..15 nibble popcount parity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lut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lut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odd already */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w31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w31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872D8AB" w14:textId="77777777" w:rsidR="004E05E4" w:rsidRDefault="00000000">
      <w:pPr>
        <w:pStyle w:val="Heading2"/>
      </w:pPr>
      <w:bookmarkStart w:id="23" w:name="appendix-c-field-extraction-masks-for-rx"/>
      <w:bookmarkEnd w:id="22"/>
      <w:r>
        <w:t>Appendix C — Field extraction masks (for RX)</w:t>
      </w:r>
    </w:p>
    <w:p w14:paraId="38EED99C" w14:textId="77777777" w:rsidR="004E05E4" w:rsidRDefault="00000000">
      <w:pPr>
        <w:pStyle w:val="SourceCode"/>
      </w:pPr>
      <w:r>
        <w:rPr>
          <w:rStyle w:val="PreprocessorTok"/>
        </w:rPr>
        <w:t xml:space="preserve">#define A429_LABEL_MASK   </w:t>
      </w:r>
      <w:r>
        <w:rPr>
          <w:rStyle w:val="BaseNTok"/>
        </w:rPr>
        <w:t>0x000000FF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A429_SDI_MASK     </w:t>
      </w:r>
      <w:r>
        <w:rPr>
          <w:rStyle w:val="BaseNTok"/>
        </w:rPr>
        <w:t>0x00000300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A429_DATA_MASK    </w:t>
      </w:r>
      <w:r>
        <w:rPr>
          <w:rStyle w:val="BaseNTok"/>
        </w:rPr>
        <w:t>0x0FFFFC00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A429_SSM_MASK     </w:t>
      </w:r>
      <w:r>
        <w:rPr>
          <w:rStyle w:val="BaseNTok"/>
        </w:rPr>
        <w:t>0x60000000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 xml:space="preserve">#define A429_PARITY_MASK  </w:t>
      </w:r>
      <w:r>
        <w:rPr>
          <w:rStyle w:val="BaseNTok"/>
        </w:rPr>
        <w:t>0x80000000</w:t>
      </w:r>
      <w:r>
        <w:rPr>
          <w:rStyle w:val="BuiltInTok"/>
        </w:rPr>
        <w:t>u</w:t>
      </w:r>
      <w:r>
        <w:br/>
      </w:r>
      <w:r>
        <w:br/>
      </w:r>
      <w:r>
        <w:rPr>
          <w:rStyle w:val="PreprocessorTok"/>
        </w:rPr>
        <w:lastRenderedPageBreak/>
        <w:t>#define A429_LABEL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    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&amp;</w:t>
      </w:r>
      <w:r>
        <w:rPr>
          <w:rStyle w:val="PreprocessorTok"/>
        </w:rPr>
        <w:t xml:space="preserve"> A429_LABEL_MASK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>#define A429_SDI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      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)(((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&amp;</w:t>
      </w:r>
      <w:r>
        <w:rPr>
          <w:rStyle w:val="PreprocessorTok"/>
        </w:rPr>
        <w:t xml:space="preserve"> A429_SDI_MASK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&gt;&gt;</w:t>
      </w:r>
      <w:r>
        <w:rPr>
          <w:rStyle w:val="Preprocessor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>#define A429_DATA19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&amp;</w:t>
      </w:r>
      <w:r>
        <w:rPr>
          <w:rStyle w:val="PreprocessorTok"/>
        </w:rPr>
        <w:t xml:space="preserve"> A429_DATA_MASK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&gt;&gt;</w:t>
      </w:r>
      <w:r>
        <w:rPr>
          <w:rStyle w:val="Preprocessor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>#define A429_SSM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      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)(((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&amp;</w:t>
      </w:r>
      <w:r>
        <w:rPr>
          <w:rStyle w:val="PreprocessorTok"/>
        </w:rPr>
        <w:t xml:space="preserve"> A429_SSM_MASK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&gt;&gt;</w:t>
      </w:r>
      <w:r>
        <w:rPr>
          <w:rStyle w:val="Preprocessor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>#define A429_PARITY</w:t>
      </w:r>
      <w:r>
        <w:rPr>
          <w:rStyle w:val="OperatorTok"/>
        </w:rPr>
        <w:t>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   </w:t>
      </w:r>
      <w:r>
        <w:rPr>
          <w:rStyle w:val="OperatorTok"/>
        </w:rPr>
        <w:t>(((</w:t>
      </w:r>
      <w:r>
        <w:rPr>
          <w:rStyle w:val="PreprocessorTok"/>
        </w:rPr>
        <w:t>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&amp;</w:t>
      </w:r>
      <w:r>
        <w:rPr>
          <w:rStyle w:val="PreprocessorTok"/>
        </w:rPr>
        <w:t xml:space="preserve"> A429_PARITY_MASK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?</w:t>
      </w:r>
      <w:r>
        <w:rPr>
          <w:rStyle w:val="Preprocessor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:</w:t>
      </w:r>
      <w:r>
        <w:rPr>
          <w:rStyle w:val="Preprocessor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</w:p>
    <w:p w14:paraId="3E1F0612" w14:textId="77777777" w:rsidR="004E05E4" w:rsidRDefault="00DC1EE7">
      <w:r>
        <w:rPr>
          <w:noProof/>
        </w:rPr>
        <w:pict w14:anchorId="3CD4EDDB">
          <v:rect id="_x0000_i1025" alt="" style="width:451.3pt;height:.05pt;mso-width-percent:0;mso-height-percent:0;mso-width-percent:0;mso-height-percent:0" o:hralign="center" o:hrstd="t" o:hr="t"/>
        </w:pict>
      </w:r>
    </w:p>
    <w:bookmarkEnd w:id="0"/>
    <w:bookmarkEnd w:id="23"/>
    <w:p w14:paraId="4738B68E" w14:textId="368BB219" w:rsidR="004E05E4" w:rsidRDefault="004E05E4">
      <w:pPr>
        <w:pStyle w:val="FirstParagraph"/>
      </w:pPr>
    </w:p>
    <w:sectPr w:rsidR="004E05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32290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CB063FE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3713DD2"/>
    <w:multiLevelType w:val="hybridMultilevel"/>
    <w:tmpl w:val="AB508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97DFC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D9D6EC9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717FFB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083204F"/>
    <w:multiLevelType w:val="hybridMultilevel"/>
    <w:tmpl w:val="656C7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12E"/>
    <w:multiLevelType w:val="hybridMultilevel"/>
    <w:tmpl w:val="0E58A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D4B3B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3836CDB"/>
    <w:multiLevelType w:val="hybridMultilevel"/>
    <w:tmpl w:val="9A6EE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2739C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B326362"/>
    <w:multiLevelType w:val="hybridMultilevel"/>
    <w:tmpl w:val="F3165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97F9E"/>
    <w:multiLevelType w:val="hybridMultilevel"/>
    <w:tmpl w:val="480AF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56AAA"/>
    <w:multiLevelType w:val="hybridMultilevel"/>
    <w:tmpl w:val="B3540D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04A49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66E6350"/>
    <w:multiLevelType w:val="multilevel"/>
    <w:tmpl w:val="46BA9F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9067198">
    <w:abstractNumId w:val="0"/>
  </w:num>
  <w:num w:numId="2" w16cid:durableId="1855730647">
    <w:abstractNumId w:val="1"/>
  </w:num>
  <w:num w:numId="3" w16cid:durableId="1216889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6591407">
    <w:abstractNumId w:val="1"/>
  </w:num>
  <w:num w:numId="5" w16cid:durableId="723987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6588237">
    <w:abstractNumId w:val="1"/>
  </w:num>
  <w:num w:numId="7" w16cid:durableId="664362547">
    <w:abstractNumId w:val="1"/>
  </w:num>
  <w:num w:numId="8" w16cid:durableId="1319454498">
    <w:abstractNumId w:val="1"/>
  </w:num>
  <w:num w:numId="9" w16cid:durableId="1876889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4575315">
    <w:abstractNumId w:val="1"/>
  </w:num>
  <w:num w:numId="11" w16cid:durableId="834145243">
    <w:abstractNumId w:val="1"/>
  </w:num>
  <w:num w:numId="12" w16cid:durableId="1985353876">
    <w:abstractNumId w:val="1"/>
  </w:num>
  <w:num w:numId="13" w16cid:durableId="1804424967">
    <w:abstractNumId w:val="1"/>
  </w:num>
  <w:num w:numId="14" w16cid:durableId="1109929439">
    <w:abstractNumId w:val="1"/>
  </w:num>
  <w:num w:numId="15" w16cid:durableId="1284264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5445929">
    <w:abstractNumId w:val="1"/>
  </w:num>
  <w:num w:numId="17" w16cid:durableId="264311421">
    <w:abstractNumId w:val="1"/>
  </w:num>
  <w:num w:numId="18" w16cid:durableId="1318458432">
    <w:abstractNumId w:val="1"/>
  </w:num>
  <w:num w:numId="19" w16cid:durableId="1723361972">
    <w:abstractNumId w:val="12"/>
  </w:num>
  <w:num w:numId="20" w16cid:durableId="371417971">
    <w:abstractNumId w:val="3"/>
  </w:num>
  <w:num w:numId="21" w16cid:durableId="1199392603">
    <w:abstractNumId w:val="10"/>
  </w:num>
  <w:num w:numId="22" w16cid:durableId="1450706684">
    <w:abstractNumId w:val="8"/>
  </w:num>
  <w:num w:numId="23" w16cid:durableId="567688892">
    <w:abstractNumId w:val="14"/>
  </w:num>
  <w:num w:numId="24" w16cid:durableId="751857905">
    <w:abstractNumId w:val="7"/>
  </w:num>
  <w:num w:numId="25" w16cid:durableId="804007951">
    <w:abstractNumId w:val="13"/>
  </w:num>
  <w:num w:numId="26" w16cid:durableId="710763887">
    <w:abstractNumId w:val="6"/>
  </w:num>
  <w:num w:numId="27" w16cid:durableId="1053579136">
    <w:abstractNumId w:val="4"/>
  </w:num>
  <w:num w:numId="28" w16cid:durableId="1165785953">
    <w:abstractNumId w:val="5"/>
  </w:num>
  <w:num w:numId="29" w16cid:durableId="982196835">
    <w:abstractNumId w:val="15"/>
  </w:num>
  <w:num w:numId="30" w16cid:durableId="1490710387">
    <w:abstractNumId w:val="16"/>
  </w:num>
  <w:num w:numId="31" w16cid:durableId="1996906680">
    <w:abstractNumId w:val="11"/>
  </w:num>
  <w:num w:numId="32" w16cid:durableId="662978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5E4"/>
    <w:rsid w:val="001268BC"/>
    <w:rsid w:val="004E05E4"/>
    <w:rsid w:val="005373E9"/>
    <w:rsid w:val="005E17C9"/>
    <w:rsid w:val="008E6815"/>
    <w:rsid w:val="00AA631E"/>
    <w:rsid w:val="00B17BA6"/>
    <w:rsid w:val="00DC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3FF8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2970</Words>
  <Characters>16934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2025-11-14T04:29:00Z</dcterms:created>
  <dcterms:modified xsi:type="dcterms:W3CDTF">2026-01-24T11:20:00Z</dcterms:modified>
</cp:coreProperties>
</file>