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15c575b6c430197021036477979278a5f97d977"/>
    <w:p>
      <w:pPr>
        <w:pStyle w:val="Heading1"/>
      </w:pPr>
      <w:r>
        <w:t xml:space="preserve">ARINC 429 Protocol – All Aspects in Great Detail</w:t>
      </w:r>
    </w:p>
    <w:bookmarkStart w:id="20" w:name="overview-of-arinc-429"/>
    <w:p>
      <w:pPr>
        <w:pStyle w:val="Heading2"/>
      </w:pPr>
      <w:r>
        <w:t xml:space="preserve">1. Overview of ARINC 429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name</w:t>
      </w:r>
      <w:r>
        <w:t xml:space="preserve">: ARINC Specification 429 –</w:t>
      </w:r>
      <w:r>
        <w:t xml:space="preserve"> </w:t>
      </w:r>
      <w:r>
        <w:t xml:space="preserve">“Mark 33 Digital Information Transfer System (DITS)”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Defines a unidirectional, point-to-multipoint digital data bus used extensively in commercial transport aircraft.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Typical use</w:t>
      </w:r>
      <w:r>
        <w:t xml:space="preserve">: Communication between avionics LRUs (Line Replaceable Units) such as:</w:t>
      </w:r>
    </w:p>
    <w:p>
      <w:pPr>
        <w:pStyle w:val="Compact"/>
        <w:numPr>
          <w:ilvl w:val="1"/>
          <w:numId w:val="1002"/>
        </w:numPr>
      </w:pPr>
      <w:r>
        <w:t xml:space="preserve">Air Data Computers (ADC)</w:t>
      </w:r>
    </w:p>
    <w:p>
      <w:pPr>
        <w:pStyle w:val="Compact"/>
        <w:numPr>
          <w:ilvl w:val="1"/>
          <w:numId w:val="1002"/>
        </w:numPr>
      </w:pPr>
      <w:r>
        <w:t xml:space="preserve">Inertial Reference Systems (IRS)</w:t>
      </w:r>
    </w:p>
    <w:p>
      <w:pPr>
        <w:pStyle w:val="Compact"/>
        <w:numPr>
          <w:ilvl w:val="1"/>
          <w:numId w:val="1002"/>
        </w:numPr>
      </w:pPr>
      <w:r>
        <w:t xml:space="preserve">Flight Management Computers (FMC)</w:t>
      </w:r>
    </w:p>
    <w:p>
      <w:pPr>
        <w:pStyle w:val="Compact"/>
        <w:numPr>
          <w:ilvl w:val="1"/>
          <w:numId w:val="1002"/>
        </w:numPr>
      </w:pPr>
      <w:r>
        <w:t xml:space="preserve">Flight Control Computers</w:t>
      </w:r>
    </w:p>
    <w:p>
      <w:pPr>
        <w:pStyle w:val="Compact"/>
        <w:numPr>
          <w:ilvl w:val="1"/>
          <w:numId w:val="1002"/>
        </w:numPr>
      </w:pPr>
      <w:r>
        <w:t xml:space="preserve">Radios, Navigation receivers,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model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Each physical link is</w:t>
      </w:r>
      <w:r>
        <w:t xml:space="preserve"> </w:t>
      </w:r>
      <w:r>
        <w:rPr>
          <w:b/>
          <w:bCs/>
        </w:rPr>
        <w:t xml:space="preserve">simplex</w:t>
      </w:r>
      <w:r>
        <w:t xml:space="preserve"> </w:t>
      </w:r>
      <w:r>
        <w:t xml:space="preserve">(one-way only).</w:t>
      </w:r>
    </w:p>
    <w:p>
      <w:pPr>
        <w:pStyle w:val="Compact"/>
        <w:numPr>
          <w:ilvl w:val="1"/>
          <w:numId w:val="1003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transmitter</w:t>
      </w:r>
      <w:r>
        <w:t xml:space="preserve"> </w:t>
      </w:r>
      <w:r>
        <w:t xml:space="preserve">(talker) per pair of wires.</w:t>
      </w:r>
    </w:p>
    <w:p>
      <w:pPr>
        <w:pStyle w:val="Compact"/>
        <w:numPr>
          <w:ilvl w:val="1"/>
          <w:numId w:val="1003"/>
        </w:numPr>
      </w:pPr>
      <w:r>
        <w:t xml:space="preserve">Up to</w:t>
      </w:r>
      <w:r>
        <w:t xml:space="preserve"> </w:t>
      </w:r>
      <w:r>
        <w:rPr>
          <w:b/>
          <w:bCs/>
        </w:rPr>
        <w:t xml:space="preserve">20 receivers</w:t>
      </w:r>
      <w:r>
        <w:t xml:space="preserve"> </w:t>
      </w:r>
      <w:r>
        <w:t xml:space="preserve">(listeners) can be connected to one transmitter on that pair.</w:t>
      </w:r>
    </w:p>
    <w:p>
      <w:pPr>
        <w:pStyle w:val="Compact"/>
        <w:numPr>
          <w:ilvl w:val="1"/>
          <w:numId w:val="1003"/>
        </w:numPr>
      </w:pPr>
      <w:r>
        <w:t xml:space="preserve">If bidirectional exchange is required, two links are used: A→B and B→A.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goals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Deterministic behavior (no bus arbitration like CAN or Ethernet).</w:t>
      </w:r>
    </w:p>
    <w:p>
      <w:pPr>
        <w:pStyle w:val="Compact"/>
        <w:numPr>
          <w:ilvl w:val="1"/>
          <w:numId w:val="1004"/>
        </w:numPr>
      </w:pPr>
      <w:r>
        <w:t xml:space="preserve">Very high reliability in a harsh EMI environment.</w:t>
      </w:r>
    </w:p>
    <w:p>
      <w:pPr>
        <w:pStyle w:val="Compact"/>
        <w:numPr>
          <w:ilvl w:val="1"/>
          <w:numId w:val="1004"/>
        </w:numPr>
      </w:pPr>
      <w:r>
        <w:t xml:space="preserve">Simple, fixed word structure to ease certification and analysis.</w:t>
      </w:r>
    </w:p>
    <w:p>
      <w:r>
        <w:pict>
          <v:rect style="width:0;height:1.5pt" o:hralign="center" o:hrstd="t" o:hr="t"/>
        </w:pict>
      </w:r>
    </w:p>
    <w:bookmarkEnd w:id="20"/>
    <w:bookmarkStart w:id="23" w:name="physical-layer"/>
    <w:p>
      <w:pPr>
        <w:pStyle w:val="Heading2"/>
      </w:pPr>
      <w:r>
        <w:t xml:space="preserve">2. Physical Layer</w:t>
      </w:r>
    </w:p>
    <w:bookmarkStart w:id="21" w:name="cabling-and-impedance"/>
    <w:p>
      <w:pPr>
        <w:pStyle w:val="Heading3"/>
      </w:pPr>
      <w:r>
        <w:t xml:space="preserve">2.1 Cabling and Impedance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</w:t>
      </w:r>
      <w:r>
        <w:t xml:space="preserve">: Shielded twisted pair cable.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Characteristic impedance</w:t>
      </w:r>
      <w:r>
        <w:t xml:space="preserve">: Nominal</w:t>
      </w:r>
      <w:r>
        <w:t xml:space="preserve"> </w:t>
      </w:r>
      <w:r>
        <w:rPr>
          <w:b/>
          <w:bCs/>
        </w:rPr>
        <w:t xml:space="preserve">78 Ω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Transmitter output impedance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75 Ω ± 5 Ω</w:t>
      </w:r>
      <w:r>
        <w:t xml:space="preserve">, balanced.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Receiver input impedance</w:t>
      </w:r>
      <w:r>
        <w:t xml:space="preserve">: ≥</w:t>
      </w:r>
      <w:r>
        <w:t xml:space="preserve"> </w:t>
      </w:r>
      <w:r>
        <w:rPr>
          <w:b/>
          <w:bCs/>
        </w:rPr>
        <w:t xml:space="preserve">8 kΩ</w:t>
      </w:r>
      <w:r>
        <w:t xml:space="preserve">, allowing many receivers on one pair.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Shielding</w:t>
      </w:r>
      <w:r>
        <w:t xml:space="preserve">: Cable shield is grounded appropriately to reduce electromagnetic interference (EMI).</w:t>
      </w:r>
    </w:p>
    <w:p>
      <w:pPr>
        <w:pStyle w:val="FirstParagraph"/>
      </w:pPr>
      <w:r>
        <w:t xml:space="preserve">Effects:</w:t>
      </w:r>
      <w:r>
        <w:t xml:space="preserve"> </w:t>
      </w:r>
      <w:r>
        <w:t xml:space="preserve">- Matched impedance plus differential signaling → reduced reflections and noise.</w:t>
      </w:r>
      <w:r>
        <w:t xml:space="preserve"> </w:t>
      </w:r>
      <w:r>
        <w:t xml:space="preserve">- High receiver impedance → one transmitter can fan out to many receivers without overloading.</w:t>
      </w:r>
    </w:p>
    <w:bookmarkEnd w:id="21"/>
    <w:bookmarkStart w:id="22" w:name="differential-signaling-bprz"/>
    <w:p>
      <w:pPr>
        <w:pStyle w:val="Heading3"/>
      </w:pPr>
      <w:r>
        <w:t xml:space="preserve">2.2 Differential Signaling – BPRZ</w:t>
      </w:r>
    </w:p>
    <w:p>
      <w:pPr>
        <w:pStyle w:val="FirstParagraph"/>
      </w:pPr>
      <w:r>
        <w:t xml:space="preserve">ARINC 429 uses</w:t>
      </w:r>
      <w:r>
        <w:t xml:space="preserve"> </w:t>
      </w:r>
      <w:r>
        <w:rPr>
          <w:b/>
          <w:bCs/>
        </w:rPr>
        <w:t xml:space="preserve">Bipolar Return-to-Zero (BPRZ)</w:t>
      </w:r>
      <w:r>
        <w:t xml:space="preserve"> </w:t>
      </w:r>
      <w:r>
        <w:t xml:space="preserve">signaling on a</w:t>
      </w:r>
      <w:r>
        <w:t xml:space="preserve"> </w:t>
      </w:r>
      <w:r>
        <w:rPr>
          <w:b/>
          <w:bCs/>
        </w:rPr>
        <w:t xml:space="preserve">differential</w:t>
      </w:r>
      <w:r>
        <w:t xml:space="preserve"> </w:t>
      </w:r>
      <w:r>
        <w:t xml:space="preserve">twisted pair labeled typically as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Three effective differential levels (measured A–B):</w:t>
      </w:r>
    </w:p>
    <w:p>
      <w:pPr>
        <w:pStyle w:val="Compact"/>
        <w:numPr>
          <w:ilvl w:val="1"/>
          <w:numId w:val="1007"/>
        </w:numPr>
      </w:pPr>
      <w:r>
        <w:t xml:space="preserve">Logic</w:t>
      </w:r>
      <w:r>
        <w:t xml:space="preserve"> </w:t>
      </w:r>
      <w:r>
        <w:rPr>
          <w:b/>
          <w:bCs/>
        </w:rPr>
        <w:t xml:space="preserve">1 (HIGH)</w:t>
      </w:r>
      <w:r>
        <w:t xml:space="preserve">: about</w:t>
      </w:r>
      <w:r>
        <w:t xml:space="preserve"> </w:t>
      </w:r>
      <w:r>
        <w:rPr>
          <w:b/>
          <w:bCs/>
        </w:rPr>
        <w:t xml:space="preserve">+10 V</w:t>
      </w:r>
      <w:r>
        <w:t xml:space="preserve"> </w:t>
      </w:r>
      <w:r>
        <w:t xml:space="preserve">at transmitter (receiver sees roughly +6.5 to +13 V).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NULL</w:t>
      </w:r>
      <w:r>
        <w:t xml:space="preserve">: about</w:t>
      </w:r>
      <w:r>
        <w:t xml:space="preserve"> </w:t>
      </w:r>
      <w:r>
        <w:rPr>
          <w:b/>
          <w:bCs/>
        </w:rPr>
        <w:t xml:space="preserve">0 V</w:t>
      </w:r>
      <w:r>
        <w:t xml:space="preserve"> </w:t>
      </w:r>
      <w:r>
        <w:t xml:space="preserve">differential (receiver roughly within –2.5 V to +2.5 V).</w:t>
      </w:r>
    </w:p>
    <w:p>
      <w:pPr>
        <w:pStyle w:val="Compact"/>
        <w:numPr>
          <w:ilvl w:val="1"/>
          <w:numId w:val="1007"/>
        </w:numPr>
      </w:pPr>
      <w:r>
        <w:t xml:space="preserve">Logic</w:t>
      </w:r>
      <w:r>
        <w:t xml:space="preserve"> </w:t>
      </w:r>
      <w:r>
        <w:rPr>
          <w:b/>
          <w:bCs/>
        </w:rPr>
        <w:t xml:space="preserve">0 (LOW)</w:t>
      </w:r>
      <w:r>
        <w:t xml:space="preserve">: about</w:t>
      </w:r>
      <w:r>
        <w:t xml:space="preserve"> </w:t>
      </w:r>
      <w:r>
        <w:rPr>
          <w:b/>
          <w:bCs/>
        </w:rPr>
        <w:t xml:space="preserve">–10 V</w:t>
      </w:r>
      <w:r>
        <w:t xml:space="preserve"> </w:t>
      </w:r>
      <w:r>
        <w:t xml:space="preserve">at transmitter (receiver sees roughly –6.5 to –13 V).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Return-to-zero behavior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Each bit time is split into two halves.</w:t>
      </w:r>
    </w:p>
    <w:p>
      <w:pPr>
        <w:pStyle w:val="Compact"/>
        <w:numPr>
          <w:ilvl w:val="2"/>
          <w:numId w:val="1009"/>
        </w:numPr>
      </w:pPr>
      <w:r>
        <w:t xml:space="preserve">First half: line driven to HIGH or LOW for a</w:t>
      </w:r>
      <w:r>
        <w:t xml:space="preserve"> </w:t>
      </w:r>
      <w:r>
        <w:t xml:space="preserve">‘1’</w:t>
      </w:r>
      <w:r>
        <w:t xml:space="preserve"> </w:t>
      </w:r>
      <w:r>
        <w:t xml:space="preserve">or</w:t>
      </w:r>
      <w:r>
        <w:t xml:space="preserve"> </w:t>
      </w:r>
      <w:r>
        <w:t xml:space="preserve">‘0’</w:t>
      </w:r>
      <w:r>
        <w:t xml:space="preserve">.</w:t>
      </w:r>
    </w:p>
    <w:p>
      <w:pPr>
        <w:pStyle w:val="Compact"/>
        <w:numPr>
          <w:ilvl w:val="2"/>
          <w:numId w:val="1009"/>
        </w:numPr>
      </w:pPr>
      <w:r>
        <w:t xml:space="preserve">Second half: line returns to NULL.</w:t>
      </w:r>
    </w:p>
    <w:p>
      <w:pPr>
        <w:pStyle w:val="Compact"/>
        <w:numPr>
          <w:ilvl w:val="1"/>
          <w:numId w:val="1008"/>
        </w:numPr>
      </w:pPr>
      <w:r>
        <w:t xml:space="preserve">This ensures frequent transitions → easier clock recovery and reduced DC offset.</w:t>
      </w:r>
    </w:p>
    <w:p>
      <w:pPr>
        <w:pStyle w:val="FirstParagraph"/>
      </w:pPr>
      <w:r>
        <w:t xml:space="preserve">Advantages:</w:t>
      </w:r>
      <w:r>
        <w:t xml:space="preserve"> </w:t>
      </w:r>
      <w:r>
        <w:t xml:space="preserve">- Differential + twisted pair → high common-mode noise rejection.</w:t>
      </w:r>
      <w:r>
        <w:t xml:space="preserve"> </w:t>
      </w:r>
      <w:r>
        <w:t xml:space="preserve">- RZ scheme → easier to maintain signal integrity and timing.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bit-rates-and-timing"/>
    <w:p>
      <w:pPr>
        <w:pStyle w:val="Heading2"/>
      </w:pPr>
      <w:r>
        <w:t xml:space="preserve">3. Bit Rates and Timing</w:t>
      </w:r>
    </w:p>
    <w:p>
      <w:pPr>
        <w:pStyle w:val="FirstParagraph"/>
      </w:pPr>
      <w:r>
        <w:t xml:space="preserve">Two standard data rates are supported on a given bus: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Low speed</w:t>
      </w:r>
      <w:r>
        <w:t xml:space="preserve">: Nominal</w:t>
      </w:r>
      <w:r>
        <w:t xml:space="preserve"> </w:t>
      </w:r>
      <w:r>
        <w:rPr>
          <w:b/>
          <w:bCs/>
        </w:rPr>
        <w:t xml:space="preserve">12.5 kbps</w:t>
      </w:r>
      <w:r>
        <w:t xml:space="preserve"> </w:t>
      </w:r>
      <w:r>
        <w:t xml:space="preserve">(approximately 12–14.5 kbit/s allowed).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 speed</w:t>
      </w:r>
      <w:r>
        <w:t xml:space="preserve">: Nominal</w:t>
      </w:r>
      <w:r>
        <w:t xml:space="preserve"> </w:t>
      </w:r>
      <w:r>
        <w:rPr>
          <w:b/>
          <w:bCs/>
        </w:rPr>
        <w:t xml:space="preserve">100 kbps</w:t>
      </w:r>
      <w:r>
        <w:t xml:space="preserve"> </w:t>
      </w:r>
      <w:r>
        <w:t xml:space="preserve">(±1%).</w:t>
      </w:r>
    </w:p>
    <w:p>
      <w:pPr>
        <w:pStyle w:val="FirstParagraph"/>
      </w:pPr>
      <w:r>
        <w:t xml:space="preserve">A single physical bus operates at one of these speeds; you don’t mix them on the same pair.</w:t>
      </w:r>
    </w:p>
    <w:bookmarkStart w:id="24" w:name="timing-at-100-kbps"/>
    <w:p>
      <w:pPr>
        <w:pStyle w:val="Heading3"/>
      </w:pPr>
      <w:r>
        <w:t xml:space="preserve">3.1 Timing at 100 kbps</w:t>
      </w:r>
    </w:p>
    <w:p>
      <w:pPr>
        <w:pStyle w:val="Compact"/>
        <w:numPr>
          <w:ilvl w:val="0"/>
          <w:numId w:val="1011"/>
        </w:numPr>
      </w:pPr>
      <w:r>
        <w:t xml:space="preserve">Bit time: ~</w:t>
      </w:r>
      <w:r>
        <w:rPr>
          <w:b/>
          <w:bCs/>
        </w:rPr>
        <w:t xml:space="preserve">10 µs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Bit structure at 100 kbps:</w:t>
      </w:r>
    </w:p>
    <w:p>
      <w:pPr>
        <w:pStyle w:val="Compact"/>
        <w:numPr>
          <w:ilvl w:val="1"/>
          <w:numId w:val="1012"/>
        </w:numPr>
      </w:pPr>
      <w:r>
        <w:t xml:space="preserve">First half-bit (~5 µs): line is driven HIGH or LOW.</w:t>
      </w:r>
    </w:p>
    <w:p>
      <w:pPr>
        <w:pStyle w:val="Compact"/>
        <w:numPr>
          <w:ilvl w:val="1"/>
          <w:numId w:val="1012"/>
        </w:numPr>
      </w:pPr>
      <w:r>
        <w:t xml:space="preserve">Second half-bit (~5 µs): line returns to NULL.</w:t>
      </w:r>
    </w:p>
    <w:p>
      <w:pPr>
        <w:pStyle w:val="Compact"/>
        <w:numPr>
          <w:ilvl w:val="0"/>
          <w:numId w:val="1011"/>
        </w:numPr>
      </w:pPr>
      <w:r>
        <w:t xml:space="preserve">Rise and fall times are constrained (order of 1–2 µs) to control EMI and ensure proper sampling.</w:t>
      </w:r>
    </w:p>
    <w:bookmarkEnd w:id="24"/>
    <w:bookmarkStart w:id="25" w:name="timing-at-12.5-kbps"/>
    <w:p>
      <w:pPr>
        <w:pStyle w:val="Heading3"/>
      </w:pPr>
      <w:r>
        <w:t xml:space="preserve">3.2 Timing at 12.5 kbps</w:t>
      </w:r>
    </w:p>
    <w:p>
      <w:pPr>
        <w:pStyle w:val="Compact"/>
        <w:numPr>
          <w:ilvl w:val="0"/>
          <w:numId w:val="1013"/>
        </w:numPr>
      </w:pPr>
      <w:r>
        <w:t xml:space="preserve">Bit time: ~</w:t>
      </w:r>
      <w:r>
        <w:rPr>
          <w:b/>
          <w:bCs/>
        </w:rPr>
        <w:t xml:space="preserve">80 µs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Same BPRZ principle, just stretched in time.</w:t>
      </w:r>
    </w:p>
    <w:p>
      <w:pPr>
        <w:pStyle w:val="Compact"/>
        <w:numPr>
          <w:ilvl w:val="0"/>
          <w:numId w:val="1013"/>
        </w:numPr>
      </w:pPr>
      <w:r>
        <w:t xml:space="preserve">Rise/fall times are correspondingly longer (order of ~10 µs).</w:t>
      </w:r>
    </w:p>
    <w:bookmarkEnd w:id="25"/>
    <w:bookmarkStart w:id="26" w:name="inter-word-gap"/>
    <w:p>
      <w:pPr>
        <w:pStyle w:val="Heading3"/>
      </w:pPr>
      <w:r>
        <w:t xml:space="preserve">3.3 Inter-word Gap</w:t>
      </w:r>
    </w:p>
    <w:p>
      <w:pPr>
        <w:pStyle w:val="Compact"/>
        <w:numPr>
          <w:ilvl w:val="0"/>
          <w:numId w:val="1014"/>
        </w:numPr>
      </w:pPr>
      <w:r>
        <w:t xml:space="preserve">Between successive ARINC 429</w:t>
      </w:r>
      <w:r>
        <w:t xml:space="preserve"> </w:t>
      </w:r>
      <w:r>
        <w:rPr>
          <w:b/>
          <w:bCs/>
        </w:rPr>
        <w:t xml:space="preserve">words</w:t>
      </w:r>
      <w:r>
        <w:t xml:space="preserve">, the transmitter must insert a minimum of</w:t>
      </w:r>
      <w:r>
        <w:t xml:space="preserve"> </w:t>
      </w:r>
      <w:r>
        <w:rPr>
          <w:b/>
          <w:bCs/>
        </w:rPr>
        <w:t xml:space="preserve">4 bit times</w:t>
      </w:r>
      <w:r>
        <w:t xml:space="preserve"> </w:t>
      </w:r>
      <w:r>
        <w:t xml:space="preserve">of NULL (no data).</w:t>
      </w:r>
    </w:p>
    <w:p>
      <w:pPr>
        <w:pStyle w:val="Compact"/>
        <w:numPr>
          <w:ilvl w:val="0"/>
          <w:numId w:val="1014"/>
        </w:numPr>
      </w:pPr>
      <w:r>
        <w:t xml:space="preserve">This gap helps receivers separate words and maintain synchronization.</w:t>
      </w:r>
    </w:p>
    <w:bookmarkEnd w:id="26"/>
    <w:bookmarkStart w:id="27" w:name="throughput-intuition"/>
    <w:p>
      <w:pPr>
        <w:pStyle w:val="Heading3"/>
      </w:pPr>
      <w:r>
        <w:t xml:space="preserve">3.4 Throughput Intuition</w:t>
      </w:r>
    </w:p>
    <w:p>
      <w:pPr>
        <w:pStyle w:val="Compact"/>
        <w:numPr>
          <w:ilvl w:val="0"/>
          <w:numId w:val="1015"/>
        </w:numPr>
      </w:pPr>
      <w:r>
        <w:t xml:space="preserve">At 100 kbps:</w:t>
      </w:r>
    </w:p>
    <w:p>
      <w:pPr>
        <w:pStyle w:val="Compact"/>
        <w:numPr>
          <w:ilvl w:val="1"/>
          <w:numId w:val="1016"/>
        </w:numPr>
      </w:pPr>
      <w:r>
        <w:t xml:space="preserve">32 bits per word → 320 µs.</w:t>
      </w:r>
    </w:p>
    <w:p>
      <w:pPr>
        <w:pStyle w:val="Compact"/>
        <w:numPr>
          <w:ilvl w:val="1"/>
          <w:numId w:val="1016"/>
        </w:numPr>
      </w:pPr>
      <w:r>
        <w:t xml:space="preserve">Add ≥ 4 bit times of gap → +40 µs.</w:t>
      </w:r>
    </w:p>
    <w:p>
      <w:pPr>
        <w:pStyle w:val="Compact"/>
        <w:numPr>
          <w:ilvl w:val="1"/>
          <w:numId w:val="1016"/>
        </w:numPr>
      </w:pPr>
      <w:r>
        <w:t xml:space="preserve">So one word takes ≈ 360 µs → around</w:t>
      </w:r>
      <w:r>
        <w:t xml:space="preserve"> </w:t>
      </w:r>
      <w:r>
        <w:rPr>
          <w:b/>
          <w:bCs/>
        </w:rPr>
        <w:t xml:space="preserve">2,700–2,800 words/s</w:t>
      </w:r>
      <w:r>
        <w:t xml:space="preserve"> </w:t>
      </w:r>
      <w:r>
        <w:t xml:space="preserve">maximum, in theory.</w:t>
      </w:r>
    </w:p>
    <w:p>
      <w:pPr>
        <w:pStyle w:val="Compact"/>
        <w:numPr>
          <w:ilvl w:val="0"/>
          <w:numId w:val="1015"/>
        </w:numPr>
      </w:pPr>
      <w:r>
        <w:t xml:space="preserve">At 12.5 kbps everything is 8× slower.</w:t>
      </w:r>
    </w:p>
    <w:p>
      <w:pPr>
        <w:pStyle w:val="FirstParagraph"/>
      </w:pPr>
      <w:r>
        <w:t xml:space="preserve">System designers choose word repetition rates (e.g., 10 Hz, 20 Hz, 40 Hz, 100 Hz) so that all required data comfortably fits within capacity.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us-architecture-and-topology"/>
    <w:p>
      <w:pPr>
        <w:pStyle w:val="Heading2"/>
      </w:pPr>
      <w:r>
        <w:t xml:space="preserve">4. Bus Architecture and Topology</w:t>
      </w:r>
    </w:p>
    <w:bookmarkStart w:id="29" w:name="simplex-single-talker-multi-listener"/>
    <w:p>
      <w:pPr>
        <w:pStyle w:val="Heading3"/>
      </w:pPr>
      <w:r>
        <w:t xml:space="preserve">4.1 Simplex, Single Talker / Multi Listener</w:t>
      </w:r>
    </w:p>
    <w:p>
      <w:pPr>
        <w:pStyle w:val="Compact"/>
        <w:numPr>
          <w:ilvl w:val="0"/>
          <w:numId w:val="1017"/>
        </w:numPr>
      </w:pPr>
      <w:r>
        <w:t xml:space="preserve">Each ARINC 429 channel is</w:t>
      </w:r>
      <w:r>
        <w:t xml:space="preserve"> </w:t>
      </w:r>
      <w:r>
        <w:rPr>
          <w:b/>
          <w:bCs/>
        </w:rPr>
        <w:t xml:space="preserve">simplex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Exactly one</w:t>
      </w:r>
      <w:r>
        <w:t xml:space="preserve"> </w:t>
      </w:r>
      <w:r>
        <w:rPr>
          <w:b/>
          <w:bCs/>
        </w:rPr>
        <w:t xml:space="preserve">transmitter</w:t>
      </w:r>
      <w:r>
        <w:t xml:space="preserve"> </w:t>
      </w:r>
      <w:r>
        <w:t xml:space="preserve">on that pair.</w:t>
      </w:r>
    </w:p>
    <w:p>
      <w:pPr>
        <w:pStyle w:val="Compact"/>
        <w:numPr>
          <w:ilvl w:val="1"/>
          <w:numId w:val="1018"/>
        </w:numPr>
      </w:pPr>
      <w:r>
        <w:t xml:space="preserve">Multiple</w:t>
      </w:r>
      <w:r>
        <w:t xml:space="preserve"> </w:t>
      </w:r>
      <w:r>
        <w:rPr>
          <w:b/>
          <w:bCs/>
        </w:rPr>
        <w:t xml:space="preserve">receivers</w:t>
      </w:r>
      <w:r>
        <w:t xml:space="preserve"> </w:t>
      </w:r>
      <w:r>
        <w:t xml:space="preserve">(up to ~20) are listeners.</w:t>
      </w:r>
    </w:p>
    <w:p>
      <w:pPr>
        <w:pStyle w:val="Compact"/>
        <w:numPr>
          <w:ilvl w:val="0"/>
          <w:numId w:val="1017"/>
        </w:numPr>
      </w:pPr>
      <w:r>
        <w:t xml:space="preserve">Receivers</w:t>
      </w:r>
      <w:r>
        <w:t xml:space="preserve"> </w:t>
      </w:r>
      <w:r>
        <w:rPr>
          <w:b/>
          <w:bCs/>
        </w:rPr>
        <w:t xml:space="preserve">never drive</w:t>
      </w:r>
      <w:r>
        <w:t xml:space="preserve"> </w:t>
      </w:r>
      <w:r>
        <w:t xml:space="preserve">the bus → no collision / arbitration at this level.</w:t>
      </w:r>
    </w:p>
    <w:bookmarkEnd w:id="29"/>
    <w:bookmarkStart w:id="30" w:name="typical-topologies"/>
    <w:p>
      <w:pPr>
        <w:pStyle w:val="Heading3"/>
      </w:pPr>
      <w:r>
        <w:t xml:space="preserve">4.2 Typical Topologies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Star</w:t>
      </w:r>
      <w:r>
        <w:t xml:space="preserve">: One transmitter feeding separate short cable runs to each receiver.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Trunk with stubs</w:t>
      </w:r>
      <w:r>
        <w:t xml:space="preserve">: Main cable with short branch stubs to LRUs.</w:t>
      </w:r>
    </w:p>
    <w:p>
      <w:pPr>
        <w:pStyle w:val="Compact"/>
        <w:numPr>
          <w:ilvl w:val="0"/>
          <w:numId w:val="1019"/>
        </w:numPr>
      </w:pPr>
      <w:r>
        <w:t xml:space="preserve">Systems often have many independent 429 channels connecting LRUs.</w:t>
      </w:r>
    </w:p>
    <w:bookmarkEnd w:id="30"/>
    <w:bookmarkStart w:id="31" w:name="redundancy"/>
    <w:p>
      <w:pPr>
        <w:pStyle w:val="Heading3"/>
      </w:pPr>
      <w:r>
        <w:t xml:space="preserve">4.3 Redundancy</w:t>
      </w:r>
    </w:p>
    <w:p>
      <w:pPr>
        <w:pStyle w:val="Compact"/>
        <w:numPr>
          <w:ilvl w:val="0"/>
          <w:numId w:val="1020"/>
        </w:numPr>
      </w:pPr>
      <w:r>
        <w:t xml:space="preserve">Aircraft typically implement</w:t>
      </w:r>
      <w:r>
        <w:t xml:space="preserve"> </w:t>
      </w:r>
      <w:r>
        <w:rPr>
          <w:b/>
          <w:bCs/>
        </w:rPr>
        <w:t xml:space="preserve">dual or multiple redundant buses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E.g., ADC1 output on Bus A, ADC2 on Bus B.</w:t>
      </w:r>
    </w:p>
    <w:p>
      <w:pPr>
        <w:pStyle w:val="Compact"/>
        <w:numPr>
          <w:ilvl w:val="1"/>
          <w:numId w:val="1021"/>
        </w:numPr>
      </w:pPr>
      <w:r>
        <w:t xml:space="preserve">Or cross-strapped buses where critical data is available on more than one channel.</w:t>
      </w:r>
    </w:p>
    <w:p>
      <w:pPr>
        <w:pStyle w:val="Compact"/>
        <w:numPr>
          <w:ilvl w:val="0"/>
          <w:numId w:val="1020"/>
        </w:numPr>
      </w:pPr>
      <w:r>
        <w:t xml:space="preserve">Redundancy is handled at the</w:t>
      </w:r>
      <w:r>
        <w:t xml:space="preserve"> </w:t>
      </w:r>
      <w:r>
        <w:rPr>
          <w:b/>
          <w:bCs/>
        </w:rPr>
        <w:t xml:space="preserve">system architecture</w:t>
      </w:r>
      <w:r>
        <w:t xml:space="preserve"> </w:t>
      </w:r>
      <w:r>
        <w:t xml:space="preserve">level, not by the 429 protocol itself.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rinc-429-word-format-32-bits"/>
    <w:p>
      <w:pPr>
        <w:pStyle w:val="Heading2"/>
      </w:pPr>
      <w:r>
        <w:t xml:space="preserve">5. ARINC 429 Word Format (32 Bits)</w:t>
      </w:r>
    </w:p>
    <w:p>
      <w:pPr>
        <w:pStyle w:val="FirstParagraph"/>
      </w:pPr>
      <w:r>
        <w:t xml:space="preserve">Every ARINC 429 word is exactly</w:t>
      </w:r>
      <w:r>
        <w:t xml:space="preserve"> </w:t>
      </w:r>
      <w:r>
        <w:rPr>
          <w:b/>
          <w:bCs/>
        </w:rPr>
        <w:t xml:space="preserve">32 bits</w:t>
      </w:r>
      <w:r>
        <w:t xml:space="preserve"> </w:t>
      </w:r>
      <w:r>
        <w:t xml:space="preserve">long. The logical layout (bit numbering) is:</w:t>
      </w:r>
    </w:p>
    <w:p>
      <w:pPr>
        <w:pStyle w:val="SourceCode"/>
      </w:pPr>
      <w:r>
        <w:rPr>
          <w:rStyle w:val="VerbatimChar"/>
        </w:rPr>
        <w:t xml:space="preserve">Bit numbers (logical view, MSB on left):</w:t>
      </w:r>
      <w:r>
        <w:br/>
      </w:r>
      <w:r>
        <w:br/>
      </w:r>
      <w:r>
        <w:rPr>
          <w:rStyle w:val="VerbatimChar"/>
        </w:rPr>
        <w:t xml:space="preserve">32          31 30           29 … 11            10  9      8 … 1</w:t>
      </w:r>
      <w:r>
        <w:br/>
      </w:r>
      <w:r>
        <w:rPr>
          <w:rStyle w:val="VerbatimChar"/>
        </w:rPr>
        <w:t xml:space="preserve">+-----------+------+--------+------------------+------+-----------+</w:t>
      </w:r>
      <w:r>
        <w:br/>
      </w:r>
      <w:r>
        <w:rPr>
          <w:rStyle w:val="VerbatimChar"/>
        </w:rPr>
        <w:t xml:space="preserve">| Parity    | SSM  |  Data  | (19 bits)        | SDI  | Label     |</w:t>
      </w:r>
      <w:r>
        <w:br/>
      </w:r>
      <w:r>
        <w:rPr>
          <w:rStyle w:val="VerbatimChar"/>
        </w:rPr>
        <w:t xml:space="preserve">+-----------+------+--------+------------------+------+-----------+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Bits 1–8</w:t>
      </w:r>
      <w:r>
        <w:t xml:space="preserve"> </w:t>
      </w:r>
      <w:r>
        <w:t xml:space="preserve">: Label (8 bits)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Bits 9–10</w:t>
      </w:r>
      <w:r>
        <w:t xml:space="preserve"> </w:t>
      </w:r>
      <w:r>
        <w:t xml:space="preserve">: Source/Destination Identifier (SDI) (2 bits)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Bits 11–29</w:t>
      </w:r>
      <w:r>
        <w:t xml:space="preserve"> </w:t>
      </w:r>
      <w:r>
        <w:t xml:space="preserve">: Data field (19 bits)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Bits 30–31</w:t>
      </w:r>
      <w:r>
        <w:t xml:space="preserve"> </w:t>
      </w:r>
      <w:r>
        <w:t xml:space="preserve">: Sign/Status Matrix (SSM) (2 bits)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Bit 32</w:t>
      </w:r>
      <w:r>
        <w:t xml:space="preserve"> </w:t>
      </w:r>
      <w:r>
        <w:t xml:space="preserve">: Parity (1 bit, odd parity)</w:t>
      </w:r>
    </w:p>
    <w:p>
      <w:pPr>
        <w:pStyle w:val="FirstParagraph"/>
      </w:pPr>
      <w:r>
        <w:t xml:space="preserve">Important conventions:</w:t>
      </w:r>
      <w:r>
        <w:t xml:space="preserve"> </w:t>
      </w:r>
      <w:r>
        <w:t xml:space="preserve">- The spec often draws bit 32 on the left (MSB) and bit 1 on the right (LSB) in documentation.</w:t>
      </w:r>
      <w:r>
        <w:t xml:space="preserve"> </w:t>
      </w:r>
      <w:r>
        <w:t xml:space="preserve">- However,</w:t>
      </w:r>
      <w:r>
        <w:t xml:space="preserve"> </w:t>
      </w:r>
      <w:r>
        <w:rPr>
          <w:b/>
          <w:bCs/>
        </w:rPr>
        <w:t xml:space="preserve">transmission order on the wire</w:t>
      </w:r>
      <w:r>
        <w:t xml:space="preserve"> </w:t>
      </w:r>
      <w:r>
        <w:t xml:space="preserve">is special and must be understood separately.</w:t>
      </w:r>
    </w:p>
    <w:p>
      <w:r>
        <w:pict>
          <v:rect style="width:0;height:1.5pt" o:hralign="center" o:hrstd="t" o:hr="t"/>
        </w:pict>
      </w:r>
    </w:p>
    <w:bookmarkEnd w:id="33"/>
    <w:bookmarkStart w:id="36" w:name="Xae9e0fd09c2e6aacb863837c3ae61cd9635dde0"/>
    <w:p>
      <w:pPr>
        <w:pStyle w:val="Heading2"/>
      </w:pPr>
      <w:r>
        <w:t xml:space="preserve">6. Bit Transmission Order and Label Peculiarities</w:t>
      </w:r>
    </w:p>
    <w:bookmarkStart w:id="34" w:name="transmission-order"/>
    <w:p>
      <w:pPr>
        <w:pStyle w:val="Heading3"/>
      </w:pPr>
      <w:r>
        <w:t xml:space="preserve">6.1 Transmission Order</w:t>
      </w:r>
    </w:p>
    <w:p>
      <w:pPr>
        <w:pStyle w:val="Compact"/>
        <w:numPr>
          <w:ilvl w:val="0"/>
          <w:numId w:val="1023"/>
        </w:numPr>
      </w:pPr>
      <w:r>
        <w:t xml:space="preserve">The word bits are logically numbered from 1 to 32.</w:t>
      </w:r>
    </w:p>
    <w:p>
      <w:pPr>
        <w:pStyle w:val="Compact"/>
        <w:numPr>
          <w:ilvl w:val="0"/>
          <w:numId w:val="1023"/>
        </w:numPr>
      </w:pPr>
      <w:r>
        <w:t xml:space="preserve">On the wire, bits are transmitted in the order: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Bit 1 first</w:t>
      </w:r>
      <w:r>
        <w:t xml:space="preserve">, then 2, 3, …, 32.</w:t>
      </w:r>
    </w:p>
    <w:bookmarkEnd w:id="34"/>
    <w:bookmarkStart w:id="35" w:name="label-bit-order"/>
    <w:p>
      <w:pPr>
        <w:pStyle w:val="Heading3"/>
      </w:pPr>
      <w:r>
        <w:t xml:space="preserve">6.2 Label Bit Order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Label (bits 1–8)</w:t>
      </w:r>
      <w:r>
        <w:t xml:space="preserve"> </w:t>
      </w:r>
      <w:r>
        <w:t xml:space="preserve">is special:</w:t>
      </w:r>
    </w:p>
    <w:p>
      <w:pPr>
        <w:pStyle w:val="Compact"/>
        <w:numPr>
          <w:ilvl w:val="1"/>
          <w:numId w:val="1026"/>
        </w:numPr>
      </w:pPr>
      <w:r>
        <w:t xml:space="preserve">Within the label field,</w:t>
      </w:r>
      <w:r>
        <w:t xml:space="preserve"> </w:t>
      </w:r>
      <w:r>
        <w:rPr>
          <w:b/>
          <w:bCs/>
        </w:rPr>
        <w:t xml:space="preserve">bit 8 is transmitted first</w:t>
      </w:r>
      <w:r>
        <w:t xml:space="preserve">, then 7, 6, …, down to bit 1.</w:t>
      </w:r>
    </w:p>
    <w:p>
      <w:pPr>
        <w:pStyle w:val="Compact"/>
        <w:numPr>
          <w:ilvl w:val="1"/>
          <w:numId w:val="1026"/>
        </w:numPr>
      </w:pPr>
      <w:r>
        <w:t xml:space="preserve">So the label appears</w:t>
      </w:r>
      <w:r>
        <w:t xml:space="preserve"> </w:t>
      </w:r>
      <w:r>
        <w:rPr>
          <w:b/>
          <w:bCs/>
        </w:rPr>
        <w:t xml:space="preserve">MSB first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For the rest of the word (SDI, DATA, SSM, Parity), many implementations treat each byte as transmitted</w:t>
      </w:r>
      <w:r>
        <w:t xml:space="preserve"> </w:t>
      </w:r>
      <w:r>
        <w:rPr>
          <w:b/>
          <w:bCs/>
        </w:rPr>
        <w:t xml:space="preserve">LSB first</w:t>
      </w:r>
      <w:r>
        <w:t xml:space="preserve"> </w:t>
      </w:r>
      <w:r>
        <w:t xml:space="preserve">within the byte, but the exact handling can be implementation-specific.</w:t>
      </w:r>
    </w:p>
    <w:p>
      <w:pPr>
        <w:pStyle w:val="FirstParagraph"/>
      </w:pPr>
      <w:r>
        <w:t xml:space="preserve">Practical consequence:</w:t>
      </w:r>
      <w:r>
        <w:t xml:space="preserve"> </w:t>
      </w:r>
      <w:r>
        <w:t xml:space="preserve">- Many ARINC 429 interface chips expect you to load the label byte in a</w:t>
      </w:r>
      <w:r>
        <w:t xml:space="preserve"> </w:t>
      </w:r>
      <w:r>
        <w:rPr>
          <w:b/>
          <w:bCs/>
        </w:rPr>
        <w:t xml:space="preserve">bit-reversed order</w:t>
      </w:r>
      <w:r>
        <w:t xml:space="preserve"> </w:t>
      </w:r>
      <w:r>
        <w:t xml:space="preserve">compared to how you write it in octal on paper.</w:t>
      </w:r>
      <w:r>
        <w:t xml:space="preserve"> </w:t>
      </w:r>
      <w:r>
        <w:t xml:space="preserve">- For example, the label 203₈ might need to be written as a particular hex value with reversed bits to be transmitted correctly.</w:t>
      </w:r>
    </w:p>
    <w:p>
      <w:pPr>
        <w:pStyle w:val="BodyText"/>
      </w:pPr>
      <w:r>
        <w:t xml:space="preserve">This is one of the most common</w:t>
      </w:r>
      <w:r>
        <w:t xml:space="preserve"> </w:t>
      </w:r>
      <w:r>
        <w:t xml:space="preserve">“gotchas”</w:t>
      </w:r>
      <w:r>
        <w:t xml:space="preserve"> </w:t>
      </w:r>
      <w:r>
        <w:t xml:space="preserve">when first programming ARINC 429 hardware.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detailed-field-definitions"/>
    <w:p>
      <w:pPr>
        <w:pStyle w:val="Heading2"/>
      </w:pPr>
      <w:r>
        <w:t xml:space="preserve">7. Detailed Field Definitions</w:t>
      </w:r>
    </w:p>
    <w:bookmarkStart w:id="37" w:name="label-bits-18"/>
    <w:p>
      <w:pPr>
        <w:pStyle w:val="Heading3"/>
      </w:pPr>
      <w:r>
        <w:t xml:space="preserve">7.1 Label (Bits 1–8)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Purpose</w:t>
      </w:r>
      <w:r>
        <w:t xml:space="preserve">: Identifies the</w:t>
      </w:r>
      <w:r>
        <w:t xml:space="preserve"> </w:t>
      </w:r>
      <w:r>
        <w:rPr>
          <w:b/>
          <w:bCs/>
        </w:rPr>
        <w:t xml:space="preserve">type of data</w:t>
      </w:r>
      <w:r>
        <w:t xml:space="preserve"> </w:t>
      </w:r>
      <w:r>
        <w:t xml:space="preserve">contained in the word.</w:t>
      </w:r>
    </w:p>
    <w:p>
      <w:pPr>
        <w:pStyle w:val="Compact"/>
        <w:numPr>
          <w:ilvl w:val="0"/>
          <w:numId w:val="1027"/>
        </w:numPr>
      </w:pPr>
      <w:r>
        <w:t xml:space="preserve">8-bit value, traditionally expressed in</w:t>
      </w:r>
      <w:r>
        <w:t xml:space="preserve"> </w:t>
      </w:r>
      <w:r>
        <w:rPr>
          <w:b/>
          <w:bCs/>
        </w:rPr>
        <w:t xml:space="preserve">octal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ARINC documentation defines standardized label sets per equipment type:</w:t>
      </w:r>
    </w:p>
    <w:p>
      <w:pPr>
        <w:pStyle w:val="Compact"/>
        <w:numPr>
          <w:ilvl w:val="1"/>
          <w:numId w:val="1028"/>
        </w:numPr>
      </w:pPr>
      <w:r>
        <w:t xml:space="preserve">Air Data Computer labels (altitude, airspeed, temperature, etc.).</w:t>
      </w:r>
    </w:p>
    <w:p>
      <w:pPr>
        <w:pStyle w:val="Compact"/>
        <w:numPr>
          <w:ilvl w:val="1"/>
          <w:numId w:val="1028"/>
        </w:numPr>
      </w:pPr>
      <w:r>
        <w:t xml:space="preserve">Inertial Reference System labels (pitch, roll, heading, acceleration, etc.).</w:t>
      </w:r>
    </w:p>
    <w:p>
      <w:pPr>
        <w:pStyle w:val="Compact"/>
        <w:numPr>
          <w:ilvl w:val="1"/>
          <w:numId w:val="1028"/>
        </w:numPr>
      </w:pPr>
      <w:r>
        <w:t xml:space="preserve">Flight Management labels (waypoints, performance data, etc.).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A specific label (e.g., 203₈) may represent barometric altitude from an ADC.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- Labels are</w:t>
      </w:r>
      <w:r>
        <w:t xml:space="preserve"> </w:t>
      </w:r>
      <w:r>
        <w:rPr>
          <w:b/>
          <w:bCs/>
        </w:rPr>
        <w:t xml:space="preserve">contextual</w:t>
      </w:r>
      <w:r>
        <w:t xml:space="preserve">: their meaning depends on the equipment type and sometimes on SDI.</w:t>
      </w:r>
      <w:r>
        <w:t xml:space="preserve"> </w:t>
      </w:r>
      <w:r>
        <w:t xml:space="preserve">- To interpret a word, you need to know both the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and which</w:t>
      </w:r>
      <w:r>
        <w:t xml:space="preserve"> </w:t>
      </w:r>
      <w:r>
        <w:rPr>
          <w:b/>
          <w:bCs/>
        </w:rPr>
        <w:t xml:space="preserve">LRU / channel</w:t>
      </w:r>
      <w:r>
        <w:t xml:space="preserve"> </w:t>
      </w:r>
      <w:r>
        <w:t xml:space="preserve">it came from.</w:t>
      </w:r>
    </w:p>
    <w:bookmarkEnd w:id="37"/>
    <w:bookmarkStart w:id="38" w:name="X6982dbbd99df8e0a87eb973acabc0ba55ff9822"/>
    <w:p>
      <w:pPr>
        <w:pStyle w:val="Heading3"/>
      </w:pPr>
      <w:r>
        <w:t xml:space="preserve">7.2 SDI – Source/Destination Identifier (Bits 9–10)</w:t>
      </w:r>
    </w:p>
    <w:p>
      <w:pPr>
        <w:pStyle w:val="Compact"/>
        <w:numPr>
          <w:ilvl w:val="0"/>
          <w:numId w:val="1029"/>
        </w:numPr>
      </w:pPr>
      <w:r>
        <w:t xml:space="preserve">2-bit field used for:</w:t>
      </w:r>
    </w:p>
    <w:p>
      <w:pPr>
        <w:pStyle w:val="Compact"/>
        <w:numPr>
          <w:ilvl w:val="1"/>
          <w:numId w:val="1030"/>
        </w:numPr>
      </w:pPr>
      <w:r>
        <w:t xml:space="preserve">Identifying the</w:t>
      </w:r>
      <w:r>
        <w:t xml:space="preserve"> </w:t>
      </w:r>
      <w:r>
        <w:rPr>
          <w:b/>
          <w:bCs/>
        </w:rPr>
        <w:t xml:space="preserve">source channel</w:t>
      </w:r>
      <w:r>
        <w:t xml:space="preserve"> </w:t>
      </w:r>
      <w:r>
        <w:t xml:space="preserve">of the data (e.g., ADC #1 vs ADC #2).</w:t>
      </w:r>
    </w:p>
    <w:p>
      <w:pPr>
        <w:pStyle w:val="Compact"/>
        <w:numPr>
          <w:ilvl w:val="1"/>
          <w:numId w:val="1030"/>
        </w:numPr>
      </w:pPr>
      <w:r>
        <w:t xml:space="preserve">Or specifying the</w:t>
      </w:r>
      <w:r>
        <w:t xml:space="preserve"> </w:t>
      </w:r>
      <w:r>
        <w:rPr>
          <w:b/>
          <w:bCs/>
        </w:rPr>
        <w:t xml:space="preserve">intended destination</w:t>
      </w:r>
      <w:r>
        <w:t xml:space="preserve"> </w:t>
      </w:r>
      <w:r>
        <w:t xml:space="preserve">in older or specialized schemes.</w:t>
      </w:r>
    </w:p>
    <w:p>
      <w:pPr>
        <w:pStyle w:val="FirstParagraph"/>
      </w:pPr>
      <w:r>
        <w:t xml:space="preserve">Common usage today:</w:t>
      </w:r>
      <w:r>
        <w:t xml:space="preserve"> </w:t>
      </w:r>
      <w:r>
        <w:t xml:space="preserve">- SDI represents</w:t>
      </w:r>
      <w:r>
        <w:t xml:space="preserve"> </w:t>
      </w:r>
      <w:r>
        <w:rPr>
          <w:b/>
          <w:bCs/>
        </w:rPr>
        <w:t xml:space="preserve">which instance</w:t>
      </w:r>
      <w:r>
        <w:t xml:space="preserve"> </w:t>
      </w:r>
      <w:r>
        <w:t xml:space="preserve">of a system the data belongs to (e.g., left vs right system).</w:t>
      </w:r>
      <w:r>
        <w:t xml:space="preserve"> </w:t>
      </w:r>
      <w:r>
        <w:t xml:space="preserve">- Combined with bus/channel and label, SDI helps uniquely identify a data stream.</w:t>
      </w:r>
    </w:p>
    <w:bookmarkEnd w:id="38"/>
    <w:bookmarkStart w:id="42" w:name="data-field-bits-1129-19-bits"/>
    <w:p>
      <w:pPr>
        <w:pStyle w:val="Heading3"/>
      </w:pPr>
      <w:r>
        <w:t xml:space="preserve">7.3 Data Field (Bits 11–29, 19 bits)</w:t>
      </w:r>
    </w:p>
    <w:p>
      <w:pPr>
        <w:pStyle w:val="FirstParagraph"/>
      </w:pPr>
      <w:r>
        <w:t xml:space="preserve">The core payload of the word. ARINC 429 supports several data coding schemes: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BNR (Binary Number Representation)</w:t>
      </w:r>
      <w:r>
        <w:t xml:space="preserve"> </w:t>
      </w:r>
      <w:r>
        <w:t xml:space="preserve">– signed binary fraction.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BCD (Binary Coded Decimal)</w:t>
      </w:r>
      <w:r>
        <w:t xml:space="preserve"> </w:t>
      </w:r>
      <w:r>
        <w:t xml:space="preserve">– decimal digits coded in 4-bit nibbles.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Discrete</w:t>
      </w:r>
      <w:r>
        <w:t xml:space="preserve"> </w:t>
      </w:r>
      <w:r>
        <w:t xml:space="preserve">– individual bits representing boolean flags.</w:t>
      </w:r>
    </w:p>
    <w:p>
      <w:pPr>
        <w:pStyle w:val="Compact"/>
        <w:numPr>
          <w:ilvl w:val="0"/>
          <w:numId w:val="1031"/>
        </w:numPr>
      </w:pPr>
      <w:r>
        <w:t xml:space="preserve">Miscellaneous or mixed formats for special applications.</w:t>
      </w:r>
    </w:p>
    <w:p>
      <w:pPr>
        <w:pStyle w:val="FirstParagraph"/>
      </w:pPr>
      <w:r>
        <w:t xml:space="preserve">For each label, the ARINC spec (and aircraft documentation) define:</w:t>
      </w:r>
      <w:r>
        <w:t xml:space="preserve"> </w:t>
      </w:r>
      <w:r>
        <w:t xml:space="preserve">- Encoding type (BNR/BCD/discrete).</w:t>
      </w:r>
      <w:r>
        <w:t xml:space="preserve"> </w:t>
      </w:r>
      <w:r>
        <w:t xml:space="preserve">- Bit significance and resolution.</w:t>
      </w:r>
      <w:r>
        <w:t xml:space="preserve"> </w:t>
      </w:r>
      <w:r>
        <w:t xml:space="preserve">- Units, ranges, and scaling factors.</w:t>
      </w:r>
    </w:p>
    <w:bookmarkStart w:id="39" w:name="bnr-binary-number-representation"/>
    <w:p>
      <w:pPr>
        <w:pStyle w:val="Heading4"/>
      </w:pPr>
      <w:r>
        <w:t xml:space="preserve">7.3.1 BNR (Binary Number Representation)</w:t>
      </w:r>
    </w:p>
    <w:p>
      <w:pPr>
        <w:pStyle w:val="Compact"/>
        <w:numPr>
          <w:ilvl w:val="0"/>
          <w:numId w:val="1032"/>
        </w:numPr>
      </w:pPr>
      <w:r>
        <w:t xml:space="preserve">Used for continuous numeric values: angles, velocities, temperatures, etc.</w:t>
      </w:r>
    </w:p>
    <w:p>
      <w:pPr>
        <w:pStyle w:val="Compact"/>
        <w:numPr>
          <w:ilvl w:val="0"/>
          <w:numId w:val="1032"/>
        </w:numPr>
      </w:pPr>
      <w:r>
        <w:t xml:space="preserve">Representation: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Bit 29</w:t>
      </w:r>
      <w:r>
        <w:t xml:space="preserve">: Sign bit (1 = negative, 0 = positive) for BNR.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Bits 28–11</w:t>
      </w:r>
      <w:r>
        <w:t xml:space="preserve">: Magnitude bits in fractional two’s-complement.</w:t>
      </w:r>
    </w:p>
    <w:p>
      <w:pPr>
        <w:pStyle w:val="Compact"/>
        <w:numPr>
          <w:ilvl w:val="0"/>
          <w:numId w:val="1032"/>
        </w:numPr>
      </w:pPr>
      <w:r>
        <w:t xml:space="preserve">Each bit has a defined weight:</w:t>
      </w:r>
    </w:p>
    <w:p>
      <w:pPr>
        <w:pStyle w:val="Compact"/>
        <w:numPr>
          <w:ilvl w:val="1"/>
          <w:numId w:val="1034"/>
        </w:numPr>
      </w:pPr>
      <w:r>
        <w:t xml:space="preserve">Bit 28 is the most significant magnitude bit.</w:t>
      </w:r>
    </w:p>
    <w:p>
      <w:pPr>
        <w:pStyle w:val="Compact"/>
        <w:numPr>
          <w:ilvl w:val="1"/>
          <w:numId w:val="1034"/>
        </w:numPr>
      </w:pPr>
      <w:r>
        <w:t xml:space="preserve">Weighting is typically defined relative to full-scale or a scaling factor (e.g., 2⁻¹, 2⁻², etc.).</w:t>
      </w:r>
    </w:p>
    <w:p>
      <w:pPr>
        <w:pStyle w:val="Compact"/>
        <w:numPr>
          <w:ilvl w:val="0"/>
          <w:numId w:val="1032"/>
        </w:numPr>
      </w:pPr>
      <w:r>
        <w:t xml:space="preserve">Resolution and range are determined by the label definition.</w:t>
      </w:r>
    </w:p>
    <w:p>
      <w:pPr>
        <w:pStyle w:val="FirstParagraph"/>
      </w:pPr>
      <w:r>
        <w:t xml:space="preserve">Example concept:</w:t>
      </w:r>
      <w:r>
        <w:t xml:space="preserve"> </w:t>
      </w:r>
      <w:r>
        <w:t xml:space="preserve">- A BNR field might represent an angle from –180 to +180 degrees with some resolution.</w:t>
      </w:r>
      <w:r>
        <w:t xml:space="preserve"> </w:t>
      </w:r>
      <w:r>
        <w:t xml:space="preserve">- Scaling might be such that one LSB = 0.01°, for instance (exact values are given per label in the spec).</w:t>
      </w:r>
    </w:p>
    <w:bookmarkEnd w:id="39"/>
    <w:bookmarkStart w:id="40" w:name="bcd-binary-coded-decimal"/>
    <w:p>
      <w:pPr>
        <w:pStyle w:val="Heading4"/>
      </w:pPr>
      <w:r>
        <w:t xml:space="preserve">7.3.2 BCD (Binary Coded Decimal)</w:t>
      </w:r>
    </w:p>
    <w:p>
      <w:pPr>
        <w:pStyle w:val="Compact"/>
        <w:numPr>
          <w:ilvl w:val="0"/>
          <w:numId w:val="1035"/>
        </w:numPr>
      </w:pPr>
      <w:r>
        <w:t xml:space="preserve">Used for numeric values where decimal representation is convenient (e.g., altitude, flight number).</w:t>
      </w:r>
    </w:p>
    <w:p>
      <w:pPr>
        <w:pStyle w:val="Compact"/>
        <w:numPr>
          <w:ilvl w:val="0"/>
          <w:numId w:val="1035"/>
        </w:numPr>
      </w:pPr>
      <w:r>
        <w:t xml:space="preserve">Data bits are grouped into</w:t>
      </w:r>
      <w:r>
        <w:t xml:space="preserve"> </w:t>
      </w:r>
      <w:r>
        <w:rPr>
          <w:b/>
          <w:bCs/>
        </w:rPr>
        <w:t xml:space="preserve">4-bit nibbles</w:t>
      </w:r>
      <w:r>
        <w:t xml:space="preserve">, each representing a decimal digit 0–9.</w:t>
      </w:r>
    </w:p>
    <w:p>
      <w:pPr>
        <w:pStyle w:val="Compact"/>
        <w:numPr>
          <w:ilvl w:val="0"/>
          <w:numId w:val="1035"/>
        </w:numPr>
      </w:pPr>
      <w:r>
        <w:t xml:space="preserve">There may be up to 5 digits; sometimes the most significant group uses fewer bits.</w:t>
      </w:r>
    </w:p>
    <w:p>
      <w:pPr>
        <w:pStyle w:val="Compact"/>
        <w:numPr>
          <w:ilvl w:val="0"/>
          <w:numId w:val="1035"/>
        </w:numPr>
      </w:pPr>
      <w:r>
        <w:t xml:space="preserve">Often the</w:t>
      </w:r>
      <w:r>
        <w:t xml:space="preserve"> </w:t>
      </w:r>
      <w:r>
        <w:rPr>
          <w:b/>
          <w:bCs/>
        </w:rPr>
        <w:t xml:space="preserve">SSM</w:t>
      </w:r>
      <w:r>
        <w:t xml:space="preserve"> </w:t>
      </w:r>
      <w:r>
        <w:t xml:space="preserve">bits encode sign or direction (e.g., plus/minus, north/south).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A BCD altitude could encode digits of an altitude in feet.</w:t>
      </w:r>
      <w:r>
        <w:t xml:space="preserve"> </w:t>
      </w:r>
      <w:r>
        <w:t xml:space="preserve">- SSM may indicate plus or minus or other directional info.</w:t>
      </w:r>
    </w:p>
    <w:bookmarkEnd w:id="40"/>
    <w:bookmarkStart w:id="41" w:name="discrete-data"/>
    <w:p>
      <w:pPr>
        <w:pStyle w:val="Heading4"/>
      </w:pPr>
      <w:r>
        <w:t xml:space="preserve">7.3.3 Discrete Data</w:t>
      </w:r>
    </w:p>
    <w:p>
      <w:pPr>
        <w:pStyle w:val="Compact"/>
        <w:numPr>
          <w:ilvl w:val="0"/>
          <w:numId w:val="1036"/>
        </w:numPr>
      </w:pPr>
      <w:r>
        <w:t xml:space="preserve">Each data bit is a separate boolean flag.</w:t>
      </w:r>
    </w:p>
    <w:p>
      <w:pPr>
        <w:pStyle w:val="Compact"/>
        <w:numPr>
          <w:ilvl w:val="0"/>
          <w:numId w:val="1036"/>
        </w:numPr>
      </w:pPr>
      <w:r>
        <w:t xml:space="preserve">Used for on/off or status indicators such as:</w:t>
      </w:r>
    </w:p>
    <w:p>
      <w:pPr>
        <w:pStyle w:val="Compact"/>
        <w:numPr>
          <w:ilvl w:val="1"/>
          <w:numId w:val="1037"/>
        </w:numPr>
      </w:pPr>
      <w:r>
        <w:t xml:space="preserve">Gear down</w:t>
      </w:r>
    </w:p>
    <w:p>
      <w:pPr>
        <w:pStyle w:val="Compact"/>
        <w:numPr>
          <w:ilvl w:val="1"/>
          <w:numId w:val="1037"/>
        </w:numPr>
      </w:pPr>
      <w:r>
        <w:t xml:space="preserve">Autopilot engaged</w:t>
      </w:r>
    </w:p>
    <w:p>
      <w:pPr>
        <w:pStyle w:val="Compact"/>
        <w:numPr>
          <w:ilvl w:val="1"/>
          <w:numId w:val="1037"/>
        </w:numPr>
      </w:pPr>
      <w:r>
        <w:t xml:space="preserve">Flight director on</w:t>
      </w:r>
    </w:p>
    <w:p>
      <w:pPr>
        <w:pStyle w:val="Compact"/>
        <w:numPr>
          <w:ilvl w:val="1"/>
          <w:numId w:val="1037"/>
        </w:numPr>
      </w:pPr>
      <w:r>
        <w:t xml:space="preserve">etc.</w:t>
      </w:r>
    </w:p>
    <w:p>
      <w:pPr>
        <w:pStyle w:val="Compact"/>
        <w:numPr>
          <w:ilvl w:val="0"/>
          <w:numId w:val="1036"/>
        </w:numPr>
      </w:pPr>
      <w:r>
        <w:t xml:space="preserve">The meaning of each bit position is defined for that label.</w:t>
      </w:r>
    </w:p>
    <w:bookmarkEnd w:id="41"/>
    <w:bookmarkEnd w:id="42"/>
    <w:bookmarkStart w:id="43" w:name="ssm-signstatus-matrix-bits-3031"/>
    <w:p>
      <w:pPr>
        <w:pStyle w:val="Heading3"/>
      </w:pPr>
      <w:r>
        <w:t xml:space="preserve">7.4 SSM – Sign/Status Matrix (Bits 30–31)</w:t>
      </w:r>
    </w:p>
    <w:p>
      <w:pPr>
        <w:pStyle w:val="FirstParagraph"/>
      </w:pPr>
      <w:r>
        <w:t xml:space="preserve">These two bits summarize</w:t>
      </w:r>
      <w:r>
        <w:t xml:space="preserve"> </w:t>
      </w:r>
      <w:r>
        <w:rPr>
          <w:b/>
          <w:bCs/>
        </w:rPr>
        <w:t xml:space="preserve">sign and/or status</w:t>
      </w:r>
      <w:r>
        <w:t xml:space="preserve">, with detailed meaning depending on data type (BNR vs BCD vs discrete).</w:t>
      </w:r>
    </w:p>
    <w:p>
      <w:pPr>
        <w:pStyle w:val="BodyText"/>
      </w:pPr>
      <w:r>
        <w:t xml:space="preserve">Typical encodings (simplified view):</w:t>
      </w:r>
    </w:p>
    <w:p>
      <w:pPr>
        <w:pStyle w:val="Compact"/>
        <w:numPr>
          <w:ilvl w:val="0"/>
          <w:numId w:val="103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BNR values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One combination indicates</w:t>
      </w:r>
      <w:r>
        <w:t xml:space="preserve"> </w:t>
      </w:r>
      <w:r>
        <w:rPr>
          <w:b/>
          <w:bCs/>
        </w:rPr>
        <w:t xml:space="preserve">Normal Operation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Others indicate</w:t>
      </w:r>
      <w:r>
        <w:t xml:space="preserve"> </w:t>
      </w:r>
      <w:r>
        <w:rPr>
          <w:b/>
          <w:bCs/>
        </w:rPr>
        <w:t xml:space="preserve">No Computed Data (NCD)</w:t>
      </w:r>
      <w:r>
        <w:t xml:space="preserve">,</w:t>
      </w:r>
      <w:r>
        <w:t xml:space="preserve"> </w:t>
      </w:r>
      <w:r>
        <w:rPr>
          <w:b/>
          <w:bCs/>
        </w:rPr>
        <w:t xml:space="preserve">Functional Test (FT)</w:t>
      </w:r>
      <w:r>
        <w:t xml:space="preserve">, and</w:t>
      </w:r>
      <w:r>
        <w:t xml:space="preserve"> </w:t>
      </w:r>
      <w:r>
        <w:rPr>
          <w:b/>
          <w:bCs/>
        </w:rPr>
        <w:t xml:space="preserve">Failure Warning (FW)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BCD values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Combinations can encode</w:t>
      </w:r>
      <w:r>
        <w:t xml:space="preserve"> </w:t>
      </w:r>
      <w:r>
        <w:rPr>
          <w:b/>
          <w:bCs/>
        </w:rPr>
        <w:t xml:space="preserve">sign/direction</w:t>
      </w:r>
      <w:r>
        <w:t xml:space="preserve"> </w:t>
      </w:r>
      <w:r>
        <w:t xml:space="preserve">(plus/minus, N/S, E/W) and/or status.</w:t>
      </w:r>
    </w:p>
    <w:p>
      <w:pPr>
        <w:pStyle w:val="Compact"/>
        <w:numPr>
          <w:ilvl w:val="0"/>
          <w:numId w:val="103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discretes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Used mostly for status: normal, test, NCD, failure, etc.</w:t>
      </w:r>
    </w:p>
    <w:p>
      <w:pPr>
        <w:pStyle w:val="FirstParagraph"/>
      </w:pPr>
      <w:r>
        <w:t xml:space="preserve">SSM enables downstream systems to differentiate between:</w:t>
      </w:r>
      <w:r>
        <w:t xml:space="preserve"> </w:t>
      </w:r>
      <w:r>
        <w:t xml:space="preserve">- Valid numeric data.</w:t>
      </w:r>
      <w:r>
        <w:t xml:space="preserve"> </w:t>
      </w:r>
      <w:r>
        <w:t xml:space="preserve">- Data under test mode.</w:t>
      </w:r>
      <w:r>
        <w:t xml:space="preserve"> </w:t>
      </w:r>
      <w:r>
        <w:t xml:space="preserve">- Missing or invalid data.</w:t>
      </w:r>
      <w:r>
        <w:t xml:space="preserve"> </w:t>
      </w:r>
      <w:r>
        <w:t xml:space="preserve">- Known failure conditions.</w:t>
      </w:r>
    </w:p>
    <w:bookmarkEnd w:id="43"/>
    <w:bookmarkStart w:id="44" w:name="parity-bit-bit-32"/>
    <w:p>
      <w:pPr>
        <w:pStyle w:val="Heading3"/>
      </w:pPr>
      <w:r>
        <w:t xml:space="preserve">7.5 Parity Bit (Bit 32)</w:t>
      </w:r>
    </w:p>
    <w:p>
      <w:pPr>
        <w:pStyle w:val="Compact"/>
        <w:numPr>
          <w:ilvl w:val="0"/>
          <w:numId w:val="1042"/>
        </w:numPr>
      </w:pPr>
      <w:r>
        <w:t xml:space="preserve">ARINC 429 uses</w:t>
      </w:r>
      <w:r>
        <w:t xml:space="preserve"> </w:t>
      </w:r>
      <w:r>
        <w:rPr>
          <w:b/>
          <w:bCs/>
        </w:rPr>
        <w:t xml:space="preserve">odd parity</w:t>
      </w:r>
      <w:r>
        <w:t xml:space="preserve"> </w:t>
      </w:r>
      <w:r>
        <w:t xml:space="preserve">for each 32-bit word.</w:t>
      </w:r>
    </w:p>
    <w:p>
      <w:pPr>
        <w:pStyle w:val="Compact"/>
        <w:numPr>
          <w:ilvl w:val="0"/>
          <w:numId w:val="1042"/>
        </w:numPr>
      </w:pPr>
      <w:r>
        <w:t xml:space="preserve">The total number of</w:t>
      </w:r>
      <w:r>
        <w:t xml:space="preserve"> </w:t>
      </w:r>
      <w:r>
        <w:t xml:space="preserve">‘1’</w:t>
      </w:r>
      <w:r>
        <w:t xml:space="preserve"> </w:t>
      </w:r>
      <w:r>
        <w:t xml:space="preserve">bits in bits 1–32 must be</w:t>
      </w:r>
      <w:r>
        <w:t xml:space="preserve"> </w:t>
      </w:r>
      <w:r>
        <w:rPr>
          <w:b/>
          <w:bCs/>
        </w:rPr>
        <w:t xml:space="preserve">odd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transmitter sets the parity bit accordingly.</w:t>
      </w:r>
    </w:p>
    <w:p>
      <w:pPr>
        <w:pStyle w:val="Compact"/>
        <w:numPr>
          <w:ilvl w:val="0"/>
          <w:numId w:val="1042"/>
        </w:numPr>
      </w:pPr>
      <w:r>
        <w:t xml:space="preserve">This provides a</w:t>
      </w:r>
      <w:r>
        <w:t xml:space="preserve"> </w:t>
      </w:r>
      <w:r>
        <w:rPr>
          <w:b/>
          <w:bCs/>
        </w:rPr>
        <w:t xml:space="preserve">single-bit error detection</w:t>
      </w:r>
      <w:r>
        <w:t xml:space="preserve"> </w:t>
      </w:r>
      <w:r>
        <w:t xml:space="preserve">mechanism.</w:t>
      </w:r>
    </w:p>
    <w:p>
      <w:pPr>
        <w:pStyle w:val="Compact"/>
        <w:numPr>
          <w:ilvl w:val="0"/>
          <w:numId w:val="1042"/>
        </w:numPr>
      </w:pPr>
      <w:r>
        <w:t xml:space="preserve">If a receiver detects parity error, it normally discards the word or flags it as invalid.</w:t>
      </w:r>
    </w:p>
    <w:p>
      <w:pPr>
        <w:pStyle w:val="FirstParagraph"/>
      </w:pPr>
      <w:r>
        <w:t xml:space="preserve">Note: There is no built-in retransmission at the ARINC 429 level; higher-level logic must decide what to 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ystem-level-behavior-and-data-rates"/>
    <w:p>
      <w:pPr>
        <w:pStyle w:val="Heading2"/>
      </w:pPr>
      <w:r>
        <w:t xml:space="preserve">8. System-Level Behavior and Data Rates</w:t>
      </w:r>
    </w:p>
    <w:bookmarkStart w:id="46" w:name="word-repetition-and-scheduling"/>
    <w:p>
      <w:pPr>
        <w:pStyle w:val="Heading3"/>
      </w:pPr>
      <w:r>
        <w:t xml:space="preserve">8.1 Word Repetition and Scheduling</w:t>
      </w:r>
    </w:p>
    <w:p>
      <w:pPr>
        <w:pStyle w:val="Compact"/>
        <w:numPr>
          <w:ilvl w:val="0"/>
          <w:numId w:val="1043"/>
        </w:numPr>
      </w:pPr>
      <w:r>
        <w:t xml:space="preserve">Each data source (e.g., ADC, IRS) repeats its important labels at fixed rates:</w:t>
      </w:r>
    </w:p>
    <w:p>
      <w:pPr>
        <w:pStyle w:val="Compact"/>
        <w:numPr>
          <w:ilvl w:val="1"/>
          <w:numId w:val="1044"/>
        </w:numPr>
      </w:pPr>
      <w:r>
        <w:t xml:space="preserve">Example: attitude data at 50 Hz or 100 Hz.</w:t>
      </w:r>
    </w:p>
    <w:p>
      <w:pPr>
        <w:pStyle w:val="Compact"/>
        <w:numPr>
          <w:ilvl w:val="1"/>
          <w:numId w:val="1044"/>
        </w:numPr>
      </w:pPr>
      <w:r>
        <w:t xml:space="preserve">Slower parameters (e.g., configuration or maintenance data) may be at 1 Hz or lower.</w:t>
      </w:r>
    </w:p>
    <w:p>
      <w:pPr>
        <w:pStyle w:val="Compact"/>
        <w:numPr>
          <w:ilvl w:val="0"/>
          <w:numId w:val="1043"/>
        </w:numPr>
      </w:pPr>
      <w:r>
        <w:t xml:space="preserve">Designers ensure:</w:t>
      </w:r>
    </w:p>
    <w:p>
      <w:pPr>
        <w:pStyle w:val="Compact"/>
        <w:numPr>
          <w:ilvl w:val="1"/>
          <w:numId w:val="1045"/>
        </w:numPr>
      </w:pPr>
      <w:r>
        <w:t xml:space="preserve">All required data can fit in the available bandwidth.</w:t>
      </w:r>
    </w:p>
    <w:p>
      <w:pPr>
        <w:pStyle w:val="Compact"/>
        <w:numPr>
          <w:ilvl w:val="1"/>
          <w:numId w:val="1045"/>
        </w:numPr>
      </w:pPr>
      <w:r>
        <w:t xml:space="preserve">Critical data has sufficiently high update rate for control tasks.</w:t>
      </w:r>
    </w:p>
    <w:bookmarkEnd w:id="46"/>
    <w:bookmarkStart w:id="47" w:name="determinism"/>
    <w:p>
      <w:pPr>
        <w:pStyle w:val="Heading3"/>
      </w:pPr>
      <w:r>
        <w:t xml:space="preserve">8.2 Determinism</w:t>
      </w:r>
    </w:p>
    <w:p>
      <w:pPr>
        <w:pStyle w:val="Compact"/>
        <w:numPr>
          <w:ilvl w:val="0"/>
          <w:numId w:val="1046"/>
        </w:numPr>
      </w:pPr>
      <w:r>
        <w:t xml:space="preserve">Because each bus has only one talker and no arbitration, transmission timing is determined purely by the transmitter’s schedule.</w:t>
      </w:r>
    </w:p>
    <w:p>
      <w:pPr>
        <w:pStyle w:val="Compact"/>
        <w:numPr>
          <w:ilvl w:val="0"/>
          <w:numId w:val="1046"/>
        </w:numPr>
      </w:pPr>
      <w:r>
        <w:t xml:space="preserve">This simplifies worst-case latency analysis, which is important for certification.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34d8bc25f3247d70b4ada401e9fb21f4af2fcd0"/>
    <w:p>
      <w:pPr>
        <w:pStyle w:val="Heading2"/>
      </w:pPr>
      <w:r>
        <w:t xml:space="preserve">9. EMI Robustness and Environmental Considerations</w:t>
      </w:r>
    </w:p>
    <w:p>
      <w:pPr>
        <w:pStyle w:val="FirstParagraph"/>
      </w:pPr>
      <w:r>
        <w:t xml:space="preserve">ARINC 429 is designed to operate reliably in the avionics environment: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Differential signaling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twisted pair</w:t>
      </w:r>
      <w:r>
        <w:t xml:space="preserve"> </w:t>
      </w:r>
      <w:r>
        <w:t xml:space="preserve">reduce susceptibility to common-mode noise.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Shielding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controlled rise/fall times</w:t>
      </w:r>
      <w:r>
        <w:t xml:space="preserve"> </w:t>
      </w:r>
      <w:r>
        <w:t xml:space="preserve">reduce emitted radiation and ringing.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RZ coding</w:t>
      </w:r>
      <w:r>
        <w:t xml:space="preserve"> </w:t>
      </w:r>
      <w:r>
        <w:t xml:space="preserve">ensures frequent transitions and avoids long runs of constant voltage, helping with clock recovery and EMI.</w:t>
      </w:r>
    </w:p>
    <w:p>
      <w:pPr>
        <w:pStyle w:val="Compact"/>
        <w:numPr>
          <w:ilvl w:val="0"/>
          <w:numId w:val="1047"/>
        </w:numPr>
      </w:pPr>
      <w:r>
        <w:t xml:space="preserve">Equipment is qualified per DO-160 (environmental conditions and test procedures for airborne equipment).</w:t>
      </w:r>
    </w:p>
    <w:p>
      <w:r>
        <w:pict>
          <v:rect style="width:0;height:1.5pt" o:hralign="center" o:hrstd="t" o:hr="t"/>
        </w:pict>
      </w:r>
    </w:p>
    <w:bookmarkEnd w:id="49"/>
    <w:bookmarkStart w:id="50" w:name="Xac1e63872c9c3211a5590888604667d13b7dbe0"/>
    <w:p>
      <w:pPr>
        <w:pStyle w:val="Heading2"/>
      </w:pPr>
      <w:r>
        <w:t xml:space="preserve">10. Addressing and Identification in ARINC 429</w:t>
      </w:r>
    </w:p>
    <w:p>
      <w:pPr>
        <w:pStyle w:val="FirstParagraph"/>
      </w:pPr>
      <w:r>
        <w:t xml:space="preserve">Unlike CAN or Ethernet, ARINC 429 does not have an explicit node address in the word itself.</w:t>
      </w:r>
    </w:p>
    <w:p>
      <w:pPr>
        <w:pStyle w:val="BodyText"/>
      </w:pPr>
      <w:r>
        <w:t xml:space="preserve">Identification comes from a combination of: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Bus/channel</w:t>
      </w:r>
      <w:r>
        <w:t xml:space="preserve"> </w:t>
      </w:r>
      <w:r>
        <w:t xml:space="preserve">(physical wiring / routing).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Transmitting LRU and port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SDI</w:t>
      </w:r>
      <w:r>
        <w:t xml:space="preserve">.</w:t>
      </w:r>
    </w:p>
    <w:p>
      <w:pPr>
        <w:pStyle w:val="FirstParagraph"/>
      </w:pPr>
      <w:r>
        <w:t xml:space="preserve">Additionally:</w:t>
      </w:r>
      <w:r>
        <w:t xml:space="preserve"> </w:t>
      </w:r>
      <w:r>
        <w:t xml:space="preserve">- LRUs have</w:t>
      </w:r>
      <w:r>
        <w:t xml:space="preserve"> </w:t>
      </w:r>
      <w:r>
        <w:rPr>
          <w:b/>
          <w:bCs/>
        </w:rPr>
        <w:t xml:space="preserve">equipment IDs</w:t>
      </w:r>
      <w:r>
        <w:t xml:space="preserve"> </w:t>
      </w:r>
      <w:r>
        <w:t xml:space="preserve">and may use standardized label sets.</w:t>
      </w:r>
      <w:r>
        <w:t xml:space="preserve"> </w:t>
      </w:r>
      <w:r>
        <w:t xml:space="preserve">- Higher-level protocols (file transfer, data loading, maintenance) may introduce additional addressing or identifiers.</w:t>
      </w:r>
    </w:p>
    <w:p>
      <w:r>
        <w:pict>
          <v:rect style="width:0;height:1.5pt" o:hralign="center" o:hrstd="t" o:hr="t"/>
        </w:pict>
      </w:r>
    </w:p>
    <w:bookmarkEnd w:id="50"/>
    <w:bookmarkStart w:id="54" w:name="special-and-extended-features"/>
    <w:p>
      <w:pPr>
        <w:pStyle w:val="Heading2"/>
      </w:pPr>
      <w:r>
        <w:t xml:space="preserve">11. Special and Extended Features</w:t>
      </w:r>
    </w:p>
    <w:bookmarkStart w:id="51" w:name="bit-word-format"/>
    <w:p>
      <w:pPr>
        <w:pStyle w:val="Heading3"/>
      </w:pPr>
      <w:r>
        <w:t xml:space="preserve">11.1 25-bit Word Format</w:t>
      </w:r>
    </w:p>
    <w:p>
      <w:pPr>
        <w:pStyle w:val="FirstParagraph"/>
      </w:pPr>
      <w:r>
        <w:t xml:space="preserve">Some implementations support a shortened</w:t>
      </w:r>
      <w:r>
        <w:t xml:space="preserve"> </w:t>
      </w:r>
      <w:r>
        <w:rPr>
          <w:b/>
          <w:bCs/>
        </w:rPr>
        <w:t xml:space="preserve">25-bit</w:t>
      </w:r>
      <w:r>
        <w:t xml:space="preserve"> </w:t>
      </w:r>
      <w:r>
        <w:t xml:space="preserve">word format:</w:t>
      </w:r>
    </w:p>
    <w:p>
      <w:pPr>
        <w:pStyle w:val="Compact"/>
        <w:numPr>
          <w:ilvl w:val="0"/>
          <w:numId w:val="1049"/>
        </w:numPr>
      </w:pPr>
      <w:r>
        <w:t xml:space="preserve">Bits 1–8: Label</w:t>
      </w:r>
    </w:p>
    <w:p>
      <w:pPr>
        <w:pStyle w:val="Compact"/>
        <w:numPr>
          <w:ilvl w:val="0"/>
          <w:numId w:val="1049"/>
        </w:numPr>
      </w:pPr>
      <w:r>
        <w:t xml:space="preserve">Bits 10–24: Data (16 bits)</w:t>
      </w:r>
    </w:p>
    <w:p>
      <w:pPr>
        <w:pStyle w:val="Compact"/>
        <w:numPr>
          <w:ilvl w:val="0"/>
          <w:numId w:val="1049"/>
        </w:numPr>
      </w:pPr>
      <w:r>
        <w:t xml:space="preserve">Bit 25: Parity</w:t>
      </w:r>
    </w:p>
    <w:p>
      <w:pPr>
        <w:pStyle w:val="FirstParagraph"/>
      </w:pPr>
      <w:r>
        <w:t xml:space="preserve">This is a special-case format used in certain applications; the same general principles (label + data + parity) apply.</w:t>
      </w:r>
    </w:p>
    <w:bookmarkEnd w:id="51"/>
    <w:bookmarkStart w:id="52" w:name="file-transfer-and-data-loading-protocols"/>
    <w:p>
      <w:pPr>
        <w:pStyle w:val="Heading3"/>
      </w:pPr>
      <w:r>
        <w:t xml:space="preserve">11.2 File Transfer and Data Loading Protocols</w:t>
      </w:r>
    </w:p>
    <w:p>
      <w:pPr>
        <w:pStyle w:val="FirstParagraph"/>
      </w:pPr>
      <w:r>
        <w:t xml:space="preserve">ARINC 429 provides the physical and word-level protocol. On top of it, higher-level protocols exist, such as: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ARINC 429 Part 3 / Williamsburg/Buckhorn protocol</w:t>
      </w:r>
      <w:r>
        <w:t xml:space="preserve"> </w:t>
      </w:r>
      <w:r>
        <w:t xml:space="preserve">for structured message exchange.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ARINC 615</w:t>
      </w:r>
      <w:r>
        <w:t xml:space="preserve"> </w:t>
      </w:r>
      <w:r>
        <w:t xml:space="preserve">for software/data loading over 429 (e.g., uploading navigation databases or avionics software).</w:t>
      </w:r>
    </w:p>
    <w:p>
      <w:pPr>
        <w:pStyle w:val="FirstParagraph"/>
      </w:pPr>
      <w:r>
        <w:t xml:space="preserve">These define framing, sequencing, acknowledgments, and other functions for large data transfers.</w:t>
      </w:r>
    </w:p>
    <w:bookmarkEnd w:id="52"/>
    <w:bookmarkStart w:id="53" w:name="evolution-beyond-arinc-429"/>
    <w:p>
      <w:pPr>
        <w:pStyle w:val="Heading3"/>
      </w:pPr>
      <w:r>
        <w:t xml:space="preserve">11.3 Evolution Beyond ARINC 429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ARINC 629</w:t>
      </w:r>
      <w:r>
        <w:t xml:space="preserve">: A later standard with multi-transmitter capability and TDMA access control; used on some aircraft but not as ubiquitous as 429.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ARINC 664 Part 7 (AFDX)</w:t>
      </w:r>
      <w:r>
        <w:t xml:space="preserve">: An Ethernet-based, deterministic network providing virtual links that emulate dedicated data paths (in many ways conceptually similar to multiple 429 links over IP/Ethernet).</w:t>
      </w:r>
    </w:p>
    <w:p>
      <w:pPr>
        <w:pStyle w:val="Compact"/>
        <w:numPr>
          <w:ilvl w:val="0"/>
          <w:numId w:val="1051"/>
        </w:numPr>
      </w:pPr>
      <w:r>
        <w:t xml:space="preserve">Modern aircraft often use a mix of ARINC 429 and AFDX, with gateways translating between them.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omparisons-with-other-avionics-buses"/>
    <w:p>
      <w:pPr>
        <w:pStyle w:val="Heading2"/>
      </w:pPr>
      <w:r>
        <w:t xml:space="preserve">12. Comparisons with Other Avionics Buses</w:t>
      </w:r>
    </w:p>
    <w:bookmarkStart w:id="55" w:name="arinc-429-vs-can-controller-area-network"/>
    <w:p>
      <w:pPr>
        <w:pStyle w:val="Heading3"/>
      </w:pPr>
      <w:r>
        <w:t xml:space="preserve">12.1 ARINC 429 vs CAN (Controller Area Network)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ARINC 429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Simplex, single talker per bus.</w:t>
      </w:r>
    </w:p>
    <w:p>
      <w:pPr>
        <w:pStyle w:val="Compact"/>
        <w:numPr>
          <w:ilvl w:val="1"/>
          <w:numId w:val="1053"/>
        </w:numPr>
      </w:pPr>
      <w:r>
        <w:t xml:space="preserve">Fixed 32-bit words, fixed structure.</w:t>
      </w:r>
    </w:p>
    <w:p>
      <w:pPr>
        <w:pStyle w:val="Compact"/>
        <w:numPr>
          <w:ilvl w:val="1"/>
          <w:numId w:val="1053"/>
        </w:numPr>
      </w:pPr>
      <w:r>
        <w:t xml:space="preserve">No arbitration, no ACK; deterministic by scheduling.</w:t>
      </w:r>
    </w:p>
    <w:p>
      <w:pPr>
        <w:pStyle w:val="Compact"/>
        <w:numPr>
          <w:ilvl w:val="1"/>
          <w:numId w:val="1053"/>
        </w:numPr>
      </w:pPr>
      <w:r>
        <w:t xml:space="preserve">Widely used in commercial transport avionics.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CAN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Multi-master bus with bitwise arbitration.</w:t>
      </w:r>
    </w:p>
    <w:p>
      <w:pPr>
        <w:pStyle w:val="Compact"/>
        <w:numPr>
          <w:ilvl w:val="1"/>
          <w:numId w:val="1054"/>
        </w:numPr>
      </w:pPr>
      <w:r>
        <w:t xml:space="preserve">Messages identified by IDs; payload is separate (0–8 bytes in classical CAN).</w:t>
      </w:r>
    </w:p>
    <w:p>
      <w:pPr>
        <w:pStyle w:val="Compact"/>
        <w:numPr>
          <w:ilvl w:val="1"/>
          <w:numId w:val="1054"/>
        </w:numPr>
      </w:pPr>
      <w:r>
        <w:t xml:space="preserve">Has CRC, ACKs, error confinement mechanisms.</w:t>
      </w:r>
    </w:p>
    <w:p>
      <w:pPr>
        <w:pStyle w:val="Compact"/>
        <w:numPr>
          <w:ilvl w:val="1"/>
          <w:numId w:val="1054"/>
        </w:numPr>
      </w:pPr>
      <w:r>
        <w:t xml:space="preserve">Common in automotive and some avionics subsystems, especially where flexibility and multi-master behavior is needed.</w:t>
      </w:r>
    </w:p>
    <w:bookmarkEnd w:id="55"/>
    <w:bookmarkStart w:id="56" w:name="arinc-429-vs-mil-std-1553"/>
    <w:p>
      <w:pPr>
        <w:pStyle w:val="Heading3"/>
      </w:pPr>
      <w:r>
        <w:t xml:space="preserve">12.2 ARINC 429 vs MIL-STD-1553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ARINC 429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t xml:space="preserve">One-way traffic per channel (simplex).</w:t>
      </w:r>
    </w:p>
    <w:p>
      <w:pPr>
        <w:pStyle w:val="Compact"/>
        <w:numPr>
          <w:ilvl w:val="1"/>
          <w:numId w:val="1056"/>
        </w:numPr>
      </w:pPr>
      <w:r>
        <w:t xml:space="preserve">No bus controller; each transmitter just sends on its schedule.</w:t>
      </w:r>
    </w:p>
    <w:p>
      <w:pPr>
        <w:pStyle w:val="Compact"/>
        <w:numPr>
          <w:ilvl w:val="1"/>
          <w:numId w:val="1056"/>
        </w:numPr>
      </w:pPr>
      <w:r>
        <w:t xml:space="preserve">Simpler, lighter-weight protocol.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MIL-STD-1553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Dual-redundant, multi-drop bus.</w:t>
      </w:r>
    </w:p>
    <w:p>
      <w:pPr>
        <w:pStyle w:val="Compact"/>
        <w:numPr>
          <w:ilvl w:val="1"/>
          <w:numId w:val="105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Bus Controller (BC)</w:t>
      </w:r>
      <w:r>
        <w:t xml:space="preserve"> </w:t>
      </w:r>
      <w:r>
        <w:t xml:space="preserve">that centrally schedules all communication.</w:t>
      </w:r>
    </w:p>
    <w:p>
      <w:pPr>
        <w:pStyle w:val="Compact"/>
        <w:numPr>
          <w:ilvl w:val="1"/>
          <w:numId w:val="1057"/>
        </w:numPr>
      </w:pPr>
      <w:r>
        <w:t xml:space="preserve">Remote Terminals (RTs) and Monitor Terminals.</w:t>
      </w:r>
    </w:p>
    <w:p>
      <w:pPr>
        <w:pStyle w:val="Compact"/>
        <w:numPr>
          <w:ilvl w:val="1"/>
          <w:numId w:val="1057"/>
        </w:numPr>
      </w:pPr>
      <w:r>
        <w:t xml:space="preserve">More flexible but more complex.</w:t>
      </w:r>
    </w:p>
    <w:p>
      <w:pPr>
        <w:pStyle w:val="FirstParagraph"/>
      </w:pPr>
      <w:r>
        <w:t xml:space="preserve">Both are widely used in aerospace, often in different roles.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actical-implementation-notes"/>
    <w:p>
      <w:pPr>
        <w:pStyle w:val="Heading2"/>
      </w:pPr>
      <w:r>
        <w:t xml:space="preserve">13. Practical Implementation Notes</w:t>
      </w:r>
    </w:p>
    <w:p>
      <w:pPr>
        <w:pStyle w:val="FirstParagraph"/>
      </w:pPr>
      <w:r>
        <w:t xml:space="preserve">When implementing or interfacing with ARINC 429 in hardware or software, keep in mind: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Label bit order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Understand how your interface hardware expects the label bytes.</w:t>
      </w:r>
    </w:p>
    <w:p>
      <w:pPr>
        <w:pStyle w:val="Compact"/>
        <w:numPr>
          <w:ilvl w:val="1"/>
          <w:numId w:val="1059"/>
        </w:numPr>
      </w:pPr>
      <w:r>
        <w:t xml:space="preserve">Often, you must bit-reverse the label from the octal representation.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Scaling and units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For each label, know the specific BNR/BCD encoding, resolution, and units.</w:t>
      </w:r>
    </w:p>
    <w:p>
      <w:pPr>
        <w:pStyle w:val="Compact"/>
        <w:numPr>
          <w:ilvl w:val="1"/>
          <w:numId w:val="1060"/>
        </w:numPr>
      </w:pPr>
      <w:r>
        <w:t xml:space="preserve">Misinterpreting scale or sign can lead to incorrect engineering values.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SSM handling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Always check SSM bits to distinguish:</w:t>
      </w:r>
    </w:p>
    <w:p>
      <w:pPr>
        <w:pStyle w:val="Compact"/>
        <w:numPr>
          <w:ilvl w:val="2"/>
          <w:numId w:val="1062"/>
        </w:numPr>
      </w:pPr>
      <w:r>
        <w:t xml:space="preserve">Normal operation</w:t>
      </w:r>
    </w:p>
    <w:p>
      <w:pPr>
        <w:pStyle w:val="Compact"/>
        <w:numPr>
          <w:ilvl w:val="2"/>
          <w:numId w:val="1062"/>
        </w:numPr>
      </w:pPr>
      <w:r>
        <w:t xml:space="preserve">No Computed Data (NCD)</w:t>
      </w:r>
    </w:p>
    <w:p>
      <w:pPr>
        <w:pStyle w:val="Compact"/>
        <w:numPr>
          <w:ilvl w:val="2"/>
          <w:numId w:val="1062"/>
        </w:numPr>
      </w:pPr>
      <w:r>
        <w:t xml:space="preserve">Functional test</w:t>
      </w:r>
    </w:p>
    <w:p>
      <w:pPr>
        <w:pStyle w:val="Compact"/>
        <w:numPr>
          <w:ilvl w:val="2"/>
          <w:numId w:val="1062"/>
        </w:numPr>
      </w:pPr>
      <w:r>
        <w:t xml:space="preserve">Failure conditions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Parity checking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Implement parity checks and discard/flag words with parity errors.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Repetition rates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Know the expected update rate of each label; large gaps may indicate a fault.</w:t>
      </w:r>
    </w:p>
    <w:p>
      <w:r>
        <w:pict>
          <v:rect style="width:0;height:1.5pt" o:hralign="center" o:hrstd="t" o:hr="t"/>
        </w:pict>
      </w:r>
    </w:p>
    <w:bookmarkEnd w:id="58"/>
    <w:bookmarkStart w:id="59" w:name="summary"/>
    <w:p>
      <w:pPr>
        <w:pStyle w:val="Heading2"/>
      </w:pPr>
      <w:r>
        <w:t xml:space="preserve">14. Summary</w:t>
      </w:r>
    </w:p>
    <w:p>
      <w:pPr>
        <w:pStyle w:val="Compact"/>
        <w:numPr>
          <w:ilvl w:val="0"/>
          <w:numId w:val="1065"/>
        </w:numPr>
      </w:pPr>
      <w:r>
        <w:t xml:space="preserve">ARINC 429 is a</w:t>
      </w:r>
      <w:r>
        <w:t xml:space="preserve"> </w:t>
      </w:r>
      <w:r>
        <w:rPr>
          <w:b/>
          <w:bCs/>
        </w:rPr>
        <w:t xml:space="preserve">simplex, deterministic, word-oriented</w:t>
      </w:r>
      <w:r>
        <w:t xml:space="preserve"> </w:t>
      </w:r>
      <w:r>
        <w:t xml:space="preserve">avionics bus.</w:t>
      </w:r>
    </w:p>
    <w:p>
      <w:pPr>
        <w:pStyle w:val="Compact"/>
        <w:numPr>
          <w:ilvl w:val="0"/>
          <w:numId w:val="1065"/>
        </w:numPr>
      </w:pPr>
      <w:r>
        <w:t xml:space="preserve">It uses</w:t>
      </w:r>
      <w:r>
        <w:t xml:space="preserve"> </w:t>
      </w:r>
      <w:r>
        <w:rPr>
          <w:b/>
          <w:bCs/>
        </w:rPr>
        <w:t xml:space="preserve">differential BPRZ signaling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78 Ω twisted pair</w:t>
      </w:r>
      <w:r>
        <w:t xml:space="preserve"> </w:t>
      </w:r>
      <w:r>
        <w:t xml:space="preserve">at fixed bit rates (12.5 or 100 kbps).</w:t>
      </w:r>
    </w:p>
    <w:p>
      <w:pPr>
        <w:pStyle w:val="Compact"/>
        <w:numPr>
          <w:ilvl w:val="0"/>
          <w:numId w:val="1065"/>
        </w:numPr>
      </w:pPr>
      <w:r>
        <w:t xml:space="preserve">Each 32-bit word is structured as</w:t>
      </w:r>
      <w:r>
        <w:t xml:space="preserve"> </w:t>
      </w:r>
      <w:r>
        <w:rPr>
          <w:b/>
          <w:bCs/>
        </w:rPr>
        <w:t xml:space="preserve">Label, SDI, Data, SSM, and Parity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Data fields support</w:t>
      </w:r>
      <w:r>
        <w:t xml:space="preserve"> </w:t>
      </w:r>
      <w:r>
        <w:rPr>
          <w:b/>
          <w:bCs/>
        </w:rPr>
        <w:t xml:space="preserve">BNR, BCD, and discrete</w:t>
      </w:r>
      <w:r>
        <w:t xml:space="preserve"> </w:t>
      </w:r>
      <w:r>
        <w:t xml:space="preserve">encodings, with detailed per-label definitions.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SSM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parity</w:t>
      </w:r>
      <w:r>
        <w:t xml:space="preserve"> </w:t>
      </w:r>
      <w:r>
        <w:t xml:space="preserve">provide basic integrity and status information.</w:t>
      </w:r>
    </w:p>
    <w:p>
      <w:pPr>
        <w:pStyle w:val="Compact"/>
        <w:numPr>
          <w:ilvl w:val="0"/>
          <w:numId w:val="1065"/>
        </w:numPr>
      </w:pPr>
      <w:r>
        <w:t xml:space="preserve">System-level design (multiple channels, redundancy, scheduling) delivers the overall robustness and safety required in transport-category aircraft.</w:t>
      </w:r>
    </w:p>
    <w:p>
      <w:pPr>
        <w:pStyle w:val="FirstParagraph"/>
      </w:pPr>
      <w:r>
        <w:t xml:space="preserve">These fundamentals form the basis for deeper topics like ARINC label mapping for specific LRUs, gateway design, and integration with more modern networks like AFDX.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2025-11-14T04:20:53Z</dcterms:created>
  <dcterms:modified xsi:type="dcterms:W3CDTF">2025-11-14T04:20:53Z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