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2A57B" w14:textId="77777777" w:rsidR="00F4178C" w:rsidRDefault="00000000">
      <w:pPr>
        <w:pStyle w:val="Heading1"/>
      </w:pPr>
      <w:bookmarkStart w:id="0" w:name="module-debugging-tools-techniques"/>
      <w:r>
        <w:t>Module — Debugging Tools &amp; Techniques</w:t>
      </w:r>
    </w:p>
    <w:p w14:paraId="5D7837CE" w14:textId="77777777" w:rsidR="00F4178C" w:rsidRDefault="00AA4B55">
      <w:r>
        <w:rPr>
          <w:noProof/>
        </w:rPr>
        <w:pict w14:anchorId="00B6A514">
          <v:rect id="_x0000_i1046" alt="" style="width:451.3pt;height:.05pt;mso-width-percent:0;mso-height-percent:0;mso-width-percent:0;mso-height-percent:0" o:hralign="center" o:hrstd="t" o:hr="t"/>
        </w:pict>
      </w:r>
    </w:p>
    <w:p w14:paraId="6801CE1F" w14:textId="77777777" w:rsidR="00F4178C" w:rsidRDefault="00000000">
      <w:pPr>
        <w:pStyle w:val="Heading2"/>
      </w:pPr>
      <w:bookmarkStart w:id="1" w:name="X19da26416c0b4235adce648c05188674c8de26e"/>
      <w:r>
        <w:t>1. Foundations: What “debugging” means on bare metal</w:t>
      </w:r>
    </w:p>
    <w:p w14:paraId="284D77DF" w14:textId="77777777" w:rsidR="00F4178C" w:rsidRDefault="00000000">
      <w:pPr>
        <w:pStyle w:val="FirstParagraph"/>
      </w:pPr>
      <w:r>
        <w:rPr>
          <w:b/>
          <w:bCs/>
        </w:rPr>
        <w:t>Debugging</w:t>
      </w:r>
      <w:r>
        <w:t xml:space="preserve"> is the process of observing and controlling program execution to find the </w:t>
      </w:r>
      <w:r>
        <w:rPr>
          <w:i/>
          <w:iCs/>
        </w:rPr>
        <w:t>root cause</w:t>
      </w:r>
      <w:r>
        <w:t xml:space="preserve"> of unexpected behavior. On bare metal, there is no operating system (OS) to isolate faults: your code, device drivers, clocks, and linker map interact directly with silicon. This section defines core terms we will use throughout the module.</w:t>
      </w:r>
    </w:p>
    <w:p w14:paraId="3EFC5C1C" w14:textId="77777777" w:rsidR="00F4178C" w:rsidRDefault="00000000">
      <w:pPr>
        <w:pStyle w:val="BodyText"/>
      </w:pPr>
      <w:r>
        <w:rPr>
          <w:b/>
          <w:bCs/>
        </w:rPr>
        <w:t>Key terms (expanded on first use):</w:t>
      </w:r>
      <w:r>
        <w:t xml:space="preserve"> - </w:t>
      </w:r>
      <w:r>
        <w:rPr>
          <w:b/>
          <w:bCs/>
        </w:rPr>
        <w:t>JTAG (Joint Test Action Group):</w:t>
      </w:r>
      <w:r>
        <w:t xml:space="preserve"> A multi‑wire hardware debug and test interface. - </w:t>
      </w:r>
      <w:r>
        <w:rPr>
          <w:b/>
          <w:bCs/>
        </w:rPr>
        <w:t>SWD (Serial Wire Debug):</w:t>
      </w:r>
      <w:r>
        <w:t xml:space="preserve"> A two‑wire alternative to JTAG for Arm Cortex‑M. - </w:t>
      </w:r>
      <w:r>
        <w:rPr>
          <w:b/>
          <w:bCs/>
        </w:rPr>
        <w:t>Arm CoreSight:</w:t>
      </w:r>
      <w:r>
        <w:t xml:space="preserve"> The Arm on‑chip debug/trace architecture that provides breakpoints, watchpoints, the </w:t>
      </w:r>
      <w:r>
        <w:rPr>
          <w:b/>
          <w:bCs/>
        </w:rPr>
        <w:t>ITM (Instrumentation Trace Macrocell)</w:t>
      </w:r>
      <w:r>
        <w:t xml:space="preserve"> for lightweight printf‑style tracing, the </w:t>
      </w:r>
      <w:r>
        <w:rPr>
          <w:b/>
          <w:bCs/>
        </w:rPr>
        <w:t>DWT (Data Watchpoint and Trace)</w:t>
      </w:r>
      <w:r>
        <w:t xml:space="preserve"> for watchpoints and cycle counting, and the </w:t>
      </w:r>
      <w:r>
        <w:rPr>
          <w:b/>
          <w:bCs/>
        </w:rPr>
        <w:t>ETM (Embedded Trace Macrocell)</w:t>
      </w:r>
      <w:r>
        <w:t xml:space="preserve"> for instruction tracing. - </w:t>
      </w:r>
      <w:r>
        <w:rPr>
          <w:b/>
          <w:bCs/>
        </w:rPr>
        <w:t>ELF (Executable and Linkable Format):</w:t>
      </w:r>
      <w:r>
        <w:t xml:space="preserve"> The binary format (with symbols) loaded by your debugger. - </w:t>
      </w:r>
      <w:r>
        <w:rPr>
          <w:b/>
          <w:bCs/>
        </w:rPr>
        <w:t>GDB (GNU Debugger):</w:t>
      </w:r>
      <w:r>
        <w:t xml:space="preserve"> The debugger front‑end used by many IDEs (Integrated Development Environments). - </w:t>
      </w:r>
      <w:r>
        <w:rPr>
          <w:b/>
          <w:bCs/>
        </w:rPr>
        <w:t>MCU (Microcontroller Unit):</w:t>
      </w:r>
      <w:r>
        <w:t xml:space="preserve"> Here, the NXP i.MX RT1050 with an Arm Cortex‑M7 core. - </w:t>
      </w:r>
      <w:r>
        <w:rPr>
          <w:b/>
          <w:bCs/>
        </w:rPr>
        <w:t>IDE (Integrated Development Environment):</w:t>
      </w:r>
      <w:r>
        <w:t xml:space="preserve"> e.g., NXP MCUXpresso IDE. - </w:t>
      </w:r>
      <w:r>
        <w:rPr>
          <w:b/>
          <w:bCs/>
        </w:rPr>
        <w:t>MAP File:</w:t>
      </w:r>
      <w:r>
        <w:t xml:space="preserve"> Linker output listing every symbol’s address and size—critical for post‑mortem analysis.</w:t>
      </w:r>
    </w:p>
    <w:p w14:paraId="72667D8E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You flash a LED task to the EVKB‑IMXRT1050 and nothing blinks. You attach a SWD probe, halt at </w:t>
      </w:r>
      <w:r>
        <w:rPr>
          <w:rStyle w:val="VerbatimChar"/>
        </w:rPr>
        <w:t>main()</w:t>
      </w:r>
      <w:r>
        <w:t>, and step to see the GPIO clock not enabled—root cause: missing clock gate.</w:t>
      </w:r>
    </w:p>
    <w:p w14:paraId="60EB9331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After integrating ARINC‑429 label processing for </w:t>
      </w:r>
      <w:r>
        <w:rPr>
          <w:b/>
          <w:bCs/>
        </w:rPr>
        <w:t>ADC (Air Data Computer)</w:t>
      </w:r>
      <w:r>
        <w:t xml:space="preserve"> messages, the flight director annunciation sometimes freezes. With no OS, the only scheduler is interrupts. You attach via SWD, capture a </w:t>
      </w:r>
      <w:r>
        <w:rPr>
          <w:b/>
          <w:bCs/>
        </w:rPr>
        <w:t>HardFault (hard fault exception)</w:t>
      </w:r>
      <w:r>
        <w:t>, decode the stack to find a buffer overrun in the label ring buffer. The fault only occurs at specific airspeed update bursts—root cause: ISR overruns a shared buffer without proper bounds checking.</w:t>
      </w:r>
    </w:p>
    <w:p w14:paraId="487A9A23" w14:textId="77777777" w:rsidR="00F4178C" w:rsidRDefault="00AA4B55">
      <w:r>
        <w:rPr>
          <w:noProof/>
        </w:rPr>
        <w:pict w14:anchorId="47AF541E">
          <v:rect id="_x0000_i1045" alt="" style="width:451.3pt;height:.05pt;mso-width-percent:0;mso-height-percent:0;mso-width-percent:0;mso-height-percent:0" o:hralign="center" o:hrstd="t" o:hr="t"/>
        </w:pict>
      </w:r>
    </w:p>
    <w:p w14:paraId="22781AAA" w14:textId="77777777" w:rsidR="00F4178C" w:rsidRDefault="00000000">
      <w:pPr>
        <w:pStyle w:val="Heading2"/>
      </w:pPr>
      <w:bookmarkStart w:id="2" w:name="X5f96b5568f17189e61ce2ab4b8a974e13df0c99"/>
      <w:bookmarkEnd w:id="1"/>
      <w:r>
        <w:t>2. The NXP EVKB‑IMXRT1050 debug stack at a glance</w:t>
      </w:r>
    </w:p>
    <w:p w14:paraId="74A3BF73" w14:textId="77777777" w:rsidR="00F4178C" w:rsidRDefault="00000000">
      <w:pPr>
        <w:pStyle w:val="Heading3"/>
      </w:pPr>
      <w:bookmarkStart w:id="3" w:name="hardware"/>
      <w:r>
        <w:t>2.1 Hardware</w:t>
      </w:r>
    </w:p>
    <w:p w14:paraId="48F49ADC" w14:textId="77777777" w:rsidR="00F4178C" w:rsidRDefault="00000000">
      <w:pPr>
        <w:pStyle w:val="Compact"/>
        <w:numPr>
          <w:ilvl w:val="0"/>
          <w:numId w:val="2"/>
        </w:numPr>
      </w:pPr>
      <w:r>
        <w:t>EVKB‑IMXRT1050 board exposes a built‑in debug probe (CMSIS‑DAP), and also supports external probes (e.g., SEGGER J‑Link) via the JTAG/SWD header.</w:t>
      </w:r>
    </w:p>
    <w:p w14:paraId="6AE5BBF7" w14:textId="77777777" w:rsidR="00F4178C" w:rsidRDefault="00000000">
      <w:pPr>
        <w:pStyle w:val="Compact"/>
        <w:numPr>
          <w:ilvl w:val="0"/>
          <w:numId w:val="2"/>
        </w:numPr>
      </w:pPr>
      <w:r>
        <w:t>Cortex‑M7 provides CoreSight features: hardware breakpoints, watchpoints, DWT cycle counter, ITM (if routed), and fault status registers.</w:t>
      </w:r>
    </w:p>
    <w:p w14:paraId="0A68EEF7" w14:textId="77777777" w:rsidR="00F4178C" w:rsidRDefault="00000000">
      <w:pPr>
        <w:pStyle w:val="Heading3"/>
      </w:pPr>
      <w:bookmarkStart w:id="4" w:name="software"/>
      <w:bookmarkEnd w:id="3"/>
      <w:r>
        <w:lastRenderedPageBreak/>
        <w:t>2.2 Software</w:t>
      </w:r>
    </w:p>
    <w:p w14:paraId="76A4337F" w14:textId="77777777" w:rsidR="00F417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MCUXpresso SDK</w:t>
      </w:r>
      <w:r>
        <w:t xml:space="preserve"> for EVKB‑IMXRT1050 (provided): board init (</w:t>
      </w:r>
      <w:r>
        <w:rPr>
          <w:rStyle w:val="VerbatimChar"/>
        </w:rPr>
        <w:t>BOARD_InitHardware()</w:t>
      </w:r>
      <w:r>
        <w:t xml:space="preserve">), drivers like </w:t>
      </w:r>
      <w:r>
        <w:rPr>
          <w:rStyle w:val="VerbatimChar"/>
        </w:rPr>
        <w:t>fsl_gpio.h</w:t>
      </w:r>
      <w:r>
        <w:t xml:space="preserve">, </w:t>
      </w:r>
      <w:r>
        <w:rPr>
          <w:rStyle w:val="VerbatimChar"/>
        </w:rPr>
        <w:t>fsl_lpuart.h</w:t>
      </w:r>
      <w:r>
        <w:t xml:space="preserve">, </w:t>
      </w:r>
      <w:r>
        <w:rPr>
          <w:rStyle w:val="VerbatimChar"/>
        </w:rPr>
        <w:t>fsl_lpuart_edma.h</w:t>
      </w:r>
      <w:r>
        <w:t>, delay helpers (</w:t>
      </w:r>
      <w:r>
        <w:rPr>
          <w:rStyle w:val="VerbatimChar"/>
        </w:rPr>
        <w:t>SDK_DelayAtLeastUs()</w:t>
      </w:r>
      <w:r>
        <w:t xml:space="preserve">), and </w:t>
      </w:r>
      <w:r>
        <w:rPr>
          <w:rStyle w:val="VerbatimChar"/>
        </w:rPr>
        <w:t>fsl_debug_console.h</w:t>
      </w:r>
      <w:r>
        <w:t xml:space="preserve"> providing </w:t>
      </w:r>
      <w:r>
        <w:rPr>
          <w:rStyle w:val="VerbatimChar"/>
        </w:rPr>
        <w:t>PRINTF()</w:t>
      </w:r>
      <w:r>
        <w:t>.</w:t>
      </w:r>
    </w:p>
    <w:p w14:paraId="14589111" w14:textId="77777777" w:rsidR="00F4178C" w:rsidRDefault="00000000">
      <w:pPr>
        <w:pStyle w:val="Compact"/>
        <w:numPr>
          <w:ilvl w:val="0"/>
          <w:numId w:val="3"/>
        </w:numPr>
      </w:pPr>
      <w:r>
        <w:t xml:space="preserve">IDE integrates </w:t>
      </w:r>
      <w:r>
        <w:rPr>
          <w:b/>
          <w:bCs/>
        </w:rPr>
        <w:t>GDB</w:t>
      </w:r>
      <w:r>
        <w:t xml:space="preserve"> and a symbolized ELF loader. The same ELF is used by command‑line tools (</w:t>
      </w:r>
      <w:r>
        <w:rPr>
          <w:rStyle w:val="VerbatimChar"/>
        </w:rPr>
        <w:t>arm-none-eabi-addr2line</w:t>
      </w:r>
      <w:r>
        <w:t xml:space="preserve">, </w:t>
      </w:r>
      <w:r>
        <w:rPr>
          <w:rStyle w:val="VerbatimChar"/>
        </w:rPr>
        <w:t>objdump</w:t>
      </w:r>
      <w:r>
        <w:t>) when doing post‑mortem decoding.</w:t>
      </w:r>
    </w:p>
    <w:p w14:paraId="24C1EB74" w14:textId="77777777" w:rsidR="00F4178C" w:rsidRDefault="00000000">
      <w:pPr>
        <w:pStyle w:val="FirstParagraph"/>
      </w:pPr>
      <w:r>
        <w:rPr>
          <w:b/>
          <w:bCs/>
        </w:rPr>
        <w:t>Generic example:</w:t>
      </w:r>
      <w:r>
        <w:t xml:space="preserve"> Use an on‑board CMSIS‑DAP probe to halt at </w:t>
      </w:r>
      <w:r>
        <w:rPr>
          <w:rStyle w:val="VerbatimChar"/>
        </w:rPr>
        <w:t>main()</w:t>
      </w:r>
      <w:r>
        <w:t xml:space="preserve"> and verify clocks/peripherals with memory view.</w:t>
      </w:r>
    </w:p>
    <w:p w14:paraId="3E729669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Using the same probe you set a hardware watchpoint on the ARINC‑429 Rx buffer write pointer to catch the exact instruction that overruns the ring buffer during maximum bus load.</w:t>
      </w:r>
    </w:p>
    <w:p w14:paraId="4D0108BE" w14:textId="77777777" w:rsidR="00F4178C" w:rsidRDefault="00AA4B55">
      <w:r>
        <w:rPr>
          <w:noProof/>
        </w:rPr>
        <w:pict w14:anchorId="69444F8E">
          <v:rect id="_x0000_i1044" alt="" style="width:451.3pt;height:.05pt;mso-width-percent:0;mso-height-percent:0;mso-width-percent:0;mso-height-percent:0" o:hralign="center" o:hrstd="t" o:hr="t"/>
        </w:pict>
      </w:r>
    </w:p>
    <w:p w14:paraId="3BB94F9E" w14:textId="77777777" w:rsidR="00F4178C" w:rsidRDefault="00000000">
      <w:pPr>
        <w:pStyle w:val="Heading2"/>
      </w:pPr>
      <w:bookmarkStart w:id="5" w:name="core-techniques-you-will-use-every-day"/>
      <w:bookmarkEnd w:id="2"/>
      <w:bookmarkEnd w:id="4"/>
      <w:r>
        <w:t>3. Core techniques you will use every day</w:t>
      </w:r>
    </w:p>
    <w:p w14:paraId="4F303E22" w14:textId="77777777" w:rsidR="00F4178C" w:rsidRDefault="00000000">
      <w:pPr>
        <w:pStyle w:val="Heading3"/>
      </w:pPr>
      <w:bookmarkStart w:id="6" w:name="breakpoints-software-hardware"/>
      <w:r>
        <w:t>3.1 Breakpoints (software &amp; hardware)</w:t>
      </w:r>
    </w:p>
    <w:p w14:paraId="08CC811C" w14:textId="77777777" w:rsidR="00F4178C" w:rsidRDefault="00000000">
      <w:pPr>
        <w:pStyle w:val="FirstParagraph"/>
      </w:pPr>
      <w:r>
        <w:rPr>
          <w:b/>
          <w:bCs/>
        </w:rPr>
        <w:t>What they are:</w:t>
      </w:r>
      <w:r>
        <w:t xml:space="preserve"> Points where execution halts. </w:t>
      </w:r>
      <w:r>
        <w:rPr>
          <w:i/>
          <w:iCs/>
        </w:rPr>
        <w:t>Software breakpoints</w:t>
      </w:r>
      <w:r>
        <w:t xml:space="preserve"> replace an instruction in RAM with a “break” instruction. </w:t>
      </w:r>
      <w:r>
        <w:rPr>
          <w:i/>
          <w:iCs/>
        </w:rPr>
        <w:t>Hardware breakpoints</w:t>
      </w:r>
      <w:r>
        <w:t xml:space="preserve"> use comparators in the CoreSight breakpoint unit and work even in Flash.</w:t>
      </w:r>
    </w:p>
    <w:p w14:paraId="2881D216" w14:textId="77777777" w:rsidR="00F4178C" w:rsidRDefault="00000000">
      <w:pPr>
        <w:pStyle w:val="BodyText"/>
      </w:pPr>
      <w:r>
        <w:rPr>
          <w:b/>
          <w:bCs/>
        </w:rPr>
        <w:t>How to use on EVKB‑IMXRT1050:</w:t>
      </w:r>
      <w:r>
        <w:t xml:space="preserve"> - Set a hardware breakpoint at a function in Flash when you suspect an initialization path never runs. - Use conditional breakpoints to halt only when a predicate is true (e.g., </w:t>
      </w:r>
      <w:r>
        <w:rPr>
          <w:rStyle w:val="VerbatimChar"/>
        </w:rPr>
        <w:t>rxCount &gt; bufSize</w:t>
      </w:r>
      <w:r>
        <w:t>).</w:t>
      </w:r>
    </w:p>
    <w:p w14:paraId="17655157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Halt when </w:t>
      </w:r>
      <w:r>
        <w:rPr>
          <w:rStyle w:val="VerbatimChar"/>
        </w:rPr>
        <w:t>state == ERROR_CAL</w:t>
      </w:r>
      <w:r>
        <w:t xml:space="preserve"> to inspect sensor calibration.</w:t>
      </w:r>
    </w:p>
    <w:p w14:paraId="24EE24B0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Conditional hardware breakpoint in </w:t>
      </w:r>
      <w:r>
        <w:rPr>
          <w:rStyle w:val="VerbatimChar"/>
        </w:rPr>
        <w:t>Arinc429_ProcessLabel203()</w:t>
      </w:r>
      <w:r>
        <w:t xml:space="preserve"> only when the SSM (Sign/Status Matrix) bits indicate “Failure” </w:t>
      </w:r>
      <w:r>
        <w:rPr>
          <w:b/>
          <w:bCs/>
        </w:rPr>
        <w:t>and</w:t>
      </w:r>
      <w:r>
        <w:t xml:space="preserve"> airspeed label arrives within 5 ms of a mode change interrupt—this isolates a race between label parsing and mode logic.</w:t>
      </w:r>
    </w:p>
    <w:p w14:paraId="5F02429C" w14:textId="77777777" w:rsidR="00F4178C" w:rsidRDefault="00000000">
      <w:pPr>
        <w:pStyle w:val="Heading3"/>
      </w:pPr>
      <w:bookmarkStart w:id="7" w:name="watchpoints-data-breakpoints"/>
      <w:bookmarkEnd w:id="6"/>
      <w:r>
        <w:t>3.2 Watchpoints (data breakpoints)</w:t>
      </w:r>
    </w:p>
    <w:p w14:paraId="74C2503B" w14:textId="77777777" w:rsidR="00F4178C" w:rsidRDefault="00000000">
      <w:pPr>
        <w:pStyle w:val="FirstParagraph"/>
      </w:pPr>
      <w:r>
        <w:rPr>
          <w:b/>
          <w:bCs/>
        </w:rPr>
        <w:t>What they are:</w:t>
      </w:r>
      <w:r>
        <w:t xml:space="preserve"> Hardware comparators that halt on a </w:t>
      </w:r>
      <w:r>
        <w:rPr>
          <w:i/>
          <w:iCs/>
        </w:rPr>
        <w:t>data access</w:t>
      </w:r>
      <w:r>
        <w:t xml:space="preserve"> (read, write, or both) to a given address or range.</w:t>
      </w:r>
    </w:p>
    <w:p w14:paraId="5D8CE769" w14:textId="77777777" w:rsidR="00F4178C" w:rsidRDefault="00000000">
      <w:pPr>
        <w:pStyle w:val="BodyText"/>
      </w:pPr>
      <w:r>
        <w:rPr>
          <w:b/>
          <w:bCs/>
        </w:rPr>
        <w:t>How to use:</w:t>
      </w:r>
      <w:r>
        <w:t xml:space="preserve"> Set a write watchpoint on </w:t>
      </w:r>
      <w:r>
        <w:rPr>
          <w:rStyle w:val="VerbatimChar"/>
        </w:rPr>
        <w:t>arincRxRing[idx].word</w:t>
      </w:r>
      <w:r>
        <w:t xml:space="preserve"> to catch out‑of‑bounds writes. The DWT watchpoint counter is limited—use wisely.</w:t>
      </w:r>
    </w:p>
    <w:p w14:paraId="01968A47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Halt on write to </w:t>
      </w:r>
      <w:r>
        <w:rPr>
          <w:rStyle w:val="VerbatimChar"/>
        </w:rPr>
        <w:t>motorDutyCycle</w:t>
      </w:r>
      <w:r>
        <w:t xml:space="preserve"> to see who violates a 0–100% clamp.</w:t>
      </w:r>
    </w:p>
    <w:p w14:paraId="07438530" w14:textId="77777777" w:rsidR="00F4178C" w:rsidRDefault="00000000">
      <w:pPr>
        <w:pStyle w:val="BodyText"/>
      </w:pPr>
      <w:r>
        <w:rPr>
          <w:b/>
          <w:bCs/>
        </w:rPr>
        <w:lastRenderedPageBreak/>
        <w:t>Avionics use case:</w:t>
      </w:r>
      <w:r>
        <w:t xml:space="preserve"> Watchpoint on </w:t>
      </w:r>
      <w:r>
        <w:rPr>
          <w:rStyle w:val="VerbatimChar"/>
        </w:rPr>
        <w:t>g_Arinc429TxCtrl.parityMode</w:t>
      </w:r>
      <w:r>
        <w:t xml:space="preserve"> catches a stray memory overrun that flips odd/even parity, explaining intermittent parity faults flagged by downstream </w:t>
      </w:r>
      <w:r>
        <w:rPr>
          <w:b/>
          <w:bCs/>
        </w:rPr>
        <w:t>LRU (Line Replaceable Unit)</w:t>
      </w:r>
      <w:r>
        <w:t>.</w:t>
      </w:r>
    </w:p>
    <w:p w14:paraId="4459292D" w14:textId="77777777" w:rsidR="00F4178C" w:rsidRDefault="00000000">
      <w:pPr>
        <w:pStyle w:val="Heading3"/>
      </w:pPr>
      <w:bookmarkStart w:id="8" w:name="singlestep-runtoline-and-backtrace"/>
      <w:bookmarkEnd w:id="7"/>
      <w:r>
        <w:t>3.3 Single‑step, run‑to‑line, and backtrace</w:t>
      </w:r>
    </w:p>
    <w:p w14:paraId="2B8D852B" w14:textId="77777777" w:rsidR="00F4178C" w:rsidRDefault="00000000">
      <w:pPr>
        <w:pStyle w:val="FirstParagraph"/>
      </w:pPr>
      <w:r>
        <w:rPr>
          <w:b/>
          <w:bCs/>
        </w:rPr>
        <w:t>Single‑step:</w:t>
      </w:r>
      <w:r>
        <w:t xml:space="preserve"> Execute one instruction or one source line at a time. </w:t>
      </w:r>
      <w:r>
        <w:rPr>
          <w:b/>
          <w:bCs/>
        </w:rPr>
        <w:t>Run‑to‑line:</w:t>
      </w:r>
      <w:r>
        <w:t xml:space="preserve"> Resume until the current line executes. </w:t>
      </w:r>
      <w:r>
        <w:rPr>
          <w:b/>
          <w:bCs/>
        </w:rPr>
        <w:t>Backtrace:</w:t>
      </w:r>
      <w:r>
        <w:t xml:space="preserve"> Examine the call stack with function arguments and return addresses.</w:t>
      </w:r>
    </w:p>
    <w:p w14:paraId="6F3A8E4C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Step through a CRC (Cyclic Redundancy Check) routine while inspecting variables.</w:t>
      </w:r>
    </w:p>
    <w:p w14:paraId="3471E4FC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Backtrace after a fault shows </w:t>
      </w:r>
      <w:r>
        <w:rPr>
          <w:rStyle w:val="VerbatimChar"/>
        </w:rPr>
        <w:t>Arinc429_IsrRx</w:t>
      </w:r>
      <w:r>
        <w:t xml:space="preserve"> → </w:t>
      </w:r>
      <w:r>
        <w:rPr>
          <w:rStyle w:val="VerbatimChar"/>
        </w:rPr>
        <w:t>RingPush</w:t>
      </w:r>
      <w:r>
        <w:t xml:space="preserve"> → </w:t>
      </w:r>
      <w:r>
        <w:rPr>
          <w:rStyle w:val="VerbatimChar"/>
        </w:rPr>
        <w:t>memcpy</w:t>
      </w:r>
      <w:r>
        <w:t xml:space="preserve"> on a mis‑sized buffer.</w:t>
      </w:r>
    </w:p>
    <w:p w14:paraId="106A5644" w14:textId="77777777" w:rsidR="00F4178C" w:rsidRDefault="00000000">
      <w:pPr>
        <w:pStyle w:val="Heading3"/>
      </w:pPr>
      <w:bookmarkStart w:id="9" w:name="inspecting-memorymapped-registers"/>
      <w:bookmarkEnd w:id="8"/>
      <w:r>
        <w:t>3.4 Inspecting memory‑mapped registers</w:t>
      </w:r>
    </w:p>
    <w:p w14:paraId="5A7C2374" w14:textId="77777777" w:rsidR="00F4178C" w:rsidRDefault="00000000">
      <w:pPr>
        <w:pStyle w:val="FirstParagraph"/>
      </w:pPr>
      <w:r>
        <w:t xml:space="preserve">Use the IDE’s peripheral viewer or GDB </w:t>
      </w:r>
      <w:r>
        <w:rPr>
          <w:rStyle w:val="VerbatimChar"/>
        </w:rPr>
        <w:t>x</w:t>
      </w:r>
      <w:r>
        <w:t xml:space="preserve"> (examine) commands to view registers for </w:t>
      </w:r>
      <w:r>
        <w:rPr>
          <w:rStyle w:val="VerbatimChar"/>
        </w:rPr>
        <w:t>GPIO</w:t>
      </w:r>
      <w:r>
        <w:t xml:space="preserve">, </w:t>
      </w:r>
      <w:r>
        <w:rPr>
          <w:rStyle w:val="VerbatimChar"/>
        </w:rPr>
        <w:t>LPUART</w:t>
      </w:r>
      <w:r>
        <w:t xml:space="preserve">, </w:t>
      </w:r>
      <w:r>
        <w:rPr>
          <w:rStyle w:val="VerbatimChar"/>
        </w:rPr>
        <w:t>EDMA</w:t>
      </w:r>
      <w:r>
        <w:t xml:space="preserve">, </w:t>
      </w:r>
      <w:r>
        <w:rPr>
          <w:rStyle w:val="VerbatimChar"/>
        </w:rPr>
        <w:t>DMAMUX</w:t>
      </w:r>
      <w:r>
        <w:t xml:space="preserve">, and clock gates in </w:t>
      </w:r>
      <w:r>
        <w:rPr>
          <w:rStyle w:val="VerbatimChar"/>
        </w:rPr>
        <w:t>CCM</w:t>
      </w:r>
      <w:r>
        <w:t>.</w:t>
      </w:r>
    </w:p>
    <w:p w14:paraId="6768EE2F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Verify </w:t>
      </w:r>
      <w:r>
        <w:rPr>
          <w:rStyle w:val="VerbatimChar"/>
        </w:rPr>
        <w:t>GPIOx_GDIR</w:t>
      </w:r>
      <w:r>
        <w:t xml:space="preserve"> sets LED as output.</w:t>
      </w:r>
    </w:p>
    <w:p w14:paraId="3F866122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Confirm </w:t>
      </w:r>
      <w:r>
        <w:rPr>
          <w:rStyle w:val="VerbatimChar"/>
        </w:rPr>
        <w:t>LPUART</w:t>
      </w:r>
      <w:r>
        <w:t xml:space="preserve"> baud generator matches 100 kbps / 12.5 kbps requirements for an external ARINC‑429 UART bridge interface.</w:t>
      </w:r>
    </w:p>
    <w:p w14:paraId="214929F3" w14:textId="77777777" w:rsidR="00F4178C" w:rsidRDefault="00AA4B55">
      <w:r>
        <w:rPr>
          <w:noProof/>
        </w:rPr>
        <w:pict w14:anchorId="0F581483">
          <v:rect id="_x0000_i1043" alt="" style="width:451.3pt;height:.05pt;mso-width-percent:0;mso-height-percent:0;mso-width-percent:0;mso-height-percent:0" o:hralign="center" o:hrstd="t" o:hr="t"/>
        </w:pict>
      </w:r>
    </w:p>
    <w:p w14:paraId="0EDB0587" w14:textId="77777777" w:rsidR="00F4178C" w:rsidRDefault="00000000">
      <w:pPr>
        <w:pStyle w:val="Heading2"/>
      </w:pPr>
      <w:bookmarkStart w:id="10" w:name="Xe46baac0c5afb7478846521f60ff6fad3e7c50c"/>
      <w:bookmarkEnd w:id="5"/>
      <w:bookmarkEnd w:id="9"/>
      <w:r>
        <w:t>4. Faults &amp; exceptions on Arm Cortex‑M7 (i.MX RT1050)</w:t>
      </w:r>
    </w:p>
    <w:p w14:paraId="036FD301" w14:textId="77777777" w:rsidR="00F4178C" w:rsidRDefault="00000000">
      <w:pPr>
        <w:pStyle w:val="FirstParagraph"/>
      </w:pPr>
      <w:r>
        <w:t xml:space="preserve">Cortex‑M7 provides precise fault information. The common ones you will decode: - </w:t>
      </w:r>
      <w:r>
        <w:rPr>
          <w:b/>
          <w:bCs/>
        </w:rPr>
        <w:t>HardFault:</w:t>
      </w:r>
      <w:r>
        <w:t xml:space="preserve"> Escalation of faults or unknown vectors. - </w:t>
      </w:r>
      <w:r>
        <w:rPr>
          <w:b/>
          <w:bCs/>
        </w:rPr>
        <w:t>MemManage Fault:</w:t>
      </w:r>
      <w:r>
        <w:t xml:space="preserve"> Memory protection/stacking errors. - </w:t>
      </w:r>
      <w:r>
        <w:rPr>
          <w:b/>
          <w:bCs/>
        </w:rPr>
        <w:t>BusFault:</w:t>
      </w:r>
      <w:r>
        <w:t xml:space="preserve"> Invalid bus accesses (e.g., wrong AHB port). - </w:t>
      </w:r>
      <w:r>
        <w:rPr>
          <w:b/>
          <w:bCs/>
        </w:rPr>
        <w:t>UsageFault:</w:t>
      </w:r>
      <w:r>
        <w:t xml:space="preserve"> Undefined instruction, divide by zero, etc.</w:t>
      </w:r>
    </w:p>
    <w:p w14:paraId="73FE815C" w14:textId="77777777" w:rsidR="00F4178C" w:rsidRDefault="00000000">
      <w:pPr>
        <w:pStyle w:val="Heading3"/>
      </w:pPr>
      <w:bookmarkStart w:id="11" w:name="X1a077099dca7a060e8a8de16625e3e0dd2d1876"/>
      <w:r>
        <w:t>4.1 Capturing a fault with a C handler (post‑mortem ready)</w:t>
      </w:r>
    </w:p>
    <w:p w14:paraId="05B5A8E0" w14:textId="77777777" w:rsidR="00F4178C" w:rsidRDefault="00000000">
      <w:pPr>
        <w:pStyle w:val="FirstParagraph"/>
      </w:pPr>
      <w:r>
        <w:t>Provide a minimal assembly stub that forwards the active stack pointer (MSP or PSP) to a C routine so you can print or store the stacked registers.</w:t>
      </w:r>
    </w:p>
    <w:p w14:paraId="251C55FE" w14:textId="77777777" w:rsidR="00F4178C" w:rsidRDefault="00000000">
      <w:pPr>
        <w:pStyle w:val="SourceCode"/>
      </w:pPr>
      <w:r>
        <w:rPr>
          <w:rStyle w:val="CommentTok"/>
        </w:rPr>
        <w:t>// startup_fault.c — add to your project (uses CMSIS names)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"core_cm7.h"</w:t>
      </w:r>
      <w:r>
        <w:br/>
      </w:r>
      <w:r>
        <w:br/>
      </w: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naked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__asm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"tst lr, #4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"ite eq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"mrseq r0, msp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   </w:t>
      </w:r>
      <w:r>
        <w:rPr>
          <w:rStyle w:val="CommentTok"/>
        </w:rPr>
        <w:t>// r0 = MSP if exception from privileged thread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"mrsne r0, psp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   </w:t>
      </w:r>
      <w:r>
        <w:rPr>
          <w:rStyle w:val="CommentTok"/>
        </w:rPr>
        <w:t>// r0 = PSP if from unprivileged thread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 hardfault_handler_c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hardfault_handler_c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r0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r2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r3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r12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lr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pc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psr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7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HARDFAULT! r0=</w:t>
      </w:r>
      <w:r>
        <w:rPr>
          <w:rStyle w:val="SpecialCharTok"/>
        </w:rPr>
        <w:t>%08x</w:t>
      </w:r>
      <w:r>
        <w:rPr>
          <w:rStyle w:val="StringTok"/>
        </w:rPr>
        <w:t xml:space="preserve"> r1=</w:t>
      </w:r>
      <w:r>
        <w:rPr>
          <w:rStyle w:val="SpecialCharTok"/>
        </w:rPr>
        <w:t>%08x</w:t>
      </w:r>
      <w:r>
        <w:rPr>
          <w:rStyle w:val="StringTok"/>
        </w:rPr>
        <w:t xml:space="preserve"> r2=</w:t>
      </w:r>
      <w:r>
        <w:rPr>
          <w:rStyle w:val="SpecialCharTok"/>
        </w:rPr>
        <w:t>%08x</w:t>
      </w:r>
      <w:r>
        <w:rPr>
          <w:rStyle w:val="StringTok"/>
        </w:rPr>
        <w:t xml:space="preserve"> r3=</w:t>
      </w:r>
      <w:r>
        <w:rPr>
          <w:rStyle w:val="SpecialCharTok"/>
        </w:rPr>
        <w:t>%08x</w:t>
      </w:r>
      <w:r>
        <w:rPr>
          <w:rStyle w:val="StringTok"/>
        </w:rPr>
        <w:t xml:space="preserve"> r12=</w:t>
      </w:r>
      <w:r>
        <w:rPr>
          <w:rStyle w:val="SpecialCharTok"/>
        </w:rPr>
        <w:t>%08x</w:t>
      </w:r>
      <w:r>
        <w:rPr>
          <w:rStyle w:val="StringTok"/>
        </w:rPr>
        <w:t xml:space="preserve"> lr=</w:t>
      </w:r>
      <w:r>
        <w:rPr>
          <w:rStyle w:val="SpecialCharTok"/>
        </w:rPr>
        <w:t>%08x</w:t>
      </w:r>
      <w:r>
        <w:rPr>
          <w:rStyle w:val="StringTok"/>
        </w:rPr>
        <w:t xml:space="preserve"> pc=</w:t>
      </w:r>
      <w:r>
        <w:rPr>
          <w:rStyle w:val="SpecialCharTok"/>
        </w:rPr>
        <w:t>%08x</w:t>
      </w:r>
      <w:r>
        <w:rPr>
          <w:rStyle w:val="StringTok"/>
        </w:rPr>
        <w:t xml:space="preserve"> psr=</w:t>
      </w:r>
      <w:r>
        <w:rPr>
          <w:rStyle w:val="SpecialCharTok"/>
        </w:rPr>
        <w:t>%08x\r\n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r0</w:t>
      </w:r>
      <w:r>
        <w:rPr>
          <w:rStyle w:val="OperatorTok"/>
        </w:rPr>
        <w:t>,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r3</w:t>
      </w:r>
      <w:r>
        <w:rPr>
          <w:rStyle w:val="OperatorTok"/>
        </w:rPr>
        <w:t>,</w:t>
      </w:r>
      <w:r>
        <w:rPr>
          <w:rStyle w:val="NormalTok"/>
        </w:rPr>
        <w:t xml:space="preserve"> r12</w:t>
      </w:r>
      <w:r>
        <w:rPr>
          <w:rStyle w:val="OperatorTok"/>
        </w:rPr>
        <w:t>,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psr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Optional: store to a reserved OCRAM region for later retrieval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crash_store(pc, lr, r0, r1, r2, r3, r12, psr);</w:t>
      </w:r>
      <w:r>
        <w:br/>
      </w:r>
      <w:r>
        <w:br/>
      </w:r>
      <w:r>
        <w:rPr>
          <w:rStyle w:val="NormalTok"/>
        </w:rPr>
        <w:t xml:space="preserve">    __BKPT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stop under debugger; remove in flight builds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B1BC917" w14:textId="77777777" w:rsidR="00F4178C" w:rsidRDefault="00000000">
      <w:pPr>
        <w:pStyle w:val="FirstParagraph"/>
      </w:pPr>
      <w:r>
        <w:rPr>
          <w:b/>
          <w:bCs/>
        </w:rPr>
        <w:t xml:space="preserve">How to map </w:t>
      </w:r>
      <w:r>
        <w:rPr>
          <w:rStyle w:val="VerbatimChar"/>
          <w:b/>
          <w:bCs/>
        </w:rPr>
        <w:t>pc</w:t>
      </w:r>
      <w:r>
        <w:rPr>
          <w:b/>
          <w:bCs/>
        </w:rPr>
        <w:t xml:space="preserve"> back to source:</w:t>
      </w:r>
      <w:r>
        <w:t xml:space="preserve"> - In the IDE: open the Disassembly/Symbol view at </w:t>
      </w:r>
      <w:r>
        <w:rPr>
          <w:rStyle w:val="VerbatimChar"/>
        </w:rPr>
        <w:t>pc</w:t>
      </w:r>
      <w:r>
        <w:t xml:space="preserve">. - From command line: </w:t>
      </w:r>
      <w:r>
        <w:rPr>
          <w:rStyle w:val="VerbatimChar"/>
        </w:rPr>
        <w:t>arm-none-eabi-addr2line -e evkbimxrt1050_yourapp.elf 0x&lt;pc&gt;</w:t>
      </w:r>
      <w:r>
        <w:t>.</w:t>
      </w:r>
    </w:p>
    <w:p w14:paraId="03FE4CB4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A null pointer dereference in </w:t>
      </w:r>
      <w:r>
        <w:rPr>
          <w:rStyle w:val="VerbatimChar"/>
        </w:rPr>
        <w:t>DriverInit()</w:t>
      </w:r>
      <w:r>
        <w:t xml:space="preserve"> faults at a fixed address—quickly mapped to a missing </w:t>
      </w:r>
      <w:r>
        <w:rPr>
          <w:rStyle w:val="VerbatimChar"/>
        </w:rPr>
        <w:t>CLOCK_EnableClock()</w:t>
      </w:r>
      <w:r>
        <w:t>.</w:t>
      </w:r>
    </w:p>
    <w:p w14:paraId="4DD14498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A burst of ARINC‑429 labels triggers a fault inside </w:t>
      </w:r>
      <w:r>
        <w:rPr>
          <w:rStyle w:val="VerbatimChar"/>
        </w:rPr>
        <w:t>RingPush()</w:t>
      </w:r>
      <w:r>
        <w:t xml:space="preserve">. The saved </w:t>
      </w:r>
      <w:r>
        <w:rPr>
          <w:rStyle w:val="VerbatimChar"/>
        </w:rPr>
        <w:t>pc</w:t>
      </w:r>
      <w:r>
        <w:t xml:space="preserve"> maps to </w:t>
      </w:r>
      <w:r>
        <w:rPr>
          <w:rStyle w:val="VerbatimChar"/>
        </w:rPr>
        <w:t>memcpy()</w:t>
      </w:r>
      <w:r>
        <w:t xml:space="preserve"> with an incorrect </w:t>
      </w:r>
      <w:r>
        <w:rPr>
          <w:rStyle w:val="VerbatimChar"/>
        </w:rPr>
        <w:t>dataSize</w:t>
      </w:r>
      <w:r>
        <w:t xml:space="preserve"> derived from a corrupted length field—found by examining </w:t>
      </w:r>
      <w:r>
        <w:rPr>
          <w:rStyle w:val="VerbatimChar"/>
        </w:rPr>
        <w:t>r0/r1/r2</w:t>
      </w:r>
      <w:r>
        <w:t xml:space="preserve"> (args) alongside the MAP file.</w:t>
      </w:r>
    </w:p>
    <w:p w14:paraId="704165B0" w14:textId="77777777" w:rsidR="00F4178C" w:rsidRDefault="00AA4B55">
      <w:r>
        <w:rPr>
          <w:noProof/>
        </w:rPr>
        <w:pict w14:anchorId="41D66D28">
          <v:rect id="_x0000_i1042" alt="" style="width:451.3pt;height:.05pt;mso-width-percent:0;mso-height-percent:0;mso-width-percent:0;mso-height-percent:0" o:hralign="center" o:hrstd="t" o:hr="t"/>
        </w:pict>
      </w:r>
    </w:p>
    <w:p w14:paraId="17E7156A" w14:textId="77777777" w:rsidR="00F4178C" w:rsidRDefault="00000000">
      <w:pPr>
        <w:pStyle w:val="Heading2"/>
      </w:pPr>
      <w:bookmarkStart w:id="12" w:name="X6f87ac97e4417eeeb389ede0d1f254430c28a7c"/>
      <w:bookmarkEnd w:id="10"/>
      <w:bookmarkEnd w:id="11"/>
      <w:r>
        <w:t>5. Timing‑deterministic instrumentation (no OS)</w:t>
      </w:r>
    </w:p>
    <w:p w14:paraId="172D3C62" w14:textId="77777777" w:rsidR="00F4178C" w:rsidRDefault="00000000">
      <w:pPr>
        <w:pStyle w:val="Heading3"/>
      </w:pPr>
      <w:bookmarkStart w:id="13" w:name="Xfc267516f9ea3ccac48c1a395270e88d894678d"/>
      <w:r>
        <w:t>5.1 DWT cycle counter for nanosecond‑scale timing</w:t>
      </w:r>
    </w:p>
    <w:p w14:paraId="3D7229E8" w14:textId="77777777" w:rsidR="00F4178C" w:rsidRDefault="00000000">
      <w:pPr>
        <w:pStyle w:val="FirstParagraph"/>
      </w:pPr>
      <w:r>
        <w:t>Enable the DWT cycle counter and read it before/after critical sections.</w:t>
      </w:r>
    </w:p>
    <w:p w14:paraId="5FBE8CDC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"core_cm7.h"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dwt_start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dwt_cycles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C2EBD1F" w14:textId="77777777" w:rsidR="00F4178C" w:rsidRDefault="00000000">
      <w:pPr>
        <w:pStyle w:val="FirstParagraph"/>
      </w:pPr>
      <w:r>
        <w:t>Usage:</w:t>
      </w:r>
    </w:p>
    <w:p w14:paraId="181A2901" w14:textId="77777777" w:rsidR="00F4178C" w:rsidRDefault="00000000">
      <w:pPr>
        <w:pStyle w:val="SourceCode"/>
      </w:pPr>
      <w:r>
        <w:rPr>
          <w:rStyle w:val="NormalTok"/>
        </w:rPr>
        <w:t>dwt_start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Arinc429_ProcessLabel203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"Label203 processing cycles=</w:t>
      </w:r>
      <w:r>
        <w:rPr>
          <w:rStyle w:val="SpecialCharTok"/>
        </w:rPr>
        <w:t>%lu\r\n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dt</w:t>
      </w:r>
      <w:r>
        <w:rPr>
          <w:rStyle w:val="OperatorTok"/>
        </w:rPr>
        <w:t>);</w:t>
      </w:r>
    </w:p>
    <w:p w14:paraId="3EA3BD91" w14:textId="77777777" w:rsidR="00F4178C" w:rsidRDefault="00000000">
      <w:pPr>
        <w:pStyle w:val="FirstParagraph"/>
      </w:pPr>
      <w:r>
        <w:t>Convert cycles to time using the core clock (e.g., 600 MHz).</w:t>
      </w:r>
    </w:p>
    <w:p w14:paraId="2AAC31FA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Verify a PID (Proportional‑Integral‑Derivative) controller loop executes in &lt; 50 µs.</w:t>
      </w:r>
    </w:p>
    <w:p w14:paraId="2B06168B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Guarantee that parsing and queueing of ARINC‑429 label 203 (Airspeed/Mach) completes within 80 µs worst‑case to avoid missing the next RX interrupt.</w:t>
      </w:r>
    </w:p>
    <w:p w14:paraId="239B9A5B" w14:textId="77777777" w:rsidR="00F4178C" w:rsidRDefault="00000000">
      <w:pPr>
        <w:pStyle w:val="Heading3"/>
      </w:pPr>
      <w:bookmarkStart w:id="14" w:name="gpio-edge-timing-external-validation"/>
      <w:bookmarkEnd w:id="13"/>
      <w:r>
        <w:t>5.2 GPIO edge timing (external validation)</w:t>
      </w:r>
    </w:p>
    <w:p w14:paraId="237D4FF4" w14:textId="77777777" w:rsidR="00F4178C" w:rsidRDefault="00000000">
      <w:pPr>
        <w:pStyle w:val="FirstParagraph"/>
      </w:pPr>
      <w:r>
        <w:t>Wrap a critical section with GPIO set/clear and measure with a logic analyzer or oscilloscope—independent of the CPU clock’s notion of time.</w:t>
      </w:r>
    </w:p>
    <w:p w14:paraId="197114A4" w14:textId="77777777" w:rsidR="00F4178C" w:rsidRDefault="00000000">
      <w:pPr>
        <w:pStyle w:val="SourceCode"/>
      </w:pPr>
      <w:r>
        <w:rPr>
          <w:rStyle w:val="NormalTok"/>
        </w:rPr>
        <w:t>GPIO_PinWrite</w:t>
      </w:r>
      <w:r>
        <w:rPr>
          <w:rStyle w:val="OperatorTok"/>
        </w:rPr>
        <w:t>(</w:t>
      </w:r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critical_function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GPIO_PinWrite</w:t>
      </w:r>
      <w:r>
        <w:rPr>
          <w:rStyle w:val="OperatorTok"/>
        </w:rPr>
        <w:t>(</w:t>
      </w:r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</w:p>
    <w:p w14:paraId="2231989E" w14:textId="77777777" w:rsidR="00F4178C" w:rsidRDefault="00000000">
      <w:pPr>
        <w:pStyle w:val="FirstParagraph"/>
      </w:pPr>
      <w:r>
        <w:rPr>
          <w:b/>
          <w:bCs/>
        </w:rPr>
        <w:t>Generic example:</w:t>
      </w:r>
      <w:r>
        <w:t xml:space="preserve"> Measure SPI transaction length on a logic analyzer.</w:t>
      </w:r>
    </w:p>
    <w:p w14:paraId="63B8B259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Validate that ARINC‑429 label ISR service time never overlaps the next word boundary when the bus runs at 100 kbps under worst‑case label density.</w:t>
      </w:r>
    </w:p>
    <w:p w14:paraId="3F9EEF14" w14:textId="77777777" w:rsidR="00F4178C" w:rsidRDefault="00AA4B55">
      <w:r>
        <w:rPr>
          <w:noProof/>
        </w:rPr>
        <w:pict w14:anchorId="115949DB">
          <v:rect id="_x0000_i1041" alt="" style="width:451.3pt;height:.05pt;mso-width-percent:0;mso-height-percent:0;mso-width-percent:0;mso-height-percent:0" o:hralign="center" o:hrstd="t" o:hr="t"/>
        </w:pict>
      </w:r>
    </w:p>
    <w:p w14:paraId="4F469793" w14:textId="77777777" w:rsidR="00F4178C" w:rsidRDefault="00000000">
      <w:pPr>
        <w:pStyle w:val="Heading2"/>
      </w:pPr>
      <w:bookmarkStart w:id="15" w:name="Xd71dc581e9b9f60fcfaa1fbbd6075e6e77a726c"/>
      <w:bookmarkEnd w:id="12"/>
      <w:bookmarkEnd w:id="14"/>
      <w:r>
        <w:t>6. Logging &amp; tracing without breaking real‑time behavior</w:t>
      </w:r>
    </w:p>
    <w:p w14:paraId="6231BCEA" w14:textId="77777777" w:rsidR="00F4178C" w:rsidRDefault="00000000">
      <w:pPr>
        <w:pStyle w:val="Heading3"/>
      </w:pPr>
      <w:bookmarkStart w:id="16" w:name="X89f15e7512c46df8fcd4057fade9d8bd30e69a7"/>
      <w:r>
        <w:t>6.1 UART logging using NXP debug console (</w:t>
      </w:r>
      <w:r>
        <w:rPr>
          <w:rStyle w:val="VerbatimChar"/>
        </w:rPr>
        <w:t>PRINTF</w:t>
      </w:r>
      <w:r>
        <w:t>)</w:t>
      </w:r>
    </w:p>
    <w:p w14:paraId="29294708" w14:textId="77777777" w:rsidR="00F4178C" w:rsidRDefault="00000000">
      <w:pPr>
        <w:pStyle w:val="FirstParagraph"/>
      </w:pPr>
      <w:r>
        <w:t xml:space="preserve">The SDK’s </w:t>
      </w:r>
      <w:r>
        <w:rPr>
          <w:rStyle w:val="VerbatimChar"/>
        </w:rPr>
        <w:t>fsl_debug_console.h</w:t>
      </w:r>
      <w:r>
        <w:t xml:space="preserve"> provides </w:t>
      </w:r>
      <w:r>
        <w:rPr>
          <w:rStyle w:val="VerbatimChar"/>
        </w:rPr>
        <w:t>PRINTF()</w:t>
      </w:r>
      <w:r>
        <w:t xml:space="preserve"> over the board’s debug UART.</w:t>
      </w:r>
    </w:p>
    <w:p w14:paraId="2F96D892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log_example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"System up. Build: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__DATE__</w:t>
      </w:r>
      <w:r>
        <w:rPr>
          <w:rStyle w:val="OperatorTok"/>
        </w:rPr>
        <w:t>,</w:t>
      </w:r>
      <w:r>
        <w:rPr>
          <w:rStyle w:val="NormalTok"/>
        </w:rPr>
        <w:t xml:space="preserve"> __TIME__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8FF2AA3" w14:textId="77777777" w:rsidR="00F4178C" w:rsidRDefault="00000000">
      <w:pPr>
        <w:pStyle w:val="FirstParagraph"/>
      </w:pPr>
      <w:r>
        <w:lastRenderedPageBreak/>
        <w:t>Use sparingly in ISRs (Interrupt Service Routines). Prefer buffering logs and flushing in the main loop.</w:t>
      </w:r>
    </w:p>
    <w:p w14:paraId="001381A4" w14:textId="77777777" w:rsidR="00F4178C" w:rsidRDefault="00000000">
      <w:pPr>
        <w:pStyle w:val="Heading3"/>
      </w:pPr>
      <w:bookmarkStart w:id="17" w:name="Xbb91efc0e867de631a4cd51f2b4b7ad28fccd73"/>
      <w:bookmarkEnd w:id="16"/>
      <w:r>
        <w:t>6.2 ITM stimulus ports (if SWO is available in your setup)</w:t>
      </w:r>
    </w:p>
    <w:p w14:paraId="07611C91" w14:textId="77777777" w:rsidR="00F4178C" w:rsidRDefault="00000000">
      <w:pPr>
        <w:pStyle w:val="FirstParagraph"/>
      </w:pPr>
      <w:r>
        <w:t>If the Single Wire Output (SWO) pin is routed to your probe, the ITM can provide low‑overhead printf. If not routed, stay with UART logging.</w:t>
      </w:r>
    </w:p>
    <w:p w14:paraId="33918BB1" w14:textId="77777777" w:rsidR="00F4178C" w:rsidRDefault="00000000">
      <w:pPr>
        <w:pStyle w:val="Heading3"/>
      </w:pPr>
      <w:bookmarkStart w:id="18" w:name="flight-builds-vs.-lab-builds"/>
      <w:bookmarkEnd w:id="17"/>
      <w:r>
        <w:t>6.3 Flight builds vs. lab builds</w:t>
      </w:r>
    </w:p>
    <w:p w14:paraId="71A8E274" w14:textId="77777777" w:rsidR="00F41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Flight build:</w:t>
      </w:r>
      <w:r>
        <w:t xml:space="preserve"> Remove semihosting, disable </w:t>
      </w:r>
      <w:r>
        <w:rPr>
          <w:rStyle w:val="VerbatimChar"/>
        </w:rPr>
        <w:t>__BKPT()</w:t>
      </w:r>
      <w:r>
        <w:t>, keep fault capture but store to reserved RAM/Flash instead of printing.</w:t>
      </w:r>
    </w:p>
    <w:p w14:paraId="77046C01" w14:textId="77777777" w:rsidR="00F41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Lab build:</w:t>
      </w:r>
      <w:r>
        <w:t xml:space="preserve"> Enable rich logs and cycle timing prints to accelerate analysis.</w:t>
      </w:r>
    </w:p>
    <w:p w14:paraId="7FB069E8" w14:textId="77777777" w:rsidR="00F4178C" w:rsidRDefault="00000000">
      <w:pPr>
        <w:pStyle w:val="FirstParagraph"/>
      </w:pPr>
      <w:r>
        <w:rPr>
          <w:b/>
          <w:bCs/>
        </w:rPr>
        <w:t>Generic example:</w:t>
      </w:r>
      <w:r>
        <w:t xml:space="preserve"> Ring buffer of 1 KB for logs, drained at idle.</w:t>
      </w:r>
    </w:p>
    <w:p w14:paraId="2DDBD9C0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For ARINC‑429 receive path, log only transitions of mode/state and corrupted words (bad parity, invalid SSM), not every word.</w:t>
      </w:r>
    </w:p>
    <w:p w14:paraId="663D66F3" w14:textId="77777777" w:rsidR="00F4178C" w:rsidRDefault="00AA4B55">
      <w:r>
        <w:rPr>
          <w:noProof/>
        </w:rPr>
        <w:pict w14:anchorId="40BEA5A0">
          <v:rect id="_x0000_i1040" alt="" style="width:451.3pt;height:.05pt;mso-width-percent:0;mso-height-percent:0;mso-width-percent:0;mso-height-percent:0" o:hralign="center" o:hrstd="t" o:hr="t"/>
        </w:pict>
      </w:r>
    </w:p>
    <w:p w14:paraId="5CA36E10" w14:textId="77777777" w:rsidR="00F4178C" w:rsidRDefault="00000000">
      <w:pPr>
        <w:pStyle w:val="Heading2"/>
      </w:pPr>
      <w:bookmarkStart w:id="19" w:name="Xa46be3b603e9306820668b05cf6737859f14f0a"/>
      <w:bookmarkEnd w:id="15"/>
      <w:bookmarkEnd w:id="18"/>
      <w:r>
        <w:t>7. Reading the MAP file and using symbol tools</w:t>
      </w:r>
    </w:p>
    <w:p w14:paraId="04C24A56" w14:textId="77777777" w:rsidR="00F4178C" w:rsidRDefault="00000000">
      <w:pPr>
        <w:pStyle w:val="FirstParagraph"/>
      </w:pPr>
      <w:r>
        <w:t>The MAP file is the truth about where code and objects live. Use it to: - Check stack/heap placement and size. - Identify large objects placed in OCRAM vs. DTCM (Data Tightly Coupled Memory). - Translate raw addresses (from crash logs) into symbols.</w:t>
      </w:r>
    </w:p>
    <w:p w14:paraId="2CAA75A6" w14:textId="77777777" w:rsidR="00F4178C" w:rsidRDefault="00000000">
      <w:pPr>
        <w:pStyle w:val="BodyText"/>
      </w:pPr>
      <w:r>
        <w:rPr>
          <w:b/>
          <w:bCs/>
        </w:rPr>
        <w:t>Command‑line helpers:</w:t>
      </w:r>
      <w:r>
        <w:t xml:space="preserve"> - </w:t>
      </w:r>
      <w:r>
        <w:rPr>
          <w:rStyle w:val="VerbatimChar"/>
        </w:rPr>
        <w:t>arm-none-eabi-nm -n your.elf | less</w:t>
      </w:r>
      <w:r>
        <w:t xml:space="preserve"> — sorted symbols. - </w:t>
      </w:r>
      <w:r>
        <w:rPr>
          <w:rStyle w:val="VerbatimChar"/>
        </w:rPr>
        <w:t>arm-none-eabi-objdump -d your.elf | less</w:t>
      </w:r>
      <w:r>
        <w:t xml:space="preserve"> — disassembly. - </w:t>
      </w:r>
      <w:r>
        <w:rPr>
          <w:rStyle w:val="VerbatimChar"/>
        </w:rPr>
        <w:t>arm-none-eabi-addr2line -e your.elf 0x60003478</w:t>
      </w:r>
      <w:r>
        <w:t xml:space="preserve"> — address → file:line.</w:t>
      </w:r>
    </w:p>
    <w:p w14:paraId="227021D2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Confirm </w:t>
      </w:r>
      <w:r>
        <w:rPr>
          <w:rStyle w:val="VerbatimChar"/>
        </w:rPr>
        <w:t>RxRing</w:t>
      </w:r>
      <w:r>
        <w:t xml:space="preserve"> is in non‑cacheable section using the </w:t>
      </w:r>
      <w:r>
        <w:rPr>
          <w:rStyle w:val="VerbatimChar"/>
        </w:rPr>
        <w:t>AT_NONCACHEABLE_SECTION</w:t>
      </w:r>
      <w:r>
        <w:t xml:space="preserve"> attribute (as in the SDK </w:t>
      </w:r>
      <w:r>
        <w:rPr>
          <w:rStyle w:val="VerbatimChar"/>
        </w:rPr>
        <w:t>lpuart_edma_transfer</w:t>
      </w:r>
      <w:r>
        <w:t xml:space="preserve"> example).</w:t>
      </w:r>
    </w:p>
    <w:p w14:paraId="42CE37D3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After a field capture, you get only </w:t>
      </w:r>
      <w:r>
        <w:rPr>
          <w:rStyle w:val="VerbatimChar"/>
        </w:rPr>
        <w:t>pc</w:t>
      </w:r>
      <w:r>
        <w:t xml:space="preserve"> and </w:t>
      </w:r>
      <w:r>
        <w:rPr>
          <w:rStyle w:val="VerbatimChar"/>
        </w:rPr>
        <w:t>lr</w:t>
      </w:r>
      <w:r>
        <w:t xml:space="preserve"> from a post‑mortem record. Use </w:t>
      </w:r>
      <w:r>
        <w:rPr>
          <w:rStyle w:val="VerbatimChar"/>
        </w:rPr>
        <w:t>addr2line</w:t>
      </w:r>
      <w:r>
        <w:t xml:space="preserve"> + MAP to pinpoint the exact function and line.</w:t>
      </w:r>
    </w:p>
    <w:p w14:paraId="7C407EE1" w14:textId="77777777" w:rsidR="00F4178C" w:rsidRDefault="00AA4B55">
      <w:r>
        <w:rPr>
          <w:noProof/>
        </w:rPr>
        <w:pict w14:anchorId="214DB36B">
          <v:rect id="_x0000_i1039" alt="" style="width:451.3pt;height:.05pt;mso-width-percent:0;mso-height-percent:0;mso-width-percent:0;mso-height-percent:0" o:hralign="center" o:hrstd="t" o:hr="t"/>
        </w:pict>
      </w:r>
    </w:p>
    <w:p w14:paraId="515066C9" w14:textId="77777777" w:rsidR="00F4178C" w:rsidRDefault="00000000">
      <w:pPr>
        <w:pStyle w:val="Heading2"/>
      </w:pPr>
      <w:bookmarkStart w:id="20" w:name="X8106dda297f47023227ca5ad3d226340ed93122"/>
      <w:bookmarkEnd w:id="19"/>
      <w:r>
        <w:t>8. Debugging common drivers on the EVKB‑IMXRT1050</w:t>
      </w:r>
    </w:p>
    <w:p w14:paraId="14842056" w14:textId="77777777" w:rsidR="00F4178C" w:rsidRDefault="00000000">
      <w:pPr>
        <w:pStyle w:val="Heading3"/>
      </w:pPr>
      <w:bookmarkStart w:id="21" w:name="gpio-lightweight-io-sanity-checks"/>
      <w:r>
        <w:t>8.1 GPIO (light‑weight I/O sanity checks)</w:t>
      </w:r>
    </w:p>
    <w:p w14:paraId="2BD94BA0" w14:textId="77777777" w:rsidR="00F4178C" w:rsidRDefault="00000000">
      <w:pPr>
        <w:pStyle w:val="FirstParagraph"/>
      </w:pPr>
      <w:r>
        <w:t xml:space="preserve">Reference SDK example: </w:t>
      </w:r>
      <w:r>
        <w:rPr>
          <w:rStyle w:val="VerbatimChar"/>
        </w:rPr>
        <w:t>driver_examples/gpio/led_output</w:t>
      </w:r>
      <w:r>
        <w:t>. Typical causes for a non‑blinking LED: 1) Pin mux not set to GPIO; 2) GPIO clock gate disabled; 3) LED logic inverted.</w:t>
      </w:r>
    </w:p>
    <w:p w14:paraId="4A36FE6F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Toggle the LED with </w:t>
      </w:r>
      <w:r>
        <w:rPr>
          <w:rStyle w:val="VerbatimChar"/>
        </w:rPr>
        <w:t>GPIO_PortToggle()</w:t>
      </w:r>
      <w:r>
        <w:t xml:space="preserve"> inside a low‑priority loop and verify with a logic analyzer.</w:t>
      </w:r>
    </w:p>
    <w:p w14:paraId="3ACBC2D7" w14:textId="77777777" w:rsidR="00F4178C" w:rsidRDefault="00000000">
      <w:pPr>
        <w:pStyle w:val="BodyText"/>
      </w:pPr>
      <w:r>
        <w:rPr>
          <w:b/>
          <w:bCs/>
        </w:rPr>
        <w:lastRenderedPageBreak/>
        <w:t>Avionics use case:</w:t>
      </w:r>
      <w:r>
        <w:t xml:space="preserve"> Use a spare GPIO to bracket ARINC‑429 ISR entry/exit and prove ISR service time margins.</w:t>
      </w:r>
    </w:p>
    <w:p w14:paraId="35FE75C4" w14:textId="77777777" w:rsidR="00F4178C" w:rsidRDefault="00000000">
      <w:pPr>
        <w:pStyle w:val="Heading3"/>
      </w:pPr>
      <w:bookmarkStart w:id="22" w:name="lpuart-logging-and-bridges"/>
      <w:bookmarkEnd w:id="21"/>
      <w:r>
        <w:t>8.2 LPUART (logging and bridges)</w:t>
      </w:r>
    </w:p>
    <w:p w14:paraId="7DF8BADD" w14:textId="77777777" w:rsidR="00F4178C" w:rsidRDefault="00000000">
      <w:pPr>
        <w:pStyle w:val="FirstParagraph"/>
      </w:pPr>
      <w:r>
        <w:t xml:space="preserve">Reference SDK examples: </w:t>
      </w:r>
      <w:r>
        <w:rPr>
          <w:rStyle w:val="VerbatimChar"/>
        </w:rPr>
        <w:t>driver_examples/lpuart/interrupt_transfer</w:t>
      </w:r>
      <w:r>
        <w:t xml:space="preserve"> and </w:t>
      </w:r>
      <w:r>
        <w:rPr>
          <w:rStyle w:val="VerbatimChar"/>
        </w:rPr>
        <w:t>lpuart/edma_transfer</w:t>
      </w:r>
      <w:r>
        <w:t>.</w:t>
      </w:r>
    </w:p>
    <w:p w14:paraId="4A25A83F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Use the interrupt‑driven echo (8‑byte blocks) to validate basic connectivity and baud settings.</w:t>
      </w:r>
    </w:p>
    <w:p w14:paraId="21B44B63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Connect EVKB‑IMXRT1050 to the ADK‑8582 board over UART. Use </w:t>
      </w:r>
      <w:r>
        <w:rPr>
          <w:rStyle w:val="VerbatimChar"/>
        </w:rPr>
        <w:t>LPUART_TransferReceiveNonBlocking()</w:t>
      </w:r>
      <w:r>
        <w:t xml:space="preserve"> in the RX path and a small state machine to parse framed ARINC‑429 words reported by the adapter. When parity error frames appear, set a watchpoint on the ring buffer write to catch corruption.</w:t>
      </w:r>
    </w:p>
    <w:p w14:paraId="1CBCC7EB" w14:textId="77777777" w:rsidR="00F4178C" w:rsidRDefault="00000000">
      <w:pPr>
        <w:pStyle w:val="Heading3"/>
      </w:pPr>
      <w:bookmarkStart w:id="23" w:name="edma-enhanced-dma-dmamux-dma-multiplexer"/>
      <w:bookmarkEnd w:id="22"/>
      <w:r>
        <w:t>8.3 EDMA (enhanced DMA) + DMAMUX (DMA multiplexer)</w:t>
      </w:r>
    </w:p>
    <w:p w14:paraId="114E49A2" w14:textId="77777777" w:rsidR="00F4178C" w:rsidRDefault="00000000">
      <w:pPr>
        <w:pStyle w:val="FirstParagraph"/>
      </w:pPr>
      <w:r>
        <w:t xml:space="preserve">Reference SDK example: </w:t>
      </w:r>
      <w:r>
        <w:rPr>
          <w:rStyle w:val="VerbatimChar"/>
        </w:rPr>
        <w:t>driver_examples/lpuart/edma_transfer</w:t>
      </w:r>
      <w:r>
        <w:t>.</w:t>
      </w:r>
    </w:p>
    <w:p w14:paraId="036B755E" w14:textId="77777777" w:rsidR="00F4178C" w:rsidRDefault="00000000">
      <w:pPr>
        <w:pStyle w:val="BodyText"/>
      </w:pPr>
      <w:r>
        <w:rPr>
          <w:b/>
          <w:bCs/>
        </w:rPr>
        <w:t>Failure modes:</w:t>
      </w:r>
      <w:r>
        <w:t xml:space="preserve"> Wrong DMAMUX source, channel not enabled, cache coherency (buffers must be non‑cacheable), or missing </w:t>
      </w:r>
      <w:r>
        <w:rPr>
          <w:rStyle w:val="VerbatimChar"/>
        </w:rPr>
        <w:t>EDMA_SetChannelMux()</w:t>
      </w:r>
      <w:r>
        <w:t xml:space="preserve"> on devices that require it.</w:t>
      </w:r>
    </w:p>
    <w:p w14:paraId="4C823C63" w14:textId="77777777" w:rsidR="00F4178C" w:rsidRDefault="00000000">
      <w:pPr>
        <w:pStyle w:val="BodyText"/>
      </w:pPr>
      <w:r>
        <w:rPr>
          <w:b/>
          <w:bCs/>
        </w:rPr>
        <w:t>Generic example:</w:t>
      </w:r>
      <w:r>
        <w:t xml:space="preserve"> EDMA TX stops after first burst—diagnose missing DMAMUX enable.</w:t>
      </w:r>
    </w:p>
    <w:p w14:paraId="3B53865F" w14:textId="77777777" w:rsidR="00F4178C" w:rsidRDefault="00000000">
      <w:pPr>
        <w:pStyle w:val="BodyText"/>
      </w:pPr>
      <w:r>
        <w:rPr>
          <w:b/>
          <w:bCs/>
        </w:rPr>
        <w:t>Avionics use case:</w:t>
      </w:r>
      <w:r>
        <w:t xml:space="preserve"> ARINC‑429 burst logging to SD‑card stalls because the RX DMA destination wasn’t declared non‑cacheable—fix by placing buffers in </w:t>
      </w:r>
      <w:r>
        <w:rPr>
          <w:rStyle w:val="VerbatimChar"/>
        </w:rPr>
        <w:t>AT_NONCACHEABLE_SECTION</w:t>
      </w:r>
      <w:r>
        <w:t xml:space="preserve"> and adding cache maintenance if needed.</w:t>
      </w:r>
    </w:p>
    <w:p w14:paraId="0E56AD47" w14:textId="77777777" w:rsidR="00F4178C" w:rsidRDefault="00AA4B55">
      <w:r>
        <w:rPr>
          <w:noProof/>
        </w:rPr>
        <w:pict w14:anchorId="4CC84EE5">
          <v:rect id="_x0000_i1038" alt="" style="width:451.3pt;height:.05pt;mso-width-percent:0;mso-height-percent:0;mso-width-percent:0;mso-height-percent:0" o:hralign="center" o:hrstd="t" o:hr="t"/>
        </w:pict>
      </w:r>
    </w:p>
    <w:p w14:paraId="2E422A33" w14:textId="77777777" w:rsidR="00F4178C" w:rsidRDefault="00000000">
      <w:pPr>
        <w:pStyle w:val="Heading2"/>
      </w:pPr>
      <w:bookmarkStart w:id="24" w:name="structured-rootcause-workflow"/>
      <w:bookmarkEnd w:id="20"/>
      <w:bookmarkEnd w:id="23"/>
      <w:r>
        <w:t>9. Structured root‑cause workflow</w:t>
      </w:r>
    </w:p>
    <w:p w14:paraId="3B59C337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Reproduce reliably:</w:t>
      </w:r>
      <w:r>
        <w:t xml:space="preserve"> Fix the stimulus (input patterns, timing). For ARINC‑429, record a known label sequence and play back.</w:t>
      </w:r>
    </w:p>
    <w:p w14:paraId="7DA2E2E7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Isolate the fault domain:</w:t>
      </w:r>
      <w:r>
        <w:t xml:space="preserve"> ISR vs. main, driver vs. algorithm.</w:t>
      </w:r>
    </w:p>
    <w:p w14:paraId="6CE7B485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Instrument minimally:</w:t>
      </w:r>
      <w:r>
        <w:t xml:space="preserve"> Start with watchpoints and cycle counts; add logs only where necessary.</w:t>
      </w:r>
    </w:p>
    <w:p w14:paraId="10055538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Capture once, analyze offline:</w:t>
      </w:r>
      <w:r>
        <w:t xml:space="preserve"> Save PC/LR/PSR and a few key variables; decode with the MAP file.</w:t>
      </w:r>
    </w:p>
    <w:p w14:paraId="37A30569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Verify the fix under worst‑case:</w:t>
      </w:r>
      <w:r>
        <w:t xml:space="preserve"> Use GPIO timing or DWT to validate margins.</w:t>
      </w:r>
    </w:p>
    <w:p w14:paraId="04134C3D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Regress:</w:t>
      </w:r>
      <w:r>
        <w:t xml:space="preserve"> Add a unit test or assertion to prevent recurrence.</w:t>
      </w:r>
    </w:p>
    <w:p w14:paraId="73607163" w14:textId="77777777" w:rsidR="00F4178C" w:rsidRDefault="00AA4B55">
      <w:r>
        <w:rPr>
          <w:noProof/>
        </w:rPr>
        <w:pict w14:anchorId="58961FC4">
          <v:rect id="_x0000_i1037" alt="" style="width:451.3pt;height:.05pt;mso-width-percent:0;mso-height-percent:0;mso-width-percent:0;mso-height-percent:0" o:hralign="center" o:hrstd="t" o:hr="t"/>
        </w:pict>
      </w:r>
    </w:p>
    <w:p w14:paraId="55EAC9C4" w14:textId="77777777" w:rsidR="00F4178C" w:rsidRDefault="00000000">
      <w:pPr>
        <w:pStyle w:val="Heading2"/>
      </w:pPr>
      <w:bookmarkStart w:id="25" w:name="best-practices-avionicsgrade"/>
      <w:bookmarkEnd w:id="24"/>
      <w:r>
        <w:t>10. Best practices (avionics‑grade)</w:t>
      </w:r>
    </w:p>
    <w:p w14:paraId="2B4B4623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Deterministic builds:</w:t>
      </w:r>
      <w:r>
        <w:t xml:space="preserve"> Separate </w:t>
      </w:r>
      <w:r>
        <w:rPr>
          <w:i/>
          <w:iCs/>
        </w:rPr>
        <w:t>lab</w:t>
      </w:r>
      <w:r>
        <w:t xml:space="preserve"> and </w:t>
      </w:r>
      <w:r>
        <w:rPr>
          <w:i/>
          <w:iCs/>
        </w:rPr>
        <w:t>flight</w:t>
      </w:r>
      <w:r>
        <w:t xml:space="preserve"> configurations. Flight builds remove semihosting and breakpoints; retain fault recording.</w:t>
      </w:r>
    </w:p>
    <w:p w14:paraId="01CE6FB4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Assertions with care:</w:t>
      </w:r>
      <w:r>
        <w:t xml:space="preserve"> Use lightweight </w:t>
      </w:r>
      <w:r>
        <w:rPr>
          <w:rStyle w:val="VerbatimChar"/>
        </w:rPr>
        <w:t>ASSERT()</w:t>
      </w:r>
      <w:r>
        <w:t xml:space="preserve"> macros that compile out in flight builds but trip immediately in lab builds.</w:t>
      </w:r>
    </w:p>
    <w:p w14:paraId="67A00EB3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Hardware breakpoints economy:</w:t>
      </w:r>
      <w:r>
        <w:t xml:space="preserve"> Cortex‑M7 has a limited number; prioritize the hottest suspects.</w:t>
      </w:r>
    </w:p>
    <w:p w14:paraId="0260DFB8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 non‑cacheable memory for DMA:</w:t>
      </w:r>
      <w:r>
        <w:t xml:space="preserve"> Follow SDK patterns (</w:t>
      </w:r>
      <w:r>
        <w:rPr>
          <w:rStyle w:val="VerbatimChar"/>
        </w:rPr>
        <w:t>AT_NONCACHEABLE_SECTION</w:t>
      </w:r>
      <w:r>
        <w:t>).</w:t>
      </w:r>
    </w:p>
    <w:p w14:paraId="59735588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Treat logs as safety artifacts:</w:t>
      </w:r>
      <w:r>
        <w:t xml:space="preserve"> Timestamp, include build hash, and store ring buffers for field returns.</w:t>
      </w:r>
    </w:p>
    <w:p w14:paraId="38A52B62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Concurrency discipline:</w:t>
      </w:r>
      <w:r>
        <w:t xml:space="preserve"> ISRs must be bounded, re‑entrant safe if needed, and keep shared data protected (disable/enable IRQs around critical updates or use double‑buffering).</w:t>
      </w:r>
    </w:p>
    <w:p w14:paraId="337E2B70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Traceability:</w:t>
      </w:r>
      <w:r>
        <w:t xml:space="preserve"> Tie each bug to a CAPA (Corrective And Preventive Action) record; keep ELF/MAP and source snapshot for future investigations.</w:t>
      </w:r>
    </w:p>
    <w:p w14:paraId="0A55438E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DO‑178C (Software Considerations in Airborne Systems and Equipment Certification) mindset:</w:t>
      </w:r>
      <w:r>
        <w:t xml:space="preserve"> Tool usage (e.g., code coverage, static analysis) should be justified; debug features that change behavior must be disabled in airborne software. (This is engineering guidance, not certification advice.)</w:t>
      </w:r>
    </w:p>
    <w:p w14:paraId="040D463A" w14:textId="77777777" w:rsidR="00F4178C" w:rsidRDefault="00AA4B55">
      <w:r>
        <w:rPr>
          <w:noProof/>
        </w:rPr>
        <w:pict w14:anchorId="44656398">
          <v:rect id="_x0000_i1036" alt="" style="width:451.3pt;height:.05pt;mso-width-percent:0;mso-height-percent:0;mso-width-percent:0;mso-height-percent:0" o:hralign="center" o:hrstd="t" o:hr="t"/>
        </w:pict>
      </w:r>
    </w:p>
    <w:p w14:paraId="0C4BD5EC" w14:textId="77777777" w:rsidR="00F4178C" w:rsidRDefault="00000000">
      <w:pPr>
        <w:pStyle w:val="Heading2"/>
      </w:pPr>
      <w:bookmarkStart w:id="26" w:name="handson-exercises-with-solutions"/>
      <w:bookmarkEnd w:id="25"/>
      <w:r>
        <w:t>11. Hands‑on exercises (with solutions)</w:t>
      </w:r>
    </w:p>
    <w:p w14:paraId="545A70B6" w14:textId="77777777" w:rsidR="00F4178C" w:rsidRDefault="00000000">
      <w:pPr>
        <w:pStyle w:val="BlockText"/>
      </w:pPr>
      <w:r>
        <w:rPr>
          <w:b/>
          <w:bCs/>
        </w:rPr>
        <w:t>Important:</w:t>
      </w:r>
      <w:r>
        <w:t xml:space="preserve"> All exercises use the provided EVKB‑IMXRT1050 SDK code patterns. Include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app.h</w:t>
      </w:r>
      <w:r>
        <w:t xml:space="preserve">, and relevant </w:t>
      </w:r>
      <w:r>
        <w:rPr>
          <w:rStyle w:val="VerbatimChar"/>
        </w:rPr>
        <w:t>fsl_*.h</w:t>
      </w:r>
      <w:r>
        <w:t xml:space="preserve"> headers exactly like the SDK driver examples. Call </w:t>
      </w:r>
      <w:r>
        <w:rPr>
          <w:rStyle w:val="VerbatimChar"/>
        </w:rPr>
        <w:t>BOARD_InitHardware()</w:t>
      </w:r>
      <w:r>
        <w:t xml:space="preserve"> before using peripherals, and use </w:t>
      </w:r>
      <w:r>
        <w:rPr>
          <w:rStyle w:val="VerbatimChar"/>
        </w:rPr>
        <w:t>PRINTF()</w:t>
      </w:r>
      <w:r>
        <w:t xml:space="preserve"> from </w:t>
      </w:r>
      <w:r>
        <w:rPr>
          <w:rStyle w:val="VerbatimChar"/>
        </w:rPr>
        <w:t>fsl_debug_console.h</w:t>
      </w:r>
      <w:r>
        <w:t xml:space="preserve"> for console output.</w:t>
      </w:r>
    </w:p>
    <w:p w14:paraId="2CA2D5E1" w14:textId="77777777" w:rsidR="00F4178C" w:rsidRDefault="00000000">
      <w:pPr>
        <w:pStyle w:val="Heading3"/>
      </w:pPr>
      <w:bookmarkStart w:id="27" w:name="X94032ab96c35d450d6cc7fbb1dda3207600f3a5"/>
      <w:r>
        <w:t>Exercise A — Blink + logic probe: verifying hardware init</w:t>
      </w:r>
    </w:p>
    <w:p w14:paraId="7DF3D175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Use breakpoints, peripheral view, and GPIO toggling to diagnose a non‑blinking LED.</w:t>
      </w:r>
    </w:p>
    <w:p w14:paraId="0DB7629A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Copy the </w:t>
      </w:r>
      <w:r>
        <w:rPr>
          <w:rStyle w:val="VerbatimChar"/>
        </w:rPr>
        <w:t>driver_examples/gpio/led_output</w:t>
      </w:r>
      <w:r>
        <w:t xml:space="preserve"> into your workspace as </w:t>
      </w:r>
      <w:r>
        <w:rPr>
          <w:rStyle w:val="VerbatimChar"/>
        </w:rPr>
        <w:t>lab_gpio_blink</w:t>
      </w:r>
      <w:r>
        <w:t xml:space="preserve">. 2) Intentionally break the pin mux: comment out the LED pin mux in </w:t>
      </w:r>
      <w:r>
        <w:rPr>
          <w:rStyle w:val="VerbatimChar"/>
        </w:rPr>
        <w:t>pin_mux.c</w:t>
      </w:r>
      <w:r>
        <w:t xml:space="preserve">. 3) Flash and run: LED won’t toggle. 4) </w:t>
      </w:r>
      <w:r>
        <w:rPr>
          <w:b/>
          <w:bCs/>
        </w:rPr>
        <w:t>Debug:</w:t>
      </w:r>
      <w:r>
        <w:t xml:space="preserve"> Set a breakpoint after </w:t>
      </w:r>
      <w:r>
        <w:rPr>
          <w:rStyle w:val="VerbatimChar"/>
        </w:rPr>
        <w:t>BOARD_InitHardware()</w:t>
      </w:r>
      <w:r>
        <w:t xml:space="preserve">. Inspect IOMUXC registers; fix by re‑enabling the mux or calling the generated </w:t>
      </w:r>
      <w:r>
        <w:rPr>
          <w:rStyle w:val="VerbatimChar"/>
        </w:rPr>
        <w:t>BOARD_InitPins()</w:t>
      </w:r>
      <w:r>
        <w:t>. 5) Use a logic analyzer on the LED pin; verify a clean square wave.</w:t>
      </w:r>
    </w:p>
    <w:p w14:paraId="4F4E7367" w14:textId="77777777" w:rsidR="00F4178C" w:rsidRDefault="00000000">
      <w:pPr>
        <w:pStyle w:val="BodyText"/>
      </w:pPr>
      <w:r>
        <w:rPr>
          <w:b/>
          <w:bCs/>
        </w:rPr>
        <w:t>Solution hint:</w:t>
      </w:r>
      <w:r>
        <w:t xml:space="preserve"> The reference example initializes GPIO and uses </w:t>
      </w:r>
      <w:r>
        <w:rPr>
          <w:rStyle w:val="VerbatimChar"/>
        </w:rPr>
        <w:t>GPIO_PortToggle()</w:t>
      </w:r>
      <w:r>
        <w:t xml:space="preserve"> with </w:t>
      </w:r>
      <w:r>
        <w:rPr>
          <w:rStyle w:val="VerbatimChar"/>
        </w:rPr>
        <w:t>SDK_DelayAtLeastUs()</w:t>
      </w:r>
      <w:r>
        <w:t xml:space="preserve"> between toggles.</w:t>
      </w:r>
    </w:p>
    <w:p w14:paraId="0FAE1EDF" w14:textId="77777777" w:rsidR="00F4178C" w:rsidRDefault="00AA4B55">
      <w:r>
        <w:rPr>
          <w:noProof/>
        </w:rPr>
        <w:pict w14:anchorId="2D97F21A">
          <v:rect id="_x0000_i1035" alt="" style="width:451.3pt;height:.05pt;mso-width-percent:0;mso-height-percent:0;mso-width-percent:0;mso-height-percent:0" o:hralign="center" o:hrstd="t" o:hr="t"/>
        </w:pict>
      </w:r>
    </w:p>
    <w:p w14:paraId="25E30C6F" w14:textId="77777777" w:rsidR="00F4178C" w:rsidRDefault="00000000">
      <w:pPr>
        <w:pStyle w:val="Heading3"/>
      </w:pPr>
      <w:bookmarkStart w:id="28" w:name="X771627177274bf03a5ff3a9306696a5ccaf67ca"/>
      <w:bookmarkEnd w:id="27"/>
      <w:r>
        <w:lastRenderedPageBreak/>
        <w:t>Exercise B — HardFault capture and PC→source mapping</w:t>
      </w:r>
    </w:p>
    <w:p w14:paraId="1260B360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Implement the HardFault handler stub, trigger a controlled fault, and map the </w:t>
      </w:r>
      <w:r>
        <w:rPr>
          <w:rStyle w:val="VerbatimChar"/>
        </w:rPr>
        <w:t>pc</w:t>
      </w:r>
      <w:r>
        <w:t xml:space="preserve"> back to source.</w:t>
      </w:r>
    </w:p>
    <w:p w14:paraId="22CE346E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Add </w:t>
      </w:r>
      <w:r>
        <w:rPr>
          <w:rStyle w:val="VerbatimChar"/>
        </w:rPr>
        <w:t>startup_fault.c</w:t>
      </w:r>
      <w:r>
        <w:t xml:space="preserve"> from Section 4.1 to your project and include </w:t>
      </w:r>
      <w:r>
        <w:rPr>
          <w:rStyle w:val="VerbatimChar"/>
        </w:rPr>
        <w:t>fsl_debug_console.h</w:t>
      </w:r>
      <w:r>
        <w:t xml:space="preserve">. 2) In </w:t>
      </w:r>
      <w:r>
        <w:rPr>
          <w:rStyle w:val="VerbatimChar"/>
        </w:rPr>
        <w:t>main()</w:t>
      </w:r>
      <w:r>
        <w:t xml:space="preserve">, intentionally call through a NULL function pointer inside a </w:t>
      </w:r>
      <w:r>
        <w:rPr>
          <w:rStyle w:val="VerbatimChar"/>
        </w:rPr>
        <w:t>#if DEBUG_FAULT</w:t>
      </w:r>
      <w:r>
        <w:t xml:space="preserve"> block. 3) Observe the printed registers, especially </w:t>
      </w:r>
      <w:r>
        <w:rPr>
          <w:rStyle w:val="VerbatimChar"/>
        </w:rPr>
        <w:t>pc</w:t>
      </w:r>
      <w:r>
        <w:t xml:space="preserve"> and </w:t>
      </w:r>
      <w:r>
        <w:rPr>
          <w:rStyle w:val="VerbatimChar"/>
        </w:rPr>
        <w:t>lr</w:t>
      </w:r>
      <w:r>
        <w:t xml:space="preserve">. 4) Use IDE or </w:t>
      </w:r>
      <w:r>
        <w:rPr>
          <w:rStyle w:val="VerbatimChar"/>
        </w:rPr>
        <w:t>arm-none-eabi-addr2line -e &lt;elf&gt; 0x&lt;pc&gt;</w:t>
      </w:r>
      <w:r>
        <w:t xml:space="preserve"> to resolve the faulting line.</w:t>
      </w:r>
    </w:p>
    <w:p w14:paraId="5BBE2F89" w14:textId="77777777" w:rsidR="00F4178C" w:rsidRDefault="00000000">
      <w:pPr>
        <w:pStyle w:val="BodyText"/>
      </w:pPr>
      <w:r>
        <w:rPr>
          <w:b/>
          <w:bCs/>
        </w:rPr>
        <w:t>Solution snippet:</w:t>
      </w:r>
      <w:r>
        <w:t xml:space="preserve"> See Section 4.1 listing. Ensure you’ve enabled the console via </w:t>
      </w:r>
      <w:r>
        <w:rPr>
          <w:rStyle w:val="VerbatimChar"/>
        </w:rPr>
        <w:t>BOARD_InitHardware()</w:t>
      </w:r>
      <w:r>
        <w:t>.</w:t>
      </w:r>
    </w:p>
    <w:p w14:paraId="2A3270DD" w14:textId="77777777" w:rsidR="00F4178C" w:rsidRDefault="00000000">
      <w:pPr>
        <w:pStyle w:val="BodyText"/>
      </w:pPr>
      <w:r>
        <w:rPr>
          <w:b/>
          <w:bCs/>
        </w:rPr>
        <w:t>Avionics scenario:</w:t>
      </w:r>
      <w:r>
        <w:t xml:space="preserve"> Simulate an ARINC‑429 Rx overflow by forcing </w:t>
      </w:r>
      <w:r>
        <w:rPr>
          <w:rStyle w:val="VerbatimChar"/>
        </w:rPr>
        <w:t>rxCount = bufSize + 1</w:t>
      </w:r>
      <w:r>
        <w:t xml:space="preserve"> before </w:t>
      </w:r>
      <w:r>
        <w:rPr>
          <w:rStyle w:val="VerbatimChar"/>
        </w:rPr>
        <w:t>RingPush()</w:t>
      </w:r>
      <w:r>
        <w:t>; confirm the HardFault is now replaced by a clean bounds check.</w:t>
      </w:r>
    </w:p>
    <w:p w14:paraId="6C209CCF" w14:textId="77777777" w:rsidR="00F4178C" w:rsidRDefault="00AA4B55">
      <w:r>
        <w:rPr>
          <w:noProof/>
        </w:rPr>
        <w:pict w14:anchorId="73BABB7C">
          <v:rect id="_x0000_i1034" alt="" style="width:451.3pt;height:.05pt;mso-width-percent:0;mso-height-percent:0;mso-width-percent:0;mso-height-percent:0" o:hralign="center" o:hrstd="t" o:hr="t"/>
        </w:pict>
      </w:r>
    </w:p>
    <w:p w14:paraId="3A2C98D3" w14:textId="77777777" w:rsidR="00F4178C" w:rsidRDefault="00000000">
      <w:pPr>
        <w:pStyle w:val="Heading3"/>
      </w:pPr>
      <w:bookmarkStart w:id="29" w:name="Xb7b39ff28bc665817a930d4b7399e9f8e887ccf"/>
      <w:bookmarkEnd w:id="28"/>
      <w:r>
        <w:t>Exercise C — DWT cycle timing of a critical function</w:t>
      </w:r>
    </w:p>
    <w:p w14:paraId="5BEFB895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Measure worst‑case cycles for </w:t>
      </w:r>
      <w:r>
        <w:rPr>
          <w:rStyle w:val="VerbatimChar"/>
        </w:rPr>
        <w:t>Arinc429_ProcessLabel203()</w:t>
      </w:r>
      <w:r>
        <w:t>.</w:t>
      </w:r>
    </w:p>
    <w:p w14:paraId="1689157B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Add the DWT helpers from Section 5.1. 2) Wrap the processing call with </w:t>
      </w:r>
      <w:r>
        <w:rPr>
          <w:rStyle w:val="VerbatimChar"/>
        </w:rPr>
        <w:t>t0 = dwt_cycles()</w:t>
      </w:r>
      <w:r>
        <w:t xml:space="preserve"> and </w:t>
      </w:r>
      <w:r>
        <w:rPr>
          <w:rStyle w:val="VerbatimChar"/>
        </w:rPr>
        <w:t>dt = dwt_cycles() - t0</w:t>
      </w:r>
      <w:r>
        <w:t xml:space="preserve">. 3) Convert to microseconds using your current core clock (e.g., 600 MHz → 1 cycle ≈ 1.667 ns). Print with </w:t>
      </w:r>
      <w:r>
        <w:rPr>
          <w:rStyle w:val="VerbatimChar"/>
        </w:rPr>
        <w:t>PRINTF()</w:t>
      </w:r>
      <w:r>
        <w:t>. 4) Provoke worst‑case: feed maximum label density from the ADK‑8582 over UART.</w:t>
      </w:r>
    </w:p>
    <w:p w14:paraId="2409D1FF" w14:textId="77777777" w:rsidR="00F4178C" w:rsidRDefault="00000000">
      <w:pPr>
        <w:pStyle w:val="BodyText"/>
      </w:pPr>
      <w:r>
        <w:rPr>
          <w:b/>
          <w:bCs/>
        </w:rPr>
        <w:t>Solution check:</w:t>
      </w:r>
      <w:r>
        <w:t xml:space="preserve"> Confirm worst‑case time is comfortably below your ISR budget (e.g., 80 µs).</w:t>
      </w:r>
    </w:p>
    <w:p w14:paraId="27C9F3F6" w14:textId="77777777" w:rsidR="00F4178C" w:rsidRDefault="00AA4B55">
      <w:r>
        <w:rPr>
          <w:noProof/>
        </w:rPr>
        <w:pict w14:anchorId="62795284">
          <v:rect id="_x0000_i1033" alt="" style="width:451.3pt;height:.05pt;mso-width-percent:0;mso-height-percent:0;mso-width-percent:0;mso-height-percent:0" o:hralign="center" o:hrstd="t" o:hr="t"/>
        </w:pict>
      </w:r>
    </w:p>
    <w:p w14:paraId="09A0F36C" w14:textId="77777777" w:rsidR="00F4178C" w:rsidRDefault="00000000">
      <w:pPr>
        <w:pStyle w:val="Heading3"/>
      </w:pPr>
      <w:bookmarkStart w:id="30" w:name="X658b96d43d1114696d77392489fa956a6660a34"/>
      <w:bookmarkEnd w:id="29"/>
      <w:r>
        <w:t>Exercise D — Watchpoint to catch a buffer overrun</w:t>
      </w:r>
    </w:p>
    <w:p w14:paraId="7EA71B8C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Use a DWT watchpoint to halt exactly where </w:t>
      </w:r>
      <w:r>
        <w:rPr>
          <w:rStyle w:val="VerbatimChar"/>
        </w:rPr>
        <w:t>arincRxRing</w:t>
      </w:r>
      <w:r>
        <w:t xml:space="preserve"> overflows.</w:t>
      </w:r>
    </w:p>
    <w:p w14:paraId="6BD8B53B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In the IDE, set a data write watchpoint on the address of </w:t>
      </w:r>
      <w:r>
        <w:rPr>
          <w:rStyle w:val="VerbatimChar"/>
        </w:rPr>
        <w:t>arincRxRing[bufSize]</w:t>
      </w:r>
      <w:r>
        <w:t xml:space="preserve"> (one past the end) or on the </w:t>
      </w:r>
      <w:r>
        <w:rPr>
          <w:rStyle w:val="VerbatimChar"/>
        </w:rPr>
        <w:t>writeIdx</w:t>
      </w:r>
      <w:r>
        <w:t xml:space="preserve"> variable itself. 2) Reproduce the failure (burst labels). 3) When halted, inspect the call stack and local variables.</w:t>
      </w:r>
    </w:p>
    <w:p w14:paraId="73AD7D82" w14:textId="77777777" w:rsidR="00F4178C" w:rsidRDefault="00000000">
      <w:pPr>
        <w:pStyle w:val="BodyText"/>
      </w:pPr>
      <w:r>
        <w:rPr>
          <w:b/>
          <w:bCs/>
        </w:rPr>
        <w:t>Solution hint:</w:t>
      </w:r>
      <w:r>
        <w:t xml:space="preserve"> Fix the off‑by‑one in the ring buffer push and add a size assert.</w:t>
      </w:r>
    </w:p>
    <w:p w14:paraId="61B4E5C7" w14:textId="77777777" w:rsidR="00F4178C" w:rsidRDefault="00AA4B55">
      <w:r>
        <w:rPr>
          <w:noProof/>
        </w:rPr>
        <w:pict w14:anchorId="640C7EFC">
          <v:rect id="_x0000_i1032" alt="" style="width:451.3pt;height:.05pt;mso-width-percent:0;mso-height-percent:0;mso-width-percent:0;mso-height-percent:0" o:hralign="center" o:hrstd="t" o:hr="t"/>
        </w:pict>
      </w:r>
    </w:p>
    <w:p w14:paraId="73DFDF61" w14:textId="77777777" w:rsidR="00F4178C" w:rsidRDefault="00000000">
      <w:pPr>
        <w:pStyle w:val="Heading3"/>
      </w:pPr>
      <w:bookmarkStart w:id="31" w:name="Xc45772fd85285243410de255e0a39ed61d177c6"/>
      <w:bookmarkEnd w:id="30"/>
      <w:r>
        <w:t>Exercise E — UART logging and EDMA pitfalls (SDK‑based)</w:t>
      </w:r>
    </w:p>
    <w:p w14:paraId="6E896F24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Convert the interrupt‑driven LPUART echo to EDMA and fix a deliberate DMAMUX misconfiguration.</w:t>
      </w:r>
    </w:p>
    <w:p w14:paraId="2979AF4A" w14:textId="77777777" w:rsidR="00F4178C" w:rsidRDefault="00000000">
      <w:pPr>
        <w:pStyle w:val="BodyText"/>
      </w:pPr>
      <w:r>
        <w:rPr>
          <w:b/>
          <w:bCs/>
        </w:rPr>
        <w:lastRenderedPageBreak/>
        <w:t>Steps:</w:t>
      </w:r>
      <w:r>
        <w:t xml:space="preserve"> 1) Start from </w:t>
      </w:r>
      <w:r>
        <w:rPr>
          <w:rStyle w:val="VerbatimChar"/>
        </w:rPr>
        <w:t>driver_examples/lpuart/edma_transfer</w:t>
      </w:r>
      <w:r>
        <w:t xml:space="preserve">. 2) Introduce a bug: comment out </w:t>
      </w:r>
      <w:r>
        <w:rPr>
          <w:rStyle w:val="VerbatimChar"/>
        </w:rPr>
        <w:t>DMAMUX_EnableChannel(...)</w:t>
      </w:r>
      <w:r>
        <w:t xml:space="preserve"> for RX. 3) Observe: TX runs once, RX never triggers. Use the EDMA and DMAMUX peripheral views to spot the disabled RX channel. 4) Fix the configuration; wrap TX/RX buffers in </w:t>
      </w:r>
      <w:r>
        <w:rPr>
          <w:rStyle w:val="VerbatimChar"/>
        </w:rPr>
        <w:t>AT_NONCACHEABLE_SECTION</w:t>
      </w:r>
      <w:r>
        <w:t xml:space="preserve"> macros (as in the example).</w:t>
      </w:r>
    </w:p>
    <w:p w14:paraId="3C46836C" w14:textId="77777777" w:rsidR="00F4178C" w:rsidRDefault="00000000">
      <w:pPr>
        <w:pStyle w:val="BodyText"/>
      </w:pPr>
      <w:r>
        <w:rPr>
          <w:b/>
          <w:bCs/>
        </w:rPr>
        <w:t>Solution excerpt (from SDK pattern):</w:t>
      </w:r>
    </w:p>
    <w:p w14:paraId="782CA265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OperatorTok"/>
        </w:rPr>
        <w:t>...</w:t>
      </w:r>
      <w:r>
        <w:br/>
      </w:r>
      <w:r>
        <w:rPr>
          <w:rStyle w:val="NormalTok"/>
        </w:rPr>
        <w:t>DMAMUX_Init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LPUART_RX_DMA_REQUEST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</w:p>
    <w:p w14:paraId="635EE690" w14:textId="77777777" w:rsidR="00F4178C" w:rsidRDefault="00000000">
      <w:pPr>
        <w:pStyle w:val="FirstParagraph"/>
      </w:pPr>
      <w:r>
        <w:rPr>
          <w:b/>
          <w:bCs/>
        </w:rPr>
        <w:t>Avionics scenario:</w:t>
      </w:r>
      <w:r>
        <w:t xml:space="preserve"> Use EDMA to offload high‑rate ARINC‑429 adapter UART bursts so the CPU can maintain control loop deadlines.</w:t>
      </w:r>
    </w:p>
    <w:p w14:paraId="4AC0157A" w14:textId="77777777" w:rsidR="00F4178C" w:rsidRDefault="00AA4B55">
      <w:r>
        <w:rPr>
          <w:noProof/>
        </w:rPr>
        <w:pict w14:anchorId="4E2ABEE1">
          <v:rect id="_x0000_i1031" alt="" style="width:451.3pt;height:.05pt;mso-width-percent:0;mso-height-percent:0;mso-width-percent:0;mso-height-percent:0" o:hralign="center" o:hrstd="t" o:hr="t"/>
        </w:pict>
      </w:r>
    </w:p>
    <w:p w14:paraId="4604CA21" w14:textId="77777777" w:rsidR="00F4178C" w:rsidRDefault="00000000">
      <w:pPr>
        <w:pStyle w:val="Heading3"/>
      </w:pPr>
      <w:bookmarkStart w:id="32" w:name="Xb5962fa1d571027637d8cb9cf2c22d77804493f"/>
      <w:bookmarkEnd w:id="31"/>
      <w:r>
        <w:t>Exercise F — Post‑mortem crash record in OCRAM</w:t>
      </w:r>
    </w:p>
    <w:p w14:paraId="40CB218A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Store a compact crash record to a reserved RAM area so that even without a debugger attached you can retrieve root‑cause data.</w:t>
      </w:r>
    </w:p>
    <w:p w14:paraId="4BD284E6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Define a </w:t>
      </w:r>
      <w:r>
        <w:rPr>
          <w:rStyle w:val="VerbatimChar"/>
        </w:rPr>
        <w:t>.noinit</w:t>
      </w:r>
      <w:r>
        <w:t xml:space="preserve"> or dedicated section in your linker script (e.g., </w:t>
      </w:r>
      <w:r>
        <w:rPr>
          <w:rStyle w:val="VerbatimChar"/>
        </w:rPr>
        <w:t>crashlog</w:t>
      </w:r>
      <w:r>
        <w:t xml:space="preserve">) placed in OCRAM. 2) Implement </w:t>
      </w:r>
      <w:r>
        <w:rPr>
          <w:rStyle w:val="VerbatimChar"/>
        </w:rPr>
        <w:t>crash_store()</w:t>
      </w:r>
      <w:r>
        <w:t xml:space="preserve"> to write </w:t>
      </w:r>
      <w:r>
        <w:rPr>
          <w:rStyle w:val="VerbatimChar"/>
        </w:rPr>
        <w:t>{magic, pc, lr, psr, r0..r3, r12, timestamp}</w:t>
      </w:r>
      <w:r>
        <w:t xml:space="preserve">. 3) On boot, check for </w:t>
      </w:r>
      <w:r>
        <w:rPr>
          <w:rStyle w:val="VerbatimChar"/>
        </w:rPr>
        <w:t>magic</w:t>
      </w:r>
      <w:r>
        <w:t>; if present, print and then clear it.</w:t>
      </w:r>
    </w:p>
    <w:p w14:paraId="66413642" w14:textId="77777777" w:rsidR="00F4178C" w:rsidRDefault="00000000">
      <w:pPr>
        <w:pStyle w:val="BodyText"/>
      </w:pPr>
      <w:r>
        <w:rPr>
          <w:b/>
          <w:bCs/>
        </w:rPr>
        <w:t>Solution sketch:</w:t>
      </w:r>
    </w:p>
    <w:p w14:paraId="6ECB5F7C" w14:textId="77777777" w:rsidR="00F4178C" w:rsidRDefault="00000000">
      <w:pPr>
        <w:pStyle w:val="SourceCode"/>
      </w:pP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section</w:t>
      </w:r>
      <w:r>
        <w:rPr>
          <w:rStyle w:val="OperatorTok"/>
        </w:rPr>
        <w:t>(</w:t>
      </w:r>
      <w:r>
        <w:rPr>
          <w:rStyle w:val="StringTok"/>
        </w:rPr>
        <w:t>".crashlog"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magic</w:t>
      </w:r>
      <w:r>
        <w:rPr>
          <w:rStyle w:val="OperatorTok"/>
        </w:rPr>
        <w:t>,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rPr>
          <w:rStyle w:val="NormalTok"/>
        </w:rPr>
        <w:t xml:space="preserve"> psr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g_crash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crash_store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psr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 xml:space="preserve">magic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0x43524153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'CRAS'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 xml:space="preserve">pc </w:t>
      </w:r>
      <w:r>
        <w:rPr>
          <w:rStyle w:val="OperatorTok"/>
        </w:rPr>
        <w:t>=</w:t>
      </w:r>
      <w:r>
        <w:rPr>
          <w:rStyle w:val="NormalTok"/>
        </w:rPr>
        <w:t xml:space="preserve"> pc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 xml:space="preserve">lr </w:t>
      </w:r>
      <w:r>
        <w:rPr>
          <w:rStyle w:val="OperatorTok"/>
        </w:rPr>
        <w:t>=</w:t>
      </w:r>
      <w:r>
        <w:rPr>
          <w:rStyle w:val="NormalTok"/>
        </w:rPr>
        <w:t xml:space="preserve"> lr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 xml:space="preserve">psr </w:t>
      </w:r>
      <w:r>
        <w:rPr>
          <w:rStyle w:val="OperatorTok"/>
        </w:rPr>
        <w:t>=</w:t>
      </w:r>
      <w:r>
        <w:rPr>
          <w:rStyle w:val="NormalTok"/>
        </w:rPr>
        <w:t xml:space="preserve"> psr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r0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r1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r2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r3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r12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B1B0C44" w14:textId="77777777" w:rsidR="00F4178C" w:rsidRDefault="00000000">
      <w:pPr>
        <w:pStyle w:val="FirstParagraph"/>
      </w:pPr>
      <w:r>
        <w:rPr>
          <w:b/>
          <w:bCs/>
        </w:rPr>
        <w:t>Avionics scenario:</w:t>
      </w:r>
      <w:r>
        <w:t xml:space="preserve"> Field return from flight test has only the crash record. You decode </w:t>
      </w:r>
      <w:r>
        <w:rPr>
          <w:rStyle w:val="VerbatimChar"/>
        </w:rPr>
        <w:t>pc</w:t>
      </w:r>
      <w:r>
        <w:t xml:space="preserve"> with </w:t>
      </w:r>
      <w:r>
        <w:rPr>
          <w:rStyle w:val="VerbatimChar"/>
        </w:rPr>
        <w:t>addr2line</w:t>
      </w:r>
      <w:r>
        <w:t xml:space="preserve"> and reproduce in the lab.</w:t>
      </w:r>
    </w:p>
    <w:p w14:paraId="27B235B1" w14:textId="77777777" w:rsidR="00F4178C" w:rsidRDefault="00AA4B55">
      <w:r>
        <w:rPr>
          <w:noProof/>
        </w:rPr>
        <w:pict w14:anchorId="1493F880">
          <v:rect id="_x0000_i1030" alt="" style="width:451.3pt;height:.05pt;mso-width-percent:0;mso-height-percent:0;mso-width-percent:0;mso-height-percent:0" o:hralign="center" o:hrstd="t" o:hr="t"/>
        </w:pict>
      </w:r>
    </w:p>
    <w:p w14:paraId="7AC2887C" w14:textId="77777777" w:rsidR="00F4178C" w:rsidRDefault="00000000">
      <w:pPr>
        <w:pStyle w:val="Heading3"/>
      </w:pPr>
      <w:bookmarkStart w:id="33" w:name="Xda27ddbf190cd3950ef382eea9a7bf46fe4579b"/>
      <w:bookmarkEnd w:id="32"/>
      <w:r>
        <w:lastRenderedPageBreak/>
        <w:t>Exercise G — ARINC‑429 receive path debugging (EVKB‑IMXRT1050 ↔ ADK‑8582 over UART)</w:t>
      </w:r>
    </w:p>
    <w:p w14:paraId="13FAFE4D" w14:textId="77777777" w:rsidR="00F4178C" w:rsidRDefault="00000000">
      <w:pPr>
        <w:pStyle w:val="FirstParagraph"/>
      </w:pPr>
      <w:r>
        <w:rPr>
          <w:b/>
          <w:bCs/>
        </w:rPr>
        <w:t>Goal:</w:t>
      </w:r>
      <w:r>
        <w:t xml:space="preserve"> Diagnose intermittent parity errors and missed labels during high‑rate reception from the ADK‑8582.</w:t>
      </w:r>
    </w:p>
    <w:p w14:paraId="1EFA9030" w14:textId="77777777" w:rsidR="00F4178C" w:rsidRDefault="00000000">
      <w:pPr>
        <w:pStyle w:val="BodyText"/>
      </w:pPr>
      <w:r>
        <w:rPr>
          <w:b/>
          <w:bCs/>
        </w:rPr>
        <w:t>Setup:</w:t>
      </w:r>
      <w:r>
        <w:t xml:space="preserve"> EVKB‑IMXRT1050 </w:t>
      </w:r>
      <w:r>
        <w:rPr>
          <w:rStyle w:val="VerbatimChar"/>
        </w:rPr>
        <w:t>LPUARTx</w:t>
      </w:r>
      <w:r>
        <w:t xml:space="preserve"> connects to the ADK‑8582 UART. The adapter streams framed ARINC‑429 words with status (e.g., </w:t>
      </w:r>
      <w:r>
        <w:rPr>
          <w:rStyle w:val="VerbatimChar"/>
        </w:rPr>
        <w:t>0xXX XX XX &lt;parity&gt;&lt;SSM&gt;</w:t>
      </w:r>
      <w:r>
        <w:t>), plus simple text commands for baud/filters (vendor‑specific; treat as opaque for this lab).</w:t>
      </w:r>
    </w:p>
    <w:p w14:paraId="0D7A4E78" w14:textId="77777777" w:rsidR="00F4178C" w:rsidRDefault="00000000">
      <w:pPr>
        <w:pStyle w:val="BodyText"/>
      </w:pPr>
      <w:r>
        <w:rPr>
          <w:b/>
          <w:bCs/>
        </w:rPr>
        <w:t>Steps:</w:t>
      </w:r>
      <w:r>
        <w:t xml:space="preserve"> 1) Base project on </w:t>
      </w:r>
      <w:r>
        <w:rPr>
          <w:rStyle w:val="VerbatimChar"/>
        </w:rPr>
        <w:t>driver_examples/lpuart/interrupt_transfer</w:t>
      </w:r>
      <w:r>
        <w:t xml:space="preserve"> and refactor RX to push complete frames into a ring buffer (</w:t>
      </w:r>
      <w:r>
        <w:rPr>
          <w:rStyle w:val="VerbatimChar"/>
        </w:rPr>
        <w:t>AT_NONCACHEABLE_SECTION_INIT</w:t>
      </w:r>
      <w:r>
        <w:t xml:space="preserve">). 2) Add a watchpoint on </w:t>
      </w:r>
      <w:r>
        <w:rPr>
          <w:rStyle w:val="VerbatimChar"/>
        </w:rPr>
        <w:t>g_Arinc429RxRing.writeIdx</w:t>
      </w:r>
      <w:r>
        <w:t xml:space="preserve"> and a cycle timer around </w:t>
      </w:r>
      <w:r>
        <w:rPr>
          <w:rStyle w:val="VerbatimChar"/>
        </w:rPr>
        <w:t>Arinc429_ProcessWord()</w:t>
      </w:r>
      <w:r>
        <w:t xml:space="preserve">. 3) Drive maximum label density from the ADK‑8582 at 100 kbps. 4) Observe occasional parity error frames. Confirm </w:t>
      </w:r>
      <w:r>
        <w:rPr>
          <w:b/>
          <w:bCs/>
        </w:rPr>
        <w:t>your</w:t>
      </w:r>
      <w:r>
        <w:t xml:space="preserve"> parity is intact by computing parity in software and comparing to the adapter’s metadata; if mismatch, suspect buffer corruption. 5) Root cause: a </w:t>
      </w:r>
      <w:r>
        <w:rPr>
          <w:rStyle w:val="VerbatimChar"/>
        </w:rPr>
        <w:t>memcpy()</w:t>
      </w:r>
      <w:r>
        <w:t xml:space="preserve"> uses a constant 8 bytes while frames are 10 bytes. The extra 2 bytes overrun the parity mode variable adjacent in memory—precisely what the watchpoint revealed. 6) Fix: correct the length, add bounds checks, and add a unit test that replays a recorded burst.</w:t>
      </w:r>
    </w:p>
    <w:p w14:paraId="2820FA95" w14:textId="77777777" w:rsidR="00F4178C" w:rsidRDefault="00000000">
      <w:pPr>
        <w:pStyle w:val="BodyText"/>
      </w:pPr>
      <w:r>
        <w:rPr>
          <w:b/>
          <w:bCs/>
        </w:rPr>
        <w:t>Validation:</w:t>
      </w:r>
      <w:r>
        <w:t xml:space="preserve"> With GPIO bracketing and DWT timing, prove ISR service time margin ≥ 30% under worst‑case.</w:t>
      </w:r>
    </w:p>
    <w:p w14:paraId="1439E752" w14:textId="77777777" w:rsidR="00F4178C" w:rsidRDefault="00AA4B55">
      <w:r>
        <w:rPr>
          <w:noProof/>
        </w:rPr>
        <w:pict w14:anchorId="219D8489">
          <v:rect id="_x0000_i1029" alt="" style="width:451.3pt;height:.05pt;mso-width-percent:0;mso-height-percent:0;mso-width-percent:0;mso-height-percent:0" o:hralign="center" o:hrstd="t" o:hr="t"/>
        </w:pict>
      </w:r>
    </w:p>
    <w:p w14:paraId="0C6BE951" w14:textId="77777777" w:rsidR="00F4178C" w:rsidRDefault="00000000">
      <w:pPr>
        <w:pStyle w:val="Heading2"/>
      </w:pPr>
      <w:bookmarkStart w:id="34" w:name="Xbce0a39eae3df1ac3f547bfa47c87a6a8c87130"/>
      <w:bookmarkEnd w:id="26"/>
      <w:bookmarkEnd w:id="33"/>
      <w:r>
        <w:t>12. Reference code snippets (all based on SDK conventions)</w:t>
      </w:r>
    </w:p>
    <w:p w14:paraId="22E28891" w14:textId="77777777" w:rsidR="00F4178C" w:rsidRDefault="00000000">
      <w:pPr>
        <w:pStyle w:val="Heading3"/>
      </w:pPr>
      <w:bookmarkStart w:id="35" w:name="X5210de7b5d7550b4cbdbbbd1dfa8e9557e6a4cb"/>
      <w:r>
        <w:t>12.1 Minimal console + LED heartbeat (sanity template)</w:t>
      </w:r>
    </w:p>
    <w:p w14:paraId="679DE8BB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"EVKB‑IMXRT1050 debug template.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100000</w:t>
      </w:r>
      <w:r>
        <w:rPr>
          <w:rStyle w:val="OperatorTok"/>
        </w:rPr>
        <w:t>,</w:t>
      </w:r>
      <w:r>
        <w:rPr>
          <w:rStyle w:val="NormalTok"/>
        </w:rPr>
        <w:t xml:space="preserve"> SDK_DEVICE_MAXIMUM_CPU_CLOCK_FREQUENCY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GPIO_PortToggle</w:t>
      </w:r>
      <w:r>
        <w:rPr>
          <w:rStyle w:val="OperatorTok"/>
        </w:rPr>
        <w:t>(</w:t>
      </w:r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F647C5" w14:textId="77777777" w:rsidR="00F4178C" w:rsidRDefault="00000000">
      <w:pPr>
        <w:pStyle w:val="Heading3"/>
      </w:pPr>
      <w:bookmarkStart w:id="36" w:name="Xc74c1fa13501fbf7eb837113b833d603cc36ffa"/>
      <w:bookmarkEnd w:id="35"/>
      <w:r>
        <w:lastRenderedPageBreak/>
        <w:t>12.2 Interrupt‑driven UART echo (excerpt, per SDK)</w:t>
      </w:r>
    </w:p>
    <w:p w14:paraId="162C1162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s_handle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],</w:t>
      </w:r>
      <w:r>
        <w:rPr>
          <w:rStyle w:val="NormalTok"/>
        </w:rPr>
        <w:t xml:space="preserve"> s_tx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LPUART_UserCallback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kStatus_LPUART_RxIdle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uart_echo_init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BOARD_DEBUG_UART_BAUDRATE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DEMO_LPUART_CLK_FREQ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LPUART_UserCallback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3A394A6" w14:textId="77777777" w:rsidR="00F4178C" w:rsidRDefault="00000000">
      <w:pPr>
        <w:pStyle w:val="Heading3"/>
      </w:pPr>
      <w:bookmarkStart w:id="37" w:name="edma-setup-for-uart-correct-pattern"/>
      <w:bookmarkEnd w:id="36"/>
      <w:r>
        <w:t>12.3 EDMA setup for UART (correct pattern)</w:t>
      </w:r>
    </w:p>
    <w:p w14:paraId="258A790D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rxBuf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txBuf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>DMAMUX_Init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LPUART_RX_DMA_REQUEST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</w:p>
    <w:p w14:paraId="4C52ABE8" w14:textId="77777777" w:rsidR="00F4178C" w:rsidRDefault="00AA4B55">
      <w:r>
        <w:rPr>
          <w:noProof/>
        </w:rPr>
        <w:pict w14:anchorId="1183E49F">
          <v:rect id="_x0000_i1028" alt="" style="width:451.3pt;height:.05pt;mso-width-percent:0;mso-height-percent:0;mso-width-percent:0;mso-height-percent:0" o:hralign="center" o:hrstd="t" o:hr="t"/>
        </w:pict>
      </w:r>
    </w:p>
    <w:p w14:paraId="1A99C85D" w14:textId="77777777" w:rsidR="00F4178C" w:rsidRDefault="00000000">
      <w:pPr>
        <w:pStyle w:val="Heading2"/>
      </w:pPr>
      <w:bookmarkStart w:id="38" w:name="troubleshooting-checklist"/>
      <w:bookmarkEnd w:id="34"/>
      <w:bookmarkEnd w:id="37"/>
      <w:r>
        <w:t>13. Troubleshooting checklist</w:t>
      </w:r>
    </w:p>
    <w:p w14:paraId="18A84C8A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Nothing runs:</w:t>
      </w:r>
      <w:r>
        <w:t xml:space="preserve"> Check boot mode switches, power rails, and that the correct core image is flashed.</w:t>
      </w:r>
    </w:p>
    <w:p w14:paraId="0B8CF8D1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Breakpoints ignored in Flash:</w:t>
      </w:r>
      <w:r>
        <w:t xml:space="preserve"> Switch to hardware breakpoints; ensure you’re not in XIP (Execute‑In‑Place) with caching anomalies.</w:t>
      </w:r>
    </w:p>
    <w:p w14:paraId="3A32239F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UART garbage:</w:t>
      </w:r>
      <w:r>
        <w:t xml:space="preserve"> Mismatched baud, wrong clock source, or missing pin mux.</w:t>
      </w:r>
    </w:p>
    <w:p w14:paraId="308D5F5B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DMA transfers stall:</w:t>
      </w:r>
      <w:r>
        <w:t xml:space="preserve"> DMAMUX source/channel not enabled; buffers need to be non‑cacheable; missing </w:t>
      </w:r>
      <w:r>
        <w:rPr>
          <w:rStyle w:val="VerbatimChar"/>
        </w:rPr>
        <w:t>EDMA_SetChannelMux()</w:t>
      </w:r>
      <w:r>
        <w:t xml:space="preserve"> on platforms that require it.</w:t>
      </w:r>
    </w:p>
    <w:p w14:paraId="3A9002AC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Random HardFaults:</w:t>
      </w:r>
      <w:r>
        <w:t xml:space="preserve"> Stack overflow (check linker script), ISR overruns, or memory corruption from overruns.</w:t>
      </w:r>
    </w:p>
    <w:p w14:paraId="41C34771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Timing regressions:</w:t>
      </w:r>
      <w:r>
        <w:t xml:space="preserve"> Extra logging in ISR, disabled compiler optimizations, or cache misses due to buffer placement.</w:t>
      </w:r>
    </w:p>
    <w:p w14:paraId="7B989469" w14:textId="77777777" w:rsidR="00F4178C" w:rsidRDefault="00AA4B55">
      <w:r>
        <w:rPr>
          <w:noProof/>
        </w:rPr>
        <w:pict w14:anchorId="1ECB6A65">
          <v:rect id="_x0000_i1027" alt="" style="width:451.3pt;height:.05pt;mso-width-percent:0;mso-height-percent:0;mso-width-percent:0;mso-height-percent:0" o:hralign="center" o:hrstd="t" o:hr="t"/>
        </w:pict>
      </w:r>
    </w:p>
    <w:p w14:paraId="27828299" w14:textId="77777777" w:rsidR="00F4178C" w:rsidRDefault="00000000">
      <w:pPr>
        <w:pStyle w:val="Heading2"/>
      </w:pPr>
      <w:bookmarkStart w:id="39" w:name="what-to-keep-artifacts"/>
      <w:bookmarkEnd w:id="38"/>
      <w:r>
        <w:t>14. What to keep (artifacts)</w:t>
      </w:r>
    </w:p>
    <w:p w14:paraId="54D8E433" w14:textId="77777777" w:rsidR="00F4178C" w:rsidRDefault="00000000">
      <w:pPr>
        <w:pStyle w:val="Compact"/>
        <w:numPr>
          <w:ilvl w:val="0"/>
          <w:numId w:val="8"/>
        </w:numPr>
      </w:pPr>
      <w:r>
        <w:t>The exact ELF and MAP used for any failure capture.</w:t>
      </w:r>
    </w:p>
    <w:p w14:paraId="1FB75058" w14:textId="77777777" w:rsidR="00F4178C" w:rsidRDefault="00000000">
      <w:pPr>
        <w:pStyle w:val="Compact"/>
        <w:numPr>
          <w:ilvl w:val="0"/>
          <w:numId w:val="8"/>
        </w:numPr>
      </w:pPr>
      <w:r>
        <w:t>Crash records retrieved from OCRAM/Flash.</w:t>
      </w:r>
    </w:p>
    <w:p w14:paraId="56921550" w14:textId="77777777" w:rsidR="00F4178C" w:rsidRDefault="00000000">
      <w:pPr>
        <w:pStyle w:val="Compact"/>
        <w:numPr>
          <w:ilvl w:val="0"/>
          <w:numId w:val="8"/>
        </w:numPr>
      </w:pPr>
      <w:r>
        <w:t>The log ring buffer snapshot (with timestamp and build hash).</w:t>
      </w:r>
    </w:p>
    <w:p w14:paraId="3D4873A2" w14:textId="77777777" w:rsidR="00F4178C" w:rsidRDefault="00000000">
      <w:pPr>
        <w:pStyle w:val="Compact"/>
        <w:numPr>
          <w:ilvl w:val="0"/>
          <w:numId w:val="8"/>
        </w:numPr>
      </w:pPr>
      <w:r>
        <w:t>Probe configuration (SWD/JTAG, voltage, clock, trace routing notes).</w:t>
      </w:r>
    </w:p>
    <w:p w14:paraId="1F88D1F7" w14:textId="77777777" w:rsidR="00F4178C" w:rsidRDefault="00AA4B55">
      <w:r>
        <w:rPr>
          <w:noProof/>
        </w:rPr>
        <w:pict w14:anchorId="0A6A3314">
          <v:rect id="_x0000_i1026" alt="" style="width:451.3pt;height:.05pt;mso-width-percent:0;mso-height-percent:0;mso-width-percent:0;mso-height-percent:0" o:hralign="center" o:hrstd="t" o:hr="t"/>
        </w:pict>
      </w:r>
    </w:p>
    <w:p w14:paraId="5EEBA87A" w14:textId="77777777" w:rsidR="00F4178C" w:rsidRDefault="00000000">
      <w:pPr>
        <w:pStyle w:val="Heading2"/>
      </w:pPr>
      <w:bookmarkStart w:id="40" w:name="summary"/>
      <w:bookmarkEnd w:id="39"/>
      <w:r>
        <w:t>15. Summary</w:t>
      </w:r>
    </w:p>
    <w:p w14:paraId="11AB2F8F" w14:textId="77777777" w:rsidR="00F4178C" w:rsidRDefault="00000000">
      <w:pPr>
        <w:pStyle w:val="FirstParagraph"/>
      </w:pPr>
      <w:r>
        <w:t>You now have a full toolkit: breakpoints, watchpoints, cycle‑accurate timing via DWT, GPIO bracketing, disciplined UART/ITM logging, symbol tools, and structured root‑cause. You applied these to realistic avionics scenarios around ARINC‑429 label handling over a UART‑controlled adapter (ADK‑8582). Carry these patterns into every lab: begin with minimal instrumentation, capture once, analyze offline with the MAP file, and verify fixes under worst‑case timing.</w:t>
      </w:r>
    </w:p>
    <w:p w14:paraId="6F4C2F41" w14:textId="77777777" w:rsidR="00F4178C" w:rsidRDefault="00AA4B55">
      <w:r>
        <w:rPr>
          <w:noProof/>
        </w:rPr>
        <w:pict w14:anchorId="63EADB5F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40"/>
    <w:p w14:paraId="58BDB431" w14:textId="293C1F3F" w:rsidR="00F4178C" w:rsidRDefault="00F4178C">
      <w:pPr>
        <w:pStyle w:val="FirstParagraph"/>
      </w:pPr>
    </w:p>
    <w:sectPr w:rsidR="00F417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36A9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8E24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120A73F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616524318">
    <w:abstractNumId w:val="0"/>
  </w:num>
  <w:num w:numId="2" w16cid:durableId="36049850">
    <w:abstractNumId w:val="1"/>
  </w:num>
  <w:num w:numId="3" w16cid:durableId="762989348">
    <w:abstractNumId w:val="1"/>
  </w:num>
  <w:num w:numId="4" w16cid:durableId="1073895337">
    <w:abstractNumId w:val="1"/>
  </w:num>
  <w:num w:numId="5" w16cid:durableId="848446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9761243">
    <w:abstractNumId w:val="1"/>
  </w:num>
  <w:num w:numId="7" w16cid:durableId="1623801627">
    <w:abstractNumId w:val="1"/>
  </w:num>
  <w:num w:numId="8" w16cid:durableId="213544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78C"/>
    <w:rsid w:val="005373E9"/>
    <w:rsid w:val="00790BED"/>
    <w:rsid w:val="00AA4B55"/>
    <w:rsid w:val="00F4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03EC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3490</Words>
  <Characters>19898</Characters>
  <Application>Microsoft Office Word</Application>
  <DocSecurity>0</DocSecurity>
  <Lines>165</Lines>
  <Paragraphs>46</Paragraphs>
  <ScaleCrop>false</ScaleCrop>
  <Company/>
  <LinksUpToDate>false</LinksUpToDate>
  <CharactersWithSpaces>23342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2025-11-14T09:13:00Z</dcterms:created>
  <dcterms:modified xsi:type="dcterms:W3CDTF">2025-11-14T09:22:00Z</dcterms:modified>
</cp:coreProperties>
</file>