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CAEA0" w14:textId="77777777" w:rsidR="00BF1EB4" w:rsidRPr="00BF1EB4" w:rsidRDefault="00BF1EB4" w:rsidP="00BF1E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1E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Differential Manchester Encoding — Fundamentals</w:t>
      </w:r>
    </w:p>
    <w:p w14:paraId="6133F596" w14:textId="7FBD47A0" w:rsidR="00BF1EB4" w:rsidRPr="00BF1EB4" w:rsidRDefault="00BF1EB4" w:rsidP="00BF1E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BF1E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 key concept: Differential Manchester is a </w:t>
      </w:r>
      <w:r w:rsidRPr="00BF1E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self-clocking, differential line code</w:t>
      </w:r>
      <w:r w:rsidRPr="00BF1E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the clock is embedded in the signal itself and data is encoded in the </w:t>
      </w:r>
      <w:r w:rsidRPr="00BF1E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presence or absence of a mid-bit transition</w:t>
      </w:r>
      <w:r w:rsidRPr="00BF1E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in the signal level.</w:t>
      </w:r>
    </w:p>
    <w:p w14:paraId="21615496" w14:textId="380CA907" w:rsidR="00BF1EB4" w:rsidRPr="00BF1EB4" w:rsidRDefault="00BF1EB4" w:rsidP="00BF1E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1EB4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3EBBEA0" wp14:editId="2DBD0776">
            <wp:simplePos x="0" y="0"/>
            <wp:positionH relativeFrom="column">
              <wp:posOffset>7620</wp:posOffset>
            </wp:positionH>
            <wp:positionV relativeFrom="paragraph">
              <wp:posOffset>449580</wp:posOffset>
            </wp:positionV>
            <wp:extent cx="5538470" cy="4417695"/>
            <wp:effectExtent l="0" t="0" r="0" b="1905"/>
            <wp:wrapThrough wrapText="bothSides">
              <wp:wrapPolygon edited="0">
                <wp:start x="0" y="0"/>
                <wp:lineTo x="0" y="21547"/>
                <wp:lineTo x="21546" y="21547"/>
                <wp:lineTo x="21546" y="0"/>
                <wp:lineTo x="0" y="0"/>
              </wp:wrapPolygon>
            </wp:wrapThrough>
            <wp:docPr id="1946453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53613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</w:t>
      </w:r>
      <w:r w:rsidRPr="00BF1E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ull explanation with multiple diagrams, going from first principles through to the complete encoding.</w:t>
      </w:r>
    </w:p>
    <w:p w14:paraId="39843314" w14:textId="74A1458D" w:rsidR="00BF1EB4" w:rsidRPr="00BF1EB4" w:rsidRDefault="00BF1EB4" w:rsidP="00BF1EB4">
      <w:pPr>
        <w:pStyle w:val="Heading3"/>
        <w:rPr>
          <w:b/>
          <w:bCs/>
          <w:sz w:val="32"/>
          <w:szCs w:val="32"/>
        </w:rPr>
      </w:pPr>
      <w:r w:rsidRPr="00BF1EB4">
        <w:rPr>
          <w:b/>
          <w:bCs/>
          <w:sz w:val="32"/>
          <w:szCs w:val="32"/>
        </w:rPr>
        <w:t>The two rules of Differential Manchester Encoding</w:t>
      </w:r>
    </w:p>
    <w:p w14:paraId="1FA85C5D" w14:textId="77777777" w:rsidR="00BF1EB4" w:rsidRDefault="00BF1EB4" w:rsidP="00BF1EB4">
      <w:pPr>
        <w:pStyle w:val="font-claude-response-body"/>
      </w:pPr>
      <w:r>
        <w:t>DME has exactly two rules, applied at every bit boundary:</w:t>
      </w:r>
    </w:p>
    <w:p w14:paraId="18EC0F6A" w14:textId="77777777" w:rsidR="00BF1EB4" w:rsidRDefault="00BF1EB4" w:rsidP="00BF1EB4">
      <w:pPr>
        <w:pStyle w:val="font-claude-response-body"/>
      </w:pPr>
      <w:r>
        <w:rPr>
          <w:rStyle w:val="Strong"/>
          <w:rFonts w:eastAsiaTheme="majorEastAsia"/>
        </w:rPr>
        <w:t>Rule 1 — the mid-bit transition.</w:t>
      </w:r>
      <w:r>
        <w:t xml:space="preserve"> Every bit period has a mandatory transition at the centre of the period. This is unconditional. It is what makes the encoding self-clocking — the receiver can always find the clock edge.</w:t>
      </w:r>
    </w:p>
    <w:p w14:paraId="33180EC1" w14:textId="77777777" w:rsidR="00BF1EB4" w:rsidRDefault="00BF1EB4" w:rsidP="00BF1EB4">
      <w:pPr>
        <w:pStyle w:val="font-claude-response-body"/>
      </w:pPr>
      <w:r>
        <w:rPr>
          <w:rStyle w:val="Strong"/>
          <w:rFonts w:eastAsiaTheme="majorEastAsia"/>
        </w:rPr>
        <w:t>Rule 2 — the start-of-period transition encodes the bit.</w:t>
      </w:r>
      <w:r>
        <w:t xml:space="preserve"> If the current bit is a </w:t>
      </w:r>
      <w:r>
        <w:rPr>
          <w:rStyle w:val="Strong"/>
          <w:rFonts w:eastAsiaTheme="majorEastAsia"/>
        </w:rPr>
        <w:t>0</w:t>
      </w:r>
      <w:r>
        <w:t xml:space="preserve">, there is an additional transition at the start of the period (at the bit boundary). If the current bit is a </w:t>
      </w:r>
      <w:r>
        <w:rPr>
          <w:rStyle w:val="Strong"/>
          <w:rFonts w:eastAsiaTheme="majorEastAsia"/>
        </w:rPr>
        <w:t>1</w:t>
      </w:r>
      <w:r>
        <w:t>, there is no transition at the start of the period. The signal simply continues at whatever level it was at the end of the previous bit.</w:t>
      </w:r>
    </w:p>
    <w:p w14:paraId="3CFAD343" w14:textId="46EC56B8" w:rsidR="00BF1EB4" w:rsidRDefault="00BF1EB4" w:rsidP="00BF1EB4">
      <w:pPr>
        <w:pStyle w:val="font-claude-response-body"/>
      </w:pPr>
      <w:r>
        <w:t xml:space="preserve">The critical insight that distinguishes </w:t>
      </w:r>
      <w:r>
        <w:rPr>
          <w:rStyle w:val="Emphasis"/>
        </w:rPr>
        <w:t>Differential</w:t>
      </w:r>
      <w:r>
        <w:t xml:space="preserve"> Manchester from plain Manchester is in rule 2: the bit value is encoded in the </w:t>
      </w:r>
      <w:r>
        <w:rPr>
          <w:rStyle w:val="Strong"/>
          <w:rFonts w:eastAsiaTheme="majorEastAsia"/>
        </w:rPr>
        <w:t>presence or absence of a transition</w:t>
      </w:r>
      <w:r>
        <w:t xml:space="preserve">, not in the </w:t>
      </w:r>
      <w:r>
        <w:rPr>
          <w:rStyle w:val="Strong"/>
          <w:rFonts w:eastAsiaTheme="majorEastAsia"/>
        </w:rPr>
        <w:lastRenderedPageBreak/>
        <w:t>direction</w:t>
      </w:r>
      <w:r>
        <w:t xml:space="preserve"> of the mid-bit transition. This makes it immune to polarity inversion — if the cable </w:t>
      </w:r>
      <w:r w:rsidR="00424F56" w:rsidRPr="00F957E9">
        <w:drawing>
          <wp:anchor distT="0" distB="0" distL="114300" distR="114300" simplePos="0" relativeHeight="251659264" behindDoc="0" locked="0" layoutInCell="1" allowOverlap="1" wp14:anchorId="16AB7F23" wp14:editId="03F01C14">
            <wp:simplePos x="0" y="0"/>
            <wp:positionH relativeFrom="column">
              <wp:posOffset>112737</wp:posOffset>
            </wp:positionH>
            <wp:positionV relativeFrom="paragraph">
              <wp:posOffset>534328</wp:posOffset>
            </wp:positionV>
            <wp:extent cx="5650230" cy="4049395"/>
            <wp:effectExtent l="0" t="0" r="1270" b="1905"/>
            <wp:wrapThrough wrapText="bothSides">
              <wp:wrapPolygon edited="0">
                <wp:start x="0" y="0"/>
                <wp:lineTo x="0" y="21542"/>
                <wp:lineTo x="21556" y="21542"/>
                <wp:lineTo x="21556" y="0"/>
                <wp:lineTo x="0" y="0"/>
              </wp:wrapPolygon>
            </wp:wrapThrough>
            <wp:docPr id="8839781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78142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F56" w:rsidRPr="00424F56">
        <w:drawing>
          <wp:anchor distT="0" distB="0" distL="114300" distR="114300" simplePos="0" relativeHeight="251660288" behindDoc="0" locked="0" layoutInCell="1" allowOverlap="1" wp14:anchorId="5FCFF3D8" wp14:editId="322EFF4F">
            <wp:simplePos x="0" y="0"/>
            <wp:positionH relativeFrom="column">
              <wp:posOffset>-112493</wp:posOffset>
            </wp:positionH>
            <wp:positionV relativeFrom="paragraph">
              <wp:posOffset>4513580</wp:posOffset>
            </wp:positionV>
            <wp:extent cx="5731510" cy="1971040"/>
            <wp:effectExtent l="0" t="0" r="0" b="0"/>
            <wp:wrapThrough wrapText="bothSides">
              <wp:wrapPolygon edited="0">
                <wp:start x="0" y="0"/>
                <wp:lineTo x="0" y="21433"/>
                <wp:lineTo x="21538" y="21433"/>
                <wp:lineTo x="21538" y="0"/>
                <wp:lineTo x="0" y="0"/>
              </wp:wrapPolygon>
            </wp:wrapThrough>
            <wp:docPr id="869905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5474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is wired backwards, the data is still correctly decoded.</w:t>
      </w:r>
    </w:p>
    <w:p w14:paraId="70386738" w14:textId="77777777" w:rsidR="00424F56" w:rsidRDefault="00424F56" w:rsidP="00424F56">
      <w:pPr>
        <w:pStyle w:val="font-claude-response-body"/>
      </w:pPr>
    </w:p>
    <w:p w14:paraId="4BE3D92D" w14:textId="77777777" w:rsidR="00472502" w:rsidRDefault="00472502" w:rsidP="00472502">
      <w:pPr>
        <w:pStyle w:val="font-claude-response-body"/>
      </w:pPr>
      <w:r>
        <w:t xml:space="preserve">Notice a subtle but important consequence: the </w:t>
      </w:r>
      <w:r>
        <w:rPr>
          <w:rStyle w:val="Strong"/>
        </w:rPr>
        <w:t>direction</w:t>
      </w:r>
      <w:r>
        <w:t xml:space="preserve"> of the mid-bit transition (whether it goes H→L or L→H) is not what carries the data. It simply depends on what state the signal was in. The receiver need only ask "was there a transition at the start of this period?" — yes means 0, no means 1. This is what makes the scheme differential and therefore polarity-independent.</w:t>
      </w:r>
    </w:p>
    <w:p w14:paraId="5E14C43D" w14:textId="77777777" w:rsidR="00472502" w:rsidRDefault="00472502" w:rsidP="00472502">
      <w:pPr>
        <w:pStyle w:val="Heading3"/>
      </w:pPr>
    </w:p>
    <w:p w14:paraId="25D3EF42" w14:textId="77777777" w:rsidR="00472502" w:rsidRDefault="00472502" w:rsidP="00472502">
      <w:pPr>
        <w:pStyle w:val="Heading3"/>
      </w:pPr>
    </w:p>
    <w:p w14:paraId="4C794911" w14:textId="77777777" w:rsidR="00472502" w:rsidRDefault="00472502" w:rsidP="00472502">
      <w:pPr>
        <w:pStyle w:val="Heading3"/>
      </w:pPr>
    </w:p>
    <w:p w14:paraId="16B86FEC" w14:textId="4E8E8460" w:rsidR="00472502" w:rsidRPr="00BA5564" w:rsidRDefault="00472502" w:rsidP="00472502">
      <w:pPr>
        <w:pStyle w:val="Heading3"/>
        <w:rPr>
          <w:b/>
          <w:bCs/>
          <w:sz w:val="36"/>
          <w:szCs w:val="36"/>
        </w:rPr>
      </w:pPr>
      <w:r w:rsidRPr="00BA5564">
        <w:rPr>
          <w:b/>
          <w:bCs/>
          <w:sz w:val="36"/>
          <w:szCs w:val="36"/>
        </w:rPr>
        <w:t>Complete worked example — encoding 1 0 1 1 0 0 1</w:t>
      </w:r>
    </w:p>
    <w:p w14:paraId="3CAA7EF6" w14:textId="77777777" w:rsidR="00472502" w:rsidRDefault="00472502" w:rsidP="00472502">
      <w:pPr>
        <w:pStyle w:val="font-claude-response-body"/>
      </w:pPr>
      <w:r>
        <w:t>Now watch the full sequence. Starting state: the signal is at HIGH at the beginning of bit 1.</w:t>
      </w:r>
    </w:p>
    <w:p w14:paraId="3B97BBDA" w14:textId="324914D4" w:rsidR="00244A80" w:rsidRDefault="00BA5564">
      <w:r w:rsidRPr="00472502">
        <w:drawing>
          <wp:anchor distT="0" distB="0" distL="114300" distR="114300" simplePos="0" relativeHeight="251661312" behindDoc="0" locked="0" layoutInCell="1" allowOverlap="1" wp14:anchorId="5D1B778E" wp14:editId="3C7E626E">
            <wp:simplePos x="0" y="0"/>
            <wp:positionH relativeFrom="column">
              <wp:posOffset>-296593</wp:posOffset>
            </wp:positionH>
            <wp:positionV relativeFrom="paragraph">
              <wp:posOffset>4024630</wp:posOffset>
            </wp:positionV>
            <wp:extent cx="6598077" cy="3391877"/>
            <wp:effectExtent l="0" t="0" r="0" b="0"/>
            <wp:wrapThrough wrapText="bothSides">
              <wp:wrapPolygon edited="0">
                <wp:start x="0" y="0"/>
                <wp:lineTo x="0" y="21515"/>
                <wp:lineTo x="21538" y="21515"/>
                <wp:lineTo x="21538" y="0"/>
                <wp:lineTo x="0" y="0"/>
              </wp:wrapPolygon>
            </wp:wrapThrough>
            <wp:docPr id="4984745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74505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077" cy="3391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502" w:rsidRPr="00472502">
        <w:drawing>
          <wp:inline distT="0" distB="0" distL="0" distR="0" wp14:anchorId="4DEB8BE2" wp14:editId="0AEFE0B9">
            <wp:extent cx="5731510" cy="3917315"/>
            <wp:effectExtent l="0" t="0" r="0" b="0"/>
            <wp:docPr id="166573385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3853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2545" w14:textId="440FEECD" w:rsidR="00472502" w:rsidRDefault="00BA5564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379E1264" w14:textId="77777777" w:rsidR="00BA5564" w:rsidRDefault="00BA5564" w:rsidP="00BA5564">
      <w:pPr>
        <w:pStyle w:val="font-claude-response-body"/>
      </w:pPr>
      <w:r>
        <w:t>Reading the decode table directly: wherever you see "yes" for a start transition, that bit is a 0. Wherever you see "no", that bit is a 1. The mid-bit transitions (amber circles) are present in every single period — they provide the clock but carry no data.</w:t>
      </w:r>
    </w:p>
    <w:p w14:paraId="6AAF3CC1" w14:textId="77777777" w:rsidR="00BA5564" w:rsidRDefault="00BA5564" w:rsidP="00BA5564">
      <w:pPr>
        <w:pStyle w:val="font-claude-response-body"/>
      </w:pPr>
      <w:r>
        <w:t xml:space="preserve">A useful shortcut emerges: count transitions per period. </w:t>
      </w:r>
    </w:p>
    <w:p w14:paraId="46344BF9" w14:textId="46320CE1" w:rsidR="00BA5564" w:rsidRDefault="00BA5564" w:rsidP="00BA5564">
      <w:pPr>
        <w:pStyle w:val="font-claude-response-body"/>
      </w:pPr>
      <w:r>
        <w:rPr>
          <w:rStyle w:val="Strong"/>
        </w:rPr>
        <w:t>One transition = 1. Two transitions = 0.</w:t>
      </w:r>
    </w:p>
    <w:p w14:paraId="27791EBA" w14:textId="52C0AA93" w:rsidR="00BA5564" w:rsidRDefault="00BA5564">
      <w:r w:rsidRPr="00BA5564">
        <w:drawing>
          <wp:anchor distT="0" distB="0" distL="114300" distR="114300" simplePos="0" relativeHeight="251662336" behindDoc="0" locked="0" layoutInCell="1" allowOverlap="1" wp14:anchorId="29D353A5" wp14:editId="2C2538FF">
            <wp:simplePos x="0" y="0"/>
            <wp:positionH relativeFrom="column">
              <wp:posOffset>-500184</wp:posOffset>
            </wp:positionH>
            <wp:positionV relativeFrom="paragraph">
              <wp:posOffset>2959344</wp:posOffset>
            </wp:positionV>
            <wp:extent cx="5731510" cy="2384425"/>
            <wp:effectExtent l="0" t="0" r="0" b="3175"/>
            <wp:wrapThrough wrapText="bothSides">
              <wp:wrapPolygon edited="0">
                <wp:start x="0" y="0"/>
                <wp:lineTo x="0" y="21514"/>
                <wp:lineTo x="21538" y="21514"/>
                <wp:lineTo x="21538" y="0"/>
                <wp:lineTo x="0" y="0"/>
              </wp:wrapPolygon>
            </wp:wrapThrough>
            <wp:docPr id="11461988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98870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5564">
        <w:drawing>
          <wp:inline distT="0" distB="0" distL="0" distR="0" wp14:anchorId="5044DF30" wp14:editId="629DAB7B">
            <wp:extent cx="4501662" cy="2909672"/>
            <wp:effectExtent l="0" t="0" r="0" b="0"/>
            <wp:docPr id="324103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0340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0151" cy="291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2BF2" w14:textId="445CB586" w:rsidR="00BA5564" w:rsidRDefault="00BA5564"/>
    <w:p w14:paraId="33ACB3A4" w14:textId="629C6293" w:rsidR="00BA5564" w:rsidRDefault="00BA5564"/>
    <w:p w14:paraId="247E7EFD" w14:textId="23DA84BB" w:rsidR="00BA5564" w:rsidRDefault="00BA5564"/>
    <w:p w14:paraId="1122C517" w14:textId="7DEFBDF2" w:rsidR="00BA5564" w:rsidRDefault="00BA5564"/>
    <w:p w14:paraId="7156EEC3" w14:textId="2F12A6CD" w:rsidR="00BA5564" w:rsidRDefault="00BA5564"/>
    <w:p w14:paraId="7995D8F7" w14:textId="04B17B6A" w:rsidR="00BA5564" w:rsidRDefault="00BA5564"/>
    <w:p w14:paraId="27D83267" w14:textId="2C12694B" w:rsidR="00BA5564" w:rsidRDefault="00BA5564"/>
    <w:p w14:paraId="595E2DD9" w14:textId="0D11C23D" w:rsidR="00BA5564" w:rsidRDefault="00BA5564"/>
    <w:p w14:paraId="7D5560EB" w14:textId="4F741181" w:rsidR="00BA5564" w:rsidRDefault="00BA5564"/>
    <w:p w14:paraId="32D05EB3" w14:textId="7ECDD4E3" w:rsidR="00BA5564" w:rsidRDefault="00BA5564"/>
    <w:p w14:paraId="396CFCD4" w14:textId="252C2E4E" w:rsidR="00BA5564" w:rsidRDefault="00BA5564"/>
    <w:p w14:paraId="2AF91F48" w14:textId="3231E8CB" w:rsidR="00BA5564" w:rsidRDefault="00BA5564"/>
    <w:p w14:paraId="3FBC9335" w14:textId="40681B77" w:rsidR="00BA5564" w:rsidRDefault="00BA5564"/>
    <w:p w14:paraId="2E4A746B" w14:textId="77777777" w:rsidR="00BA5564" w:rsidRDefault="00BA5564">
      <w:pPr>
        <w:rPr>
          <w:b/>
          <w:bCs/>
          <w:sz w:val="32"/>
          <w:szCs w:val="32"/>
        </w:rPr>
      </w:pPr>
    </w:p>
    <w:p w14:paraId="1A625BC3" w14:textId="77777777" w:rsidR="00BA5564" w:rsidRDefault="00BA5564">
      <w:pPr>
        <w:rPr>
          <w:b/>
          <w:bCs/>
          <w:sz w:val="32"/>
          <w:szCs w:val="32"/>
        </w:rPr>
      </w:pPr>
    </w:p>
    <w:p w14:paraId="6B28EB14" w14:textId="77777777" w:rsidR="00BA5564" w:rsidRDefault="00BA5564">
      <w:pPr>
        <w:rPr>
          <w:b/>
          <w:bCs/>
          <w:sz w:val="32"/>
          <w:szCs w:val="32"/>
        </w:rPr>
      </w:pPr>
    </w:p>
    <w:p w14:paraId="7C31814E" w14:textId="77777777" w:rsidR="00BA5564" w:rsidRDefault="00BA5564">
      <w:pPr>
        <w:rPr>
          <w:b/>
          <w:bCs/>
          <w:sz w:val="32"/>
          <w:szCs w:val="32"/>
        </w:rPr>
      </w:pPr>
    </w:p>
    <w:p w14:paraId="6A046815" w14:textId="77777777" w:rsidR="00BA5564" w:rsidRDefault="00BA5564">
      <w:pPr>
        <w:rPr>
          <w:b/>
          <w:bCs/>
          <w:sz w:val="32"/>
          <w:szCs w:val="32"/>
        </w:rPr>
      </w:pPr>
    </w:p>
    <w:p w14:paraId="6B4FFB5A" w14:textId="77777777" w:rsidR="00BA5564" w:rsidRDefault="00BA5564">
      <w:pPr>
        <w:rPr>
          <w:b/>
          <w:bCs/>
          <w:sz w:val="32"/>
          <w:szCs w:val="32"/>
        </w:rPr>
      </w:pPr>
    </w:p>
    <w:p w14:paraId="0E057347" w14:textId="77777777" w:rsidR="00BA5564" w:rsidRDefault="00BA5564">
      <w:pPr>
        <w:rPr>
          <w:b/>
          <w:bCs/>
          <w:sz w:val="32"/>
          <w:szCs w:val="32"/>
        </w:rPr>
      </w:pPr>
    </w:p>
    <w:p w14:paraId="051A58EA" w14:textId="022428FD" w:rsidR="00BA5564" w:rsidRDefault="00BA5564">
      <w:pPr>
        <w:rPr>
          <w:b/>
          <w:bCs/>
          <w:sz w:val="32"/>
          <w:szCs w:val="32"/>
        </w:rPr>
      </w:pPr>
      <w:r w:rsidRPr="00BA5564">
        <w:rPr>
          <w:b/>
          <w:bCs/>
          <w:sz w:val="32"/>
          <w:szCs w:val="32"/>
        </w:rPr>
        <w:lastRenderedPageBreak/>
        <w:t>Interactive encoder — try your own bit sequence</w:t>
      </w:r>
    </w:p>
    <w:p w14:paraId="40451C3F" w14:textId="3F3BED01" w:rsidR="00BA5564" w:rsidRDefault="00BA5564">
      <w:pPr>
        <w:rPr>
          <w:b/>
          <w:bCs/>
          <w:sz w:val="32"/>
          <w:szCs w:val="32"/>
        </w:rPr>
      </w:pPr>
      <w:hyperlink r:id="rId11" w:tooltip="Interactive_Encoder" w:history="1">
        <w:r w:rsidR="00D84243" w:rsidRPr="00BA5564">
          <w:rPr>
            <w:rStyle w:val="Hyperlink"/>
            <w:b/>
            <w:bCs/>
            <w:sz w:val="32"/>
            <w:szCs w:val="32"/>
          </w:rPr>
          <w:t>I</w:t>
        </w:r>
        <w:r w:rsidR="00D84243" w:rsidRPr="00BA5564">
          <w:rPr>
            <w:rStyle w:val="Hyperlink"/>
            <w:b/>
            <w:bCs/>
            <w:sz w:val="32"/>
            <w:szCs w:val="32"/>
          </w:rPr>
          <w:t>n</w:t>
        </w:r>
        <w:r w:rsidR="00D84243" w:rsidRPr="00BA5564">
          <w:rPr>
            <w:rStyle w:val="Hyperlink"/>
            <w:b/>
            <w:bCs/>
            <w:sz w:val="32"/>
            <w:szCs w:val="32"/>
          </w:rPr>
          <w:t>t</w:t>
        </w:r>
        <w:r w:rsidR="00D84243" w:rsidRPr="00BA5564">
          <w:rPr>
            <w:rStyle w:val="Hyperlink"/>
            <w:b/>
            <w:bCs/>
            <w:sz w:val="32"/>
            <w:szCs w:val="32"/>
          </w:rPr>
          <w:t>e</w:t>
        </w:r>
        <w:r w:rsidR="00D84243" w:rsidRPr="00BA5564">
          <w:rPr>
            <w:rStyle w:val="Hyperlink"/>
            <w:b/>
            <w:bCs/>
            <w:sz w:val="32"/>
            <w:szCs w:val="32"/>
          </w:rPr>
          <w:t>ractive E</w:t>
        </w:r>
        <w:r w:rsidR="00D84243" w:rsidRPr="00BA5564">
          <w:rPr>
            <w:rStyle w:val="Hyperlink"/>
            <w:b/>
            <w:bCs/>
            <w:sz w:val="32"/>
            <w:szCs w:val="32"/>
          </w:rPr>
          <w:t>n</w:t>
        </w:r>
        <w:r w:rsidR="00D84243" w:rsidRPr="00BA5564">
          <w:rPr>
            <w:rStyle w:val="Hyperlink"/>
            <w:b/>
            <w:bCs/>
            <w:sz w:val="32"/>
            <w:szCs w:val="32"/>
          </w:rPr>
          <w:t>coder</w:t>
        </w:r>
      </w:hyperlink>
    </w:p>
    <w:p w14:paraId="790023EA" w14:textId="156EBF12" w:rsidR="00B657CB" w:rsidRDefault="00B657CB">
      <w:pPr>
        <w:rPr>
          <w:b/>
          <w:bCs/>
          <w:sz w:val="32"/>
          <w:szCs w:val="32"/>
        </w:rPr>
      </w:pPr>
    </w:p>
    <w:p w14:paraId="48E90447" w14:textId="77777777" w:rsidR="00B657CB" w:rsidRPr="00B657CB" w:rsidRDefault="00B657CB" w:rsidP="00B657CB">
      <w:pPr>
        <w:pStyle w:val="Heading3"/>
        <w:rPr>
          <w:b/>
          <w:bCs/>
          <w:sz w:val="40"/>
          <w:szCs w:val="40"/>
        </w:rPr>
      </w:pPr>
      <w:r w:rsidRPr="00B657CB">
        <w:rPr>
          <w:b/>
          <w:bCs/>
          <w:sz w:val="40"/>
          <w:szCs w:val="40"/>
        </w:rPr>
        <w:t>The four key properties — why DME is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7279"/>
      </w:tblGrid>
      <w:tr w:rsidR="00B657CB" w14:paraId="3C374329" w14:textId="77777777" w:rsidTr="00B657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5EC17" w14:textId="77777777" w:rsidR="00B657CB" w:rsidRDefault="00B65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14EEF18" w14:textId="77777777" w:rsidR="00B657CB" w:rsidRDefault="00B657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DME achieves it</w:t>
            </w:r>
          </w:p>
        </w:tc>
      </w:tr>
      <w:tr w:rsidR="00B657CB" w14:paraId="50EC48E7" w14:textId="77777777" w:rsidTr="00B65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54C3" w14:textId="77777777" w:rsidR="00B657CB" w:rsidRDefault="00B657CB">
            <w:r>
              <w:t>Self-clocking</w:t>
            </w:r>
          </w:p>
        </w:tc>
        <w:tc>
          <w:tcPr>
            <w:tcW w:w="0" w:type="auto"/>
            <w:vAlign w:val="center"/>
            <w:hideMark/>
          </w:tcPr>
          <w:p w14:paraId="537880A6" w14:textId="77777777" w:rsidR="00B657CB" w:rsidRDefault="00B657CB">
            <w:r>
              <w:t>The mandatory mid-bit transition in every period gives the receiver a clock edge to lock onto, regardless of the data content</w:t>
            </w:r>
          </w:p>
        </w:tc>
      </w:tr>
      <w:tr w:rsidR="00B657CB" w14:paraId="2A6FFE45" w14:textId="77777777" w:rsidTr="00B65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B5A4" w14:textId="77777777" w:rsidR="00B657CB" w:rsidRDefault="00B657CB">
            <w:r>
              <w:t>Polarity independence</w:t>
            </w:r>
          </w:p>
        </w:tc>
        <w:tc>
          <w:tcPr>
            <w:tcW w:w="0" w:type="auto"/>
            <w:vAlign w:val="center"/>
            <w:hideMark/>
          </w:tcPr>
          <w:p w14:paraId="3D060163" w14:textId="77777777" w:rsidR="00B657CB" w:rsidRDefault="00B657CB">
            <w:r>
              <w:t xml:space="preserve">Bit values are encoded in the </w:t>
            </w:r>
            <w:r>
              <w:rPr>
                <w:rStyle w:val="Emphasis"/>
              </w:rPr>
              <w:t>presence or absence</w:t>
            </w:r>
            <w:r>
              <w:t xml:space="preserve"> of a transition, not in signal level — inverting the signal does not change the decoded bits</w:t>
            </w:r>
          </w:p>
        </w:tc>
      </w:tr>
      <w:tr w:rsidR="00B657CB" w14:paraId="6A53A449" w14:textId="77777777" w:rsidTr="00B65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6599" w14:textId="77777777" w:rsidR="00B657CB" w:rsidRDefault="00B657CB">
            <w:r>
              <w:t>DC balance</w:t>
            </w:r>
          </w:p>
        </w:tc>
        <w:tc>
          <w:tcPr>
            <w:tcW w:w="0" w:type="auto"/>
            <w:vAlign w:val="center"/>
            <w:hideMark/>
          </w:tcPr>
          <w:p w14:paraId="639871D3" w14:textId="77777777" w:rsidR="00B657CB" w:rsidRDefault="00B657CB">
            <w:r>
              <w:t>Every bit period contains at least one transition, ensuring equal time at HIGH and LOW over any sequence — no DC component accumulates</w:t>
            </w:r>
          </w:p>
        </w:tc>
      </w:tr>
      <w:tr w:rsidR="00B657CB" w14:paraId="64780A65" w14:textId="77777777" w:rsidTr="00B657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6F4B" w14:textId="77777777" w:rsidR="00B657CB" w:rsidRDefault="00B657CB">
            <w:r>
              <w:t>Bounded transitions</w:t>
            </w:r>
          </w:p>
        </w:tc>
        <w:tc>
          <w:tcPr>
            <w:tcW w:w="0" w:type="auto"/>
            <w:vAlign w:val="center"/>
            <w:hideMark/>
          </w:tcPr>
          <w:p w14:paraId="150463DE" w14:textId="77777777" w:rsidR="00B657CB" w:rsidRDefault="00B657CB">
            <w:r>
              <w:t>A 1 produces one transition per period; a 0 produces two. The maximum transition frequency (all-zeros sequence) is exactly twice the bit rate, which bounds the required signal bandwidth</w:t>
            </w:r>
          </w:p>
        </w:tc>
      </w:tr>
    </w:tbl>
    <w:p w14:paraId="3DDF592B" w14:textId="77777777" w:rsidR="00B657CB" w:rsidRDefault="00B657CB" w:rsidP="00B657CB">
      <w:pPr>
        <w:pStyle w:val="font-claude-response-body"/>
      </w:pPr>
      <w:r>
        <w:t xml:space="preserve">DME is used in token ring networks (IEEE 802.4 and 802.5), ISDN, and various industrial fieldbuses. </w:t>
      </w:r>
    </w:p>
    <w:p w14:paraId="6199DA88" w14:textId="6E07D766" w:rsidR="00B657CB" w:rsidRDefault="00B657CB" w:rsidP="00B657CB">
      <w:pPr>
        <w:pStyle w:val="font-claude-response-body"/>
      </w:pPr>
      <w:r>
        <w:t>In the context of the automotive Ethernet materials you have been studying, understanding DME also gives intuition for why 100BASE-T1 and 10BASE-T1S moved to more bandwidth-efficient PAM3 line codes — PAM3 encodes more bits per baud and eliminates the factor-of-two bandwidth overhead that differential encodings like DME carry.</w:t>
      </w:r>
    </w:p>
    <w:p w14:paraId="54A4E124" w14:textId="77777777" w:rsidR="00B657CB" w:rsidRPr="00BA5564" w:rsidRDefault="00B657CB">
      <w:pPr>
        <w:rPr>
          <w:b/>
          <w:bCs/>
          <w:sz w:val="32"/>
          <w:szCs w:val="32"/>
        </w:rPr>
      </w:pPr>
    </w:p>
    <w:sectPr w:rsidR="00B657CB" w:rsidRPr="00BA5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B4"/>
    <w:rsid w:val="00411588"/>
    <w:rsid w:val="00424F56"/>
    <w:rsid w:val="00472502"/>
    <w:rsid w:val="004944B9"/>
    <w:rsid w:val="00552DD5"/>
    <w:rsid w:val="005A0780"/>
    <w:rsid w:val="0077753F"/>
    <w:rsid w:val="00AE3DA1"/>
    <w:rsid w:val="00B657CB"/>
    <w:rsid w:val="00BA5564"/>
    <w:rsid w:val="00BF1EB4"/>
    <w:rsid w:val="00D84243"/>
    <w:rsid w:val="00F9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B8B3"/>
  <w15:chartTrackingRefBased/>
  <w15:docId w15:val="{0F727B64-075A-5B4B-887B-803E0674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E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F1EB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E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EB4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BF1E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F1EB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EB4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BF1EB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F1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A55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5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D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0335">
          <w:marLeft w:val="0"/>
          <w:marRight w:val="0"/>
          <w:marTop w:val="0"/>
          <w:marBottom w:val="360"/>
          <w:divBdr>
            <w:top w:val="none" w:sz="0" w:space="0" w:color="auto"/>
            <w:left w:val="single" w:sz="24" w:space="11" w:color="2E5EA8"/>
            <w:bottom w:val="none" w:sz="0" w:space="0" w:color="auto"/>
            <w:right w:val="none" w:sz="0" w:space="0" w:color="auto"/>
          </w:divBdr>
        </w:div>
        <w:div w:id="1455641067">
          <w:marLeft w:val="0"/>
          <w:marRight w:val="0"/>
          <w:marTop w:val="300"/>
          <w:marBottom w:val="0"/>
          <w:divBdr>
            <w:top w:val="none" w:sz="0" w:space="0" w:color="auto"/>
            <w:left w:val="single" w:sz="24" w:space="11" w:color="3B6D11"/>
            <w:bottom w:val="none" w:sz="0" w:space="0" w:color="auto"/>
            <w:right w:val="none" w:sz="0" w:space="0" w:color="auto"/>
          </w:divBdr>
        </w:div>
      </w:divsChild>
    </w:div>
    <w:div w:id="15144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94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63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7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8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file:///Users/chockalingam/INVOICES/2026/COURSE%20MATERIAL/INFINEON/DAY1/dme_interactive_encoder.html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3</cp:revision>
  <dcterms:created xsi:type="dcterms:W3CDTF">2026-04-19T05:39:00Z</dcterms:created>
  <dcterms:modified xsi:type="dcterms:W3CDTF">2026-04-19T07:24:00Z</dcterms:modified>
</cp:coreProperties>
</file>