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1567" w14:textId="1088215E" w:rsidR="00BF49B9" w:rsidRPr="003F33EA" w:rsidRDefault="003F33EA">
      <w:pPr>
        <w:spacing w:before="1800"/>
        <w:rPr>
          <w:sz w:val="24"/>
          <w:szCs w:val="24"/>
        </w:rPr>
      </w:pPr>
      <w:r>
        <w:rPr>
          <w:noProof/>
        </w:rPr>
        <w:drawing>
          <wp:inline distT="0" distB="0" distL="0" distR="0" wp14:anchorId="5174C846" wp14:editId="2C3DF781">
            <wp:extent cx="6057900" cy="1040130"/>
            <wp:effectExtent l="0" t="0" r="0" b="7620"/>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Picture 1"/>
                    <pic:cNvPicPr>
                      <a:picLocks noChangeAspect="1"/>
                    </pic:cNvPicPr>
                  </pic:nvPicPr>
                  <pic:blipFill>
                    <a:blip r:embed="rId7"/>
                    <a:stretch>
                      <a:fillRect/>
                    </a:stretch>
                  </pic:blipFill>
                  <pic:spPr>
                    <a:xfrm>
                      <a:off x="0" y="0"/>
                      <a:ext cx="6057900" cy="1040130"/>
                    </a:xfrm>
                    <a:prstGeom prst="rect">
                      <a:avLst/>
                    </a:prstGeom>
                  </pic:spPr>
                </pic:pic>
              </a:graphicData>
            </a:graphic>
          </wp:inline>
        </w:drawing>
      </w:r>
    </w:p>
    <w:p w14:paraId="1F4EECF5" w14:textId="77777777" w:rsidR="00BF49B9" w:rsidRPr="003F33EA" w:rsidRDefault="00000000">
      <w:pPr>
        <w:spacing w:after="300"/>
        <w:jc w:val="center"/>
        <w:rPr>
          <w:sz w:val="24"/>
          <w:szCs w:val="24"/>
        </w:rPr>
      </w:pPr>
      <w:r w:rsidRPr="003F33EA">
        <w:rPr>
          <w:b/>
          <w:bCs/>
          <w:color w:val="1F3B57"/>
          <w:sz w:val="24"/>
          <w:szCs w:val="24"/>
        </w:rPr>
        <w:t>ARCHITECTURE DESIGN ANALYSIS REPORT</w:t>
      </w:r>
    </w:p>
    <w:p w14:paraId="31E532FE" w14:textId="77777777" w:rsidR="00BF49B9" w:rsidRPr="003F33EA" w:rsidRDefault="00000000">
      <w:pPr>
        <w:spacing w:after="700"/>
        <w:jc w:val="center"/>
        <w:rPr>
          <w:sz w:val="24"/>
          <w:szCs w:val="24"/>
        </w:rPr>
      </w:pPr>
      <w:r w:rsidRPr="003F33EA">
        <w:rPr>
          <w:b/>
          <w:bCs/>
          <w:color w:val="2E5C8A"/>
          <w:sz w:val="24"/>
          <w:szCs w:val="24"/>
        </w:rPr>
        <w:t>AI-Driven Construction Site Safety Monitoring Platform</w:t>
      </w:r>
    </w:p>
    <w:p w14:paraId="3F4472F1" w14:textId="77777777" w:rsidR="00BF49B9" w:rsidRDefault="00BF49B9">
      <w:pPr>
        <w:rPr>
          <w:sz w:val="24"/>
          <w:szCs w:val="24"/>
        </w:rPr>
      </w:pPr>
    </w:p>
    <w:p w14:paraId="06D0FF11" w14:textId="77777777" w:rsidR="003F33EA" w:rsidRDefault="003F33EA" w:rsidP="003F33EA">
      <w:pPr>
        <w:jc w:val="center"/>
        <w:rPr>
          <w:b/>
          <w:bCs/>
          <w:sz w:val="24"/>
          <w:szCs w:val="24"/>
        </w:rPr>
      </w:pPr>
      <w:r w:rsidRPr="003F33EA">
        <w:rPr>
          <w:b/>
          <w:bCs/>
          <w:sz w:val="24"/>
          <w:szCs w:val="24"/>
        </w:rPr>
        <w:t>CSA1012 — SOFTWARE ENGINEERING</w:t>
      </w:r>
    </w:p>
    <w:p w14:paraId="54BA6452" w14:textId="77777777" w:rsidR="003F33EA" w:rsidRPr="003F33EA" w:rsidRDefault="003F33EA" w:rsidP="003F33EA">
      <w:pPr>
        <w:jc w:val="center"/>
        <w:rPr>
          <w:sz w:val="24"/>
          <w:szCs w:val="24"/>
        </w:rPr>
      </w:pPr>
    </w:p>
    <w:p w14:paraId="1AD5E4AD" w14:textId="77777777" w:rsidR="003F33EA" w:rsidRDefault="003F33EA" w:rsidP="003F33EA">
      <w:pPr>
        <w:jc w:val="center"/>
        <w:rPr>
          <w:i/>
          <w:iCs/>
          <w:sz w:val="24"/>
          <w:szCs w:val="24"/>
        </w:rPr>
      </w:pPr>
      <w:r w:rsidRPr="003F33EA">
        <w:rPr>
          <w:i/>
          <w:iCs/>
          <w:sz w:val="24"/>
          <w:szCs w:val="24"/>
        </w:rPr>
        <w:t>towards the award of the degree of</w:t>
      </w:r>
    </w:p>
    <w:p w14:paraId="34590FEB" w14:textId="77777777" w:rsidR="003F33EA" w:rsidRPr="003F33EA" w:rsidRDefault="003F33EA" w:rsidP="003F33EA">
      <w:pPr>
        <w:jc w:val="center"/>
        <w:rPr>
          <w:sz w:val="24"/>
          <w:szCs w:val="24"/>
        </w:rPr>
      </w:pPr>
    </w:p>
    <w:p w14:paraId="1AB28EDA" w14:textId="77777777" w:rsidR="003F33EA" w:rsidRPr="003F33EA" w:rsidRDefault="003F33EA" w:rsidP="003F33EA">
      <w:pPr>
        <w:jc w:val="center"/>
        <w:rPr>
          <w:sz w:val="24"/>
          <w:szCs w:val="24"/>
        </w:rPr>
      </w:pPr>
      <w:r w:rsidRPr="003F33EA">
        <w:rPr>
          <w:b/>
          <w:bCs/>
          <w:sz w:val="24"/>
          <w:szCs w:val="24"/>
        </w:rPr>
        <w:t>BACHELOR OF TECHNOLOGY</w:t>
      </w:r>
    </w:p>
    <w:p w14:paraId="4F1EF80B" w14:textId="77777777" w:rsidR="003F33EA" w:rsidRPr="003F33EA" w:rsidRDefault="003F33EA" w:rsidP="003F33EA">
      <w:pPr>
        <w:jc w:val="center"/>
        <w:rPr>
          <w:sz w:val="24"/>
          <w:szCs w:val="24"/>
        </w:rPr>
      </w:pPr>
      <w:r w:rsidRPr="003F33EA">
        <w:rPr>
          <w:sz w:val="24"/>
          <w:szCs w:val="24"/>
        </w:rPr>
        <w:t>IN</w:t>
      </w:r>
    </w:p>
    <w:p w14:paraId="721E9655" w14:textId="77777777" w:rsidR="003F33EA" w:rsidRDefault="003F33EA" w:rsidP="003F33EA">
      <w:pPr>
        <w:jc w:val="center"/>
        <w:rPr>
          <w:b/>
          <w:bCs/>
          <w:sz w:val="24"/>
          <w:szCs w:val="24"/>
        </w:rPr>
      </w:pPr>
      <w:r w:rsidRPr="003F33EA">
        <w:rPr>
          <w:b/>
          <w:bCs/>
          <w:sz w:val="24"/>
          <w:szCs w:val="24"/>
        </w:rPr>
        <w:t>COMPUTER SCIENCE (AI)</w:t>
      </w:r>
    </w:p>
    <w:p w14:paraId="073A40F1" w14:textId="77777777" w:rsidR="003F33EA" w:rsidRPr="003F33EA" w:rsidRDefault="003F33EA" w:rsidP="003F33EA">
      <w:pPr>
        <w:jc w:val="center"/>
        <w:rPr>
          <w:sz w:val="24"/>
          <w:szCs w:val="24"/>
        </w:rPr>
      </w:pPr>
    </w:p>
    <w:p w14:paraId="1A7A4101" w14:textId="77777777" w:rsidR="003F33EA" w:rsidRDefault="003F33EA" w:rsidP="003F33EA">
      <w:pPr>
        <w:jc w:val="center"/>
        <w:rPr>
          <w:sz w:val="24"/>
          <w:szCs w:val="24"/>
        </w:rPr>
      </w:pPr>
      <w:r w:rsidRPr="003F33EA">
        <w:rPr>
          <w:sz w:val="24"/>
          <w:szCs w:val="24"/>
        </w:rPr>
        <w:t>Submitted by</w:t>
      </w:r>
    </w:p>
    <w:p w14:paraId="2B304FAC" w14:textId="77777777" w:rsidR="003F33EA" w:rsidRPr="003F33EA" w:rsidRDefault="003F33EA" w:rsidP="003F33EA">
      <w:pPr>
        <w:jc w:val="center"/>
        <w:rPr>
          <w:sz w:val="24"/>
          <w:szCs w:val="24"/>
        </w:rPr>
      </w:pPr>
    </w:p>
    <w:p w14:paraId="5F1C7C3B" w14:textId="77777777" w:rsidR="003F33EA" w:rsidRDefault="003F33EA" w:rsidP="003F33EA">
      <w:pPr>
        <w:jc w:val="center"/>
        <w:rPr>
          <w:b/>
          <w:bCs/>
          <w:sz w:val="24"/>
          <w:szCs w:val="24"/>
        </w:rPr>
      </w:pPr>
      <w:r w:rsidRPr="003F33EA">
        <w:rPr>
          <w:b/>
          <w:bCs/>
          <w:sz w:val="24"/>
          <w:szCs w:val="24"/>
        </w:rPr>
        <w:t>K.P. SREENATH REDDY (192373049)</w:t>
      </w:r>
    </w:p>
    <w:p w14:paraId="63CC3586" w14:textId="77777777" w:rsidR="003F33EA" w:rsidRPr="003F33EA" w:rsidRDefault="003F33EA" w:rsidP="003F33EA">
      <w:pPr>
        <w:jc w:val="center"/>
        <w:rPr>
          <w:sz w:val="24"/>
          <w:szCs w:val="24"/>
        </w:rPr>
      </w:pPr>
    </w:p>
    <w:p w14:paraId="62D6DE77" w14:textId="77777777" w:rsidR="003F33EA" w:rsidRDefault="003F33EA" w:rsidP="003F33EA">
      <w:pPr>
        <w:jc w:val="center"/>
        <w:rPr>
          <w:sz w:val="24"/>
          <w:szCs w:val="24"/>
        </w:rPr>
      </w:pPr>
      <w:r w:rsidRPr="003F33EA">
        <w:rPr>
          <w:sz w:val="24"/>
          <w:szCs w:val="24"/>
        </w:rPr>
        <w:t>Under the Supervision of</w:t>
      </w:r>
    </w:p>
    <w:p w14:paraId="70D55CEB" w14:textId="77777777" w:rsidR="003F33EA" w:rsidRPr="003F33EA" w:rsidRDefault="003F33EA" w:rsidP="003F33EA">
      <w:pPr>
        <w:jc w:val="center"/>
        <w:rPr>
          <w:sz w:val="24"/>
          <w:szCs w:val="24"/>
        </w:rPr>
      </w:pPr>
    </w:p>
    <w:p w14:paraId="68215ECF" w14:textId="77777777" w:rsidR="003F33EA" w:rsidRPr="003F33EA" w:rsidRDefault="003F33EA" w:rsidP="003F33EA">
      <w:pPr>
        <w:jc w:val="center"/>
        <w:rPr>
          <w:sz w:val="24"/>
          <w:szCs w:val="24"/>
        </w:rPr>
      </w:pPr>
      <w:r w:rsidRPr="003F33EA">
        <w:rPr>
          <w:b/>
          <w:bCs/>
          <w:sz w:val="24"/>
          <w:szCs w:val="24"/>
        </w:rPr>
        <w:t>DR ANITADAVAMANI K</w:t>
      </w:r>
    </w:p>
    <w:p w14:paraId="633F1466" w14:textId="77777777" w:rsidR="003F33EA" w:rsidRPr="003F33EA" w:rsidRDefault="003F33EA" w:rsidP="003F33EA">
      <w:pPr>
        <w:jc w:val="center"/>
        <w:rPr>
          <w:sz w:val="24"/>
          <w:szCs w:val="24"/>
        </w:rPr>
      </w:pPr>
      <w:r w:rsidRPr="003F33EA">
        <w:rPr>
          <w:b/>
          <w:bCs/>
          <w:sz w:val="24"/>
          <w:szCs w:val="24"/>
        </w:rPr>
        <w:t>SIMATS ENGINEERING</w:t>
      </w:r>
    </w:p>
    <w:p w14:paraId="05FE67CC" w14:textId="77777777" w:rsidR="003F33EA" w:rsidRPr="003F33EA" w:rsidRDefault="003F33EA" w:rsidP="003F33EA">
      <w:pPr>
        <w:jc w:val="center"/>
        <w:rPr>
          <w:sz w:val="24"/>
          <w:szCs w:val="24"/>
        </w:rPr>
      </w:pPr>
      <w:r w:rsidRPr="003F33EA">
        <w:rPr>
          <w:sz w:val="24"/>
          <w:szCs w:val="24"/>
        </w:rPr>
        <w:t>Saveetha Institute of Medical and Technical Sciences</w:t>
      </w:r>
    </w:p>
    <w:p w14:paraId="0BE0AF51" w14:textId="77777777" w:rsidR="003F33EA" w:rsidRPr="003F33EA" w:rsidRDefault="003F33EA" w:rsidP="003F33EA">
      <w:pPr>
        <w:jc w:val="center"/>
        <w:rPr>
          <w:sz w:val="24"/>
          <w:szCs w:val="24"/>
        </w:rPr>
      </w:pPr>
      <w:r w:rsidRPr="003F33EA">
        <w:rPr>
          <w:sz w:val="24"/>
          <w:szCs w:val="24"/>
        </w:rPr>
        <w:t>Chennai — 602105</w:t>
      </w:r>
    </w:p>
    <w:p w14:paraId="45B25E5D" w14:textId="65E86C22" w:rsidR="003F33EA" w:rsidRPr="003F33EA" w:rsidRDefault="003F33EA" w:rsidP="003F33EA">
      <w:pPr>
        <w:jc w:val="center"/>
        <w:rPr>
          <w:sz w:val="24"/>
          <w:szCs w:val="24"/>
        </w:rPr>
      </w:pPr>
      <w:r>
        <w:rPr>
          <w:b/>
          <w:bCs/>
          <w:sz w:val="24"/>
          <w:szCs w:val="24"/>
        </w:rPr>
        <w:t>Aug</w:t>
      </w:r>
      <w:r w:rsidRPr="003F33EA">
        <w:rPr>
          <w:b/>
          <w:bCs/>
          <w:sz w:val="24"/>
          <w:szCs w:val="24"/>
        </w:rPr>
        <w:t xml:space="preserve"> 2026</w:t>
      </w:r>
    </w:p>
    <w:p w14:paraId="66DAE881" w14:textId="77777777" w:rsidR="003F33EA" w:rsidRPr="003F33EA" w:rsidRDefault="003F33EA" w:rsidP="003F33EA">
      <w:pPr>
        <w:jc w:val="center"/>
        <w:rPr>
          <w:sz w:val="24"/>
          <w:szCs w:val="24"/>
        </w:rPr>
      </w:pPr>
      <w:r w:rsidRPr="003F33EA">
        <w:rPr>
          <w:sz w:val="24"/>
          <w:szCs w:val="24"/>
        </w:rPr>
        <w:br w:type="page"/>
      </w:r>
    </w:p>
    <w:p w14:paraId="06EDD3DF" w14:textId="77777777" w:rsidR="003F33EA" w:rsidRPr="003F33EA" w:rsidRDefault="003F33EA">
      <w:pPr>
        <w:rPr>
          <w:sz w:val="24"/>
          <w:szCs w:val="24"/>
        </w:rPr>
        <w:sectPr w:rsidR="003F33EA" w:rsidRPr="003F33EA">
          <w:pgSz w:w="12240" w:h="15840"/>
          <w:pgMar w:top="1440" w:right="1350" w:bottom="1440" w:left="1350" w:header="708" w:footer="708" w:gutter="0"/>
          <w:cols w:space="720"/>
          <w:docGrid w:linePitch="360"/>
        </w:sectPr>
      </w:pPr>
    </w:p>
    <w:p w14:paraId="6CE5CC61" w14:textId="77777777" w:rsidR="00BF49B9" w:rsidRPr="003F33EA" w:rsidRDefault="00000000">
      <w:pPr>
        <w:pStyle w:val="Heading1"/>
        <w:spacing w:before="360" w:after="160"/>
        <w:rPr>
          <w:sz w:val="24"/>
          <w:szCs w:val="24"/>
        </w:rPr>
      </w:pPr>
      <w:r w:rsidRPr="003F33EA">
        <w:rPr>
          <w:b/>
          <w:bCs/>
          <w:color w:val="1F3B57"/>
          <w:sz w:val="24"/>
          <w:szCs w:val="24"/>
        </w:rPr>
        <w:lastRenderedPageBreak/>
        <w:t>0. Problem Statement Overview</w:t>
      </w:r>
    </w:p>
    <w:p w14:paraId="46DE922F" w14:textId="77777777" w:rsidR="00BF49B9" w:rsidRPr="003F33EA" w:rsidRDefault="00000000">
      <w:pPr>
        <w:spacing w:after="160" w:line="300" w:lineRule="auto"/>
        <w:jc w:val="both"/>
        <w:rPr>
          <w:sz w:val="24"/>
          <w:szCs w:val="24"/>
        </w:rPr>
      </w:pPr>
      <w:r w:rsidRPr="003F33EA">
        <w:rPr>
          <w:sz w:val="24"/>
          <w:szCs w:val="24"/>
        </w:rPr>
        <w:t>Construction sites are among the most hazardous industrial environments, with accidents commonly caused by unsafe practices, inadequate supervision, equipment failures, and non-compliance with safety regulations. Traditional manual inspections are slow, periodic, and unable to detect hazards as they occur. This report presents an Architecture Design Analysis for an AI-Driven Construction Site Safety Monitoring Platform that uses IoT devices, computer vision, wearable sensors, and artificial intelligence to continuously monitor workers, equipment, hazardous zones, and environmental conditions, in order to detect unsafe activity, predict accident risk, alert supervisors in real time, and maintain auditable compliance records across multiple construction projects.</w:t>
      </w:r>
    </w:p>
    <w:p w14:paraId="639AF31B" w14:textId="77777777" w:rsidR="00BF49B9" w:rsidRPr="003F33EA" w:rsidRDefault="00000000">
      <w:pPr>
        <w:pStyle w:val="Heading3"/>
        <w:spacing w:before="180" w:after="90"/>
      </w:pPr>
      <w:r w:rsidRPr="003F33EA">
        <w:rPr>
          <w:b/>
          <w:bCs/>
          <w:i/>
          <w:iCs/>
          <w:color w:val="555555"/>
        </w:rPr>
        <w:t>Core Objectives</w:t>
      </w:r>
    </w:p>
    <w:p w14:paraId="4A6D5170" w14:textId="77777777" w:rsidR="00BF49B9" w:rsidRPr="003F33EA" w:rsidRDefault="00000000">
      <w:pPr>
        <w:pStyle w:val="ListParagraph"/>
        <w:numPr>
          <w:ilvl w:val="0"/>
          <w:numId w:val="2"/>
        </w:numPr>
        <w:spacing w:after="80" w:line="280" w:lineRule="auto"/>
        <w:rPr>
          <w:sz w:val="24"/>
          <w:szCs w:val="24"/>
        </w:rPr>
      </w:pPr>
      <w:r w:rsidRPr="003F33EA">
        <w:rPr>
          <w:sz w:val="24"/>
          <w:szCs w:val="24"/>
        </w:rPr>
        <w:t>Continuously monitor worker safety across active construction sites.</w:t>
      </w:r>
    </w:p>
    <w:p w14:paraId="5EDA0E7A" w14:textId="77777777" w:rsidR="00BF49B9" w:rsidRPr="003F33EA" w:rsidRDefault="00000000">
      <w:pPr>
        <w:pStyle w:val="ListParagraph"/>
        <w:numPr>
          <w:ilvl w:val="0"/>
          <w:numId w:val="2"/>
        </w:numPr>
        <w:spacing w:after="80" w:line="280" w:lineRule="auto"/>
        <w:rPr>
          <w:sz w:val="24"/>
          <w:szCs w:val="24"/>
        </w:rPr>
      </w:pPr>
      <w:r w:rsidRPr="003F33EA">
        <w:rPr>
          <w:sz w:val="24"/>
          <w:szCs w:val="24"/>
        </w:rPr>
        <w:t>Automatically detect Personal Protective Equipment (PPE) violations.</w:t>
      </w:r>
    </w:p>
    <w:p w14:paraId="6E6A4186" w14:textId="77777777" w:rsidR="00BF49B9" w:rsidRPr="003F33EA" w:rsidRDefault="00000000">
      <w:pPr>
        <w:pStyle w:val="ListParagraph"/>
        <w:numPr>
          <w:ilvl w:val="0"/>
          <w:numId w:val="2"/>
        </w:numPr>
        <w:spacing w:after="80" w:line="280" w:lineRule="auto"/>
        <w:rPr>
          <w:sz w:val="24"/>
          <w:szCs w:val="24"/>
        </w:rPr>
      </w:pPr>
      <w:r w:rsidRPr="003F33EA">
        <w:rPr>
          <w:sz w:val="24"/>
          <w:szCs w:val="24"/>
        </w:rPr>
        <w:t>Track and enforce hazardous zone boundaries in real time.</w:t>
      </w:r>
    </w:p>
    <w:p w14:paraId="7D609E66" w14:textId="77777777" w:rsidR="00BF49B9" w:rsidRPr="003F33EA" w:rsidRDefault="00000000">
      <w:pPr>
        <w:pStyle w:val="ListParagraph"/>
        <w:numPr>
          <w:ilvl w:val="0"/>
          <w:numId w:val="2"/>
        </w:numPr>
        <w:spacing w:after="80" w:line="280" w:lineRule="auto"/>
        <w:rPr>
          <w:sz w:val="24"/>
          <w:szCs w:val="24"/>
        </w:rPr>
      </w:pPr>
      <w:r w:rsidRPr="003F33EA">
        <w:rPr>
          <w:sz w:val="24"/>
          <w:szCs w:val="24"/>
        </w:rPr>
        <w:t>Predict accident risk using historical and real-time data.</w:t>
      </w:r>
    </w:p>
    <w:p w14:paraId="7EA99E78" w14:textId="77777777" w:rsidR="00BF49B9" w:rsidRPr="003F33EA" w:rsidRDefault="00000000">
      <w:pPr>
        <w:pStyle w:val="ListParagraph"/>
        <w:numPr>
          <w:ilvl w:val="0"/>
          <w:numId w:val="2"/>
        </w:numPr>
        <w:spacing w:after="80" w:line="280" w:lineRule="auto"/>
        <w:rPr>
          <w:sz w:val="24"/>
          <w:szCs w:val="24"/>
        </w:rPr>
      </w:pPr>
      <w:r w:rsidRPr="003F33EA">
        <w:rPr>
          <w:sz w:val="24"/>
          <w:szCs w:val="24"/>
        </w:rPr>
        <w:t>Monitor heavy equipment movement to prevent collisions.</w:t>
      </w:r>
    </w:p>
    <w:p w14:paraId="4C3165B1" w14:textId="77777777" w:rsidR="00BF49B9" w:rsidRPr="003F33EA" w:rsidRDefault="00000000">
      <w:pPr>
        <w:pStyle w:val="ListParagraph"/>
        <w:numPr>
          <w:ilvl w:val="0"/>
          <w:numId w:val="2"/>
        </w:numPr>
        <w:spacing w:after="80" w:line="280" w:lineRule="auto"/>
        <w:rPr>
          <w:sz w:val="24"/>
          <w:szCs w:val="24"/>
        </w:rPr>
      </w:pPr>
      <w:r w:rsidRPr="003F33EA">
        <w:rPr>
          <w:sz w:val="24"/>
          <w:szCs w:val="24"/>
        </w:rPr>
        <w:t>Notify supervisors immediately upon detecting unsafe conditions.</w:t>
      </w:r>
    </w:p>
    <w:p w14:paraId="1E171A22" w14:textId="77777777" w:rsidR="00BF49B9" w:rsidRPr="003F33EA" w:rsidRDefault="00000000">
      <w:pPr>
        <w:pStyle w:val="ListParagraph"/>
        <w:numPr>
          <w:ilvl w:val="0"/>
          <w:numId w:val="2"/>
        </w:numPr>
        <w:spacing w:after="80" w:line="280" w:lineRule="auto"/>
        <w:rPr>
          <w:sz w:val="24"/>
          <w:szCs w:val="24"/>
        </w:rPr>
      </w:pPr>
      <w:r w:rsidRPr="003F33EA">
        <w:rPr>
          <w:sz w:val="24"/>
          <w:szCs w:val="24"/>
        </w:rPr>
        <w:t>Generate automated safety compliance reports for audits and regulators.</w:t>
      </w:r>
    </w:p>
    <w:p w14:paraId="7752543A" w14:textId="77777777" w:rsidR="00BF49B9" w:rsidRPr="003F33EA" w:rsidRDefault="00000000">
      <w:pPr>
        <w:pStyle w:val="ListParagraph"/>
        <w:numPr>
          <w:ilvl w:val="0"/>
          <w:numId w:val="2"/>
        </w:numPr>
        <w:spacing w:after="80" w:line="280" w:lineRule="auto"/>
        <w:rPr>
          <w:sz w:val="24"/>
          <w:szCs w:val="24"/>
        </w:rPr>
      </w:pPr>
      <w:r w:rsidRPr="003F33EA">
        <w:rPr>
          <w:sz w:val="24"/>
          <w:szCs w:val="24"/>
        </w:rPr>
        <w:t>Support multiple, geographically distributed construction projects on one secure, scalable platform.</w:t>
      </w:r>
    </w:p>
    <w:p w14:paraId="2C763905" w14:textId="77777777" w:rsidR="00BF49B9" w:rsidRPr="003F33EA" w:rsidRDefault="00000000">
      <w:pPr>
        <w:pStyle w:val="Heading1"/>
        <w:spacing w:before="360" w:after="160"/>
        <w:rPr>
          <w:sz w:val="24"/>
          <w:szCs w:val="24"/>
        </w:rPr>
      </w:pPr>
      <w:r w:rsidRPr="003F33EA">
        <w:rPr>
          <w:b/>
          <w:bCs/>
          <w:color w:val="1F3B57"/>
          <w:sz w:val="24"/>
          <w:szCs w:val="24"/>
        </w:rPr>
        <w:t>1. System Requirements Analysis</w:t>
      </w:r>
    </w:p>
    <w:p w14:paraId="4E7649B6" w14:textId="77777777" w:rsidR="00BF49B9" w:rsidRPr="003F33EA" w:rsidRDefault="00000000">
      <w:pPr>
        <w:pStyle w:val="Heading2"/>
        <w:spacing w:before="260" w:after="120"/>
        <w:rPr>
          <w:sz w:val="24"/>
          <w:szCs w:val="24"/>
        </w:rPr>
      </w:pPr>
      <w:r w:rsidRPr="003F33EA">
        <w:rPr>
          <w:b/>
          <w:bCs/>
          <w:color w:val="2E5C8A"/>
          <w:sz w:val="24"/>
          <w:szCs w:val="24"/>
        </w:rPr>
        <w:t>1.1 System Objectives</w:t>
      </w:r>
    </w:p>
    <w:p w14:paraId="2AF69D3D" w14:textId="77777777" w:rsidR="00BF49B9" w:rsidRPr="003F33EA" w:rsidRDefault="00000000">
      <w:pPr>
        <w:spacing w:after="160" w:line="300" w:lineRule="auto"/>
        <w:jc w:val="both"/>
        <w:rPr>
          <w:sz w:val="24"/>
          <w:szCs w:val="24"/>
        </w:rPr>
      </w:pPr>
      <w:r w:rsidRPr="003F33EA">
        <w:rPr>
          <w:sz w:val="24"/>
          <w:szCs w:val="24"/>
        </w:rPr>
        <w:t>The primary objective of the platform is to shift construction safety management from reactive, manual inspection to continuous, proactive, AI-assisted monitoring. The system must ingest heterogeneous real-time data streams (video, sensor telemetry, location, and environmental readings), apply computer vision and machine learning models to detect unsafe conditions, and close the loop by alerting the right people fast enough to prevent an incident — while also building a durable, auditable record for compliance reporting and continuous improvement.</w:t>
      </w:r>
    </w:p>
    <w:p w14:paraId="51FB09FF" w14:textId="77777777" w:rsidR="00BF49B9" w:rsidRPr="003F33EA" w:rsidRDefault="00000000">
      <w:pPr>
        <w:pStyle w:val="Heading2"/>
        <w:spacing w:before="260" w:after="120"/>
        <w:rPr>
          <w:sz w:val="24"/>
          <w:szCs w:val="24"/>
        </w:rPr>
      </w:pPr>
      <w:r w:rsidRPr="003F33EA">
        <w:rPr>
          <w:b/>
          <w:bCs/>
          <w:color w:val="2E5C8A"/>
          <w:sz w:val="24"/>
          <w:szCs w:val="24"/>
        </w:rPr>
        <w:t>1.2 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400"/>
      </w:tblGrid>
      <w:tr w:rsidR="00BF49B9" w:rsidRPr="003F33EA" w14:paraId="5678E6B6" w14:textId="77777777">
        <w:tblPrEx>
          <w:tblCellMar>
            <w:top w:w="0" w:type="dxa"/>
            <w:bottom w:w="0" w:type="dxa"/>
          </w:tblCellMar>
        </w:tblPrEx>
        <w:tc>
          <w:tcPr>
            <w:tcW w:w="1500" w:type="dxa"/>
            <w:shd w:val="clear" w:color="auto" w:fill="2E5C8A"/>
            <w:tcMar>
              <w:top w:w="80" w:type="dxa"/>
              <w:left w:w="100" w:type="dxa"/>
              <w:bottom w:w="80" w:type="dxa"/>
              <w:right w:w="100" w:type="dxa"/>
            </w:tcMar>
            <w:vAlign w:val="center"/>
          </w:tcPr>
          <w:p w14:paraId="26BB5780" w14:textId="77777777" w:rsidR="00BF49B9" w:rsidRPr="003F33EA" w:rsidRDefault="00000000">
            <w:pPr>
              <w:rPr>
                <w:sz w:val="24"/>
                <w:szCs w:val="24"/>
              </w:rPr>
            </w:pPr>
            <w:r w:rsidRPr="003F33EA">
              <w:rPr>
                <w:b/>
                <w:bCs/>
                <w:color w:val="FFFFFF"/>
                <w:sz w:val="24"/>
                <w:szCs w:val="24"/>
              </w:rPr>
              <w:t>ID</w:t>
            </w:r>
          </w:p>
        </w:tc>
        <w:tc>
          <w:tcPr>
            <w:tcW w:w="8400" w:type="dxa"/>
            <w:shd w:val="clear" w:color="auto" w:fill="2E5C8A"/>
            <w:tcMar>
              <w:top w:w="80" w:type="dxa"/>
              <w:left w:w="100" w:type="dxa"/>
              <w:bottom w:w="80" w:type="dxa"/>
              <w:right w:w="100" w:type="dxa"/>
            </w:tcMar>
            <w:vAlign w:val="center"/>
          </w:tcPr>
          <w:p w14:paraId="7C18977F" w14:textId="77777777" w:rsidR="00BF49B9" w:rsidRPr="003F33EA" w:rsidRDefault="00000000">
            <w:pPr>
              <w:rPr>
                <w:sz w:val="24"/>
                <w:szCs w:val="24"/>
              </w:rPr>
            </w:pPr>
            <w:r w:rsidRPr="003F33EA">
              <w:rPr>
                <w:b/>
                <w:bCs/>
                <w:color w:val="FFFFFF"/>
                <w:sz w:val="24"/>
                <w:szCs w:val="24"/>
              </w:rPr>
              <w:t>Functional Requirement</w:t>
            </w:r>
          </w:p>
        </w:tc>
      </w:tr>
      <w:tr w:rsidR="00BF49B9" w:rsidRPr="003F33EA" w14:paraId="0144BD94" w14:textId="77777777">
        <w:tblPrEx>
          <w:tblCellMar>
            <w:top w:w="0" w:type="dxa"/>
            <w:bottom w:w="0" w:type="dxa"/>
          </w:tblCellMar>
        </w:tblPrEx>
        <w:tc>
          <w:tcPr>
            <w:tcW w:w="1500" w:type="dxa"/>
            <w:tcMar>
              <w:top w:w="80" w:type="dxa"/>
              <w:left w:w="100" w:type="dxa"/>
              <w:bottom w:w="80" w:type="dxa"/>
              <w:right w:w="100" w:type="dxa"/>
            </w:tcMar>
            <w:vAlign w:val="center"/>
          </w:tcPr>
          <w:p w14:paraId="7737AC74" w14:textId="77777777" w:rsidR="00BF49B9" w:rsidRPr="003F33EA" w:rsidRDefault="00000000">
            <w:pPr>
              <w:rPr>
                <w:sz w:val="24"/>
                <w:szCs w:val="24"/>
              </w:rPr>
            </w:pPr>
            <w:r w:rsidRPr="003F33EA">
              <w:rPr>
                <w:color w:val="222222"/>
                <w:sz w:val="24"/>
                <w:szCs w:val="24"/>
              </w:rPr>
              <w:t>FR-1</w:t>
            </w:r>
          </w:p>
        </w:tc>
        <w:tc>
          <w:tcPr>
            <w:tcW w:w="8400" w:type="dxa"/>
            <w:tcMar>
              <w:top w:w="80" w:type="dxa"/>
              <w:left w:w="100" w:type="dxa"/>
              <w:bottom w:w="80" w:type="dxa"/>
              <w:right w:w="100" w:type="dxa"/>
            </w:tcMar>
            <w:vAlign w:val="center"/>
          </w:tcPr>
          <w:p w14:paraId="2DDFE444" w14:textId="77777777" w:rsidR="00BF49B9" w:rsidRPr="003F33EA" w:rsidRDefault="00000000">
            <w:pPr>
              <w:rPr>
                <w:sz w:val="24"/>
                <w:szCs w:val="24"/>
              </w:rPr>
            </w:pPr>
            <w:r w:rsidRPr="003F33EA">
              <w:rPr>
                <w:color w:val="222222"/>
                <w:sz w:val="24"/>
                <w:szCs w:val="24"/>
              </w:rPr>
              <w:t>Ingest live video streams from fixed CCTV cameras and drones across multiple sites.</w:t>
            </w:r>
          </w:p>
        </w:tc>
      </w:tr>
      <w:tr w:rsidR="00BF49B9" w:rsidRPr="003F33EA" w14:paraId="6FC95E8F" w14:textId="77777777">
        <w:tblPrEx>
          <w:tblCellMar>
            <w:top w:w="0" w:type="dxa"/>
            <w:bottom w:w="0" w:type="dxa"/>
          </w:tblCellMar>
        </w:tblPrEx>
        <w:tc>
          <w:tcPr>
            <w:tcW w:w="1500" w:type="dxa"/>
            <w:tcMar>
              <w:top w:w="80" w:type="dxa"/>
              <w:left w:w="100" w:type="dxa"/>
              <w:bottom w:w="80" w:type="dxa"/>
              <w:right w:w="100" w:type="dxa"/>
            </w:tcMar>
            <w:vAlign w:val="center"/>
          </w:tcPr>
          <w:p w14:paraId="45298512" w14:textId="77777777" w:rsidR="00BF49B9" w:rsidRPr="003F33EA" w:rsidRDefault="00000000">
            <w:pPr>
              <w:rPr>
                <w:sz w:val="24"/>
                <w:szCs w:val="24"/>
              </w:rPr>
            </w:pPr>
            <w:r w:rsidRPr="003F33EA">
              <w:rPr>
                <w:color w:val="222222"/>
                <w:sz w:val="24"/>
                <w:szCs w:val="24"/>
              </w:rPr>
              <w:lastRenderedPageBreak/>
              <w:t>FR-2</w:t>
            </w:r>
          </w:p>
        </w:tc>
        <w:tc>
          <w:tcPr>
            <w:tcW w:w="8400" w:type="dxa"/>
            <w:tcMar>
              <w:top w:w="80" w:type="dxa"/>
              <w:left w:w="100" w:type="dxa"/>
              <w:bottom w:w="80" w:type="dxa"/>
              <w:right w:w="100" w:type="dxa"/>
            </w:tcMar>
            <w:vAlign w:val="center"/>
          </w:tcPr>
          <w:p w14:paraId="64E2E71E" w14:textId="77777777" w:rsidR="00BF49B9" w:rsidRPr="003F33EA" w:rsidRDefault="00000000">
            <w:pPr>
              <w:rPr>
                <w:sz w:val="24"/>
                <w:szCs w:val="24"/>
              </w:rPr>
            </w:pPr>
            <w:r w:rsidRPr="003F33EA">
              <w:rPr>
                <w:color w:val="222222"/>
                <w:sz w:val="24"/>
                <w:szCs w:val="24"/>
              </w:rPr>
              <w:t>Detect PPE compliance (helmets, vests, harnesses, gloves, boots) using computer vision.</w:t>
            </w:r>
          </w:p>
        </w:tc>
      </w:tr>
      <w:tr w:rsidR="00BF49B9" w:rsidRPr="003F33EA" w14:paraId="0F865EE3" w14:textId="77777777">
        <w:tblPrEx>
          <w:tblCellMar>
            <w:top w:w="0" w:type="dxa"/>
            <w:bottom w:w="0" w:type="dxa"/>
          </w:tblCellMar>
        </w:tblPrEx>
        <w:tc>
          <w:tcPr>
            <w:tcW w:w="1500" w:type="dxa"/>
            <w:tcMar>
              <w:top w:w="80" w:type="dxa"/>
              <w:left w:w="100" w:type="dxa"/>
              <w:bottom w:w="80" w:type="dxa"/>
              <w:right w:w="100" w:type="dxa"/>
            </w:tcMar>
            <w:vAlign w:val="center"/>
          </w:tcPr>
          <w:p w14:paraId="1B3D8D09" w14:textId="77777777" w:rsidR="00BF49B9" w:rsidRPr="003F33EA" w:rsidRDefault="00000000">
            <w:pPr>
              <w:rPr>
                <w:sz w:val="24"/>
                <w:szCs w:val="24"/>
              </w:rPr>
            </w:pPr>
            <w:r w:rsidRPr="003F33EA">
              <w:rPr>
                <w:color w:val="222222"/>
                <w:sz w:val="24"/>
                <w:szCs w:val="24"/>
              </w:rPr>
              <w:t>FR-3</w:t>
            </w:r>
          </w:p>
        </w:tc>
        <w:tc>
          <w:tcPr>
            <w:tcW w:w="8400" w:type="dxa"/>
            <w:tcMar>
              <w:top w:w="80" w:type="dxa"/>
              <w:left w:w="100" w:type="dxa"/>
              <w:bottom w:w="80" w:type="dxa"/>
              <w:right w:w="100" w:type="dxa"/>
            </w:tcMar>
            <w:vAlign w:val="center"/>
          </w:tcPr>
          <w:p w14:paraId="23585A21" w14:textId="77777777" w:rsidR="00BF49B9" w:rsidRPr="003F33EA" w:rsidRDefault="00000000">
            <w:pPr>
              <w:rPr>
                <w:sz w:val="24"/>
                <w:szCs w:val="24"/>
              </w:rPr>
            </w:pPr>
            <w:r w:rsidRPr="003F33EA">
              <w:rPr>
                <w:color w:val="222222"/>
                <w:sz w:val="24"/>
                <w:szCs w:val="24"/>
              </w:rPr>
              <w:t>Track worker and equipment location via wearables, RFID/BLE tags, and GPS.</w:t>
            </w:r>
          </w:p>
        </w:tc>
      </w:tr>
      <w:tr w:rsidR="00BF49B9" w:rsidRPr="003F33EA" w14:paraId="09B9ED00" w14:textId="77777777">
        <w:tblPrEx>
          <w:tblCellMar>
            <w:top w:w="0" w:type="dxa"/>
            <w:bottom w:w="0" w:type="dxa"/>
          </w:tblCellMar>
        </w:tblPrEx>
        <w:tc>
          <w:tcPr>
            <w:tcW w:w="1500" w:type="dxa"/>
            <w:tcMar>
              <w:top w:w="80" w:type="dxa"/>
              <w:left w:w="100" w:type="dxa"/>
              <w:bottom w:w="80" w:type="dxa"/>
              <w:right w:w="100" w:type="dxa"/>
            </w:tcMar>
            <w:vAlign w:val="center"/>
          </w:tcPr>
          <w:p w14:paraId="30F2D51A" w14:textId="77777777" w:rsidR="00BF49B9" w:rsidRPr="003F33EA" w:rsidRDefault="00000000">
            <w:pPr>
              <w:rPr>
                <w:sz w:val="24"/>
                <w:szCs w:val="24"/>
              </w:rPr>
            </w:pPr>
            <w:r w:rsidRPr="003F33EA">
              <w:rPr>
                <w:color w:val="222222"/>
                <w:sz w:val="24"/>
                <w:szCs w:val="24"/>
              </w:rPr>
              <w:t>FR-4</w:t>
            </w:r>
          </w:p>
        </w:tc>
        <w:tc>
          <w:tcPr>
            <w:tcW w:w="8400" w:type="dxa"/>
            <w:tcMar>
              <w:top w:w="80" w:type="dxa"/>
              <w:left w:w="100" w:type="dxa"/>
              <w:bottom w:w="80" w:type="dxa"/>
              <w:right w:w="100" w:type="dxa"/>
            </w:tcMar>
            <w:vAlign w:val="center"/>
          </w:tcPr>
          <w:p w14:paraId="6EE6077B" w14:textId="77777777" w:rsidR="00BF49B9" w:rsidRPr="003F33EA" w:rsidRDefault="00000000">
            <w:pPr>
              <w:rPr>
                <w:sz w:val="24"/>
                <w:szCs w:val="24"/>
              </w:rPr>
            </w:pPr>
            <w:r w:rsidRPr="003F33EA">
              <w:rPr>
                <w:color w:val="222222"/>
                <w:sz w:val="24"/>
                <w:szCs w:val="24"/>
              </w:rPr>
              <w:t>Define and monitor geofenced hazardous zones; detect unauthorized entry.</w:t>
            </w:r>
          </w:p>
        </w:tc>
      </w:tr>
      <w:tr w:rsidR="00BF49B9" w:rsidRPr="003F33EA" w14:paraId="2321FC0D" w14:textId="77777777">
        <w:tblPrEx>
          <w:tblCellMar>
            <w:top w:w="0" w:type="dxa"/>
            <w:bottom w:w="0" w:type="dxa"/>
          </w:tblCellMar>
        </w:tblPrEx>
        <w:tc>
          <w:tcPr>
            <w:tcW w:w="1500" w:type="dxa"/>
            <w:tcMar>
              <w:top w:w="80" w:type="dxa"/>
              <w:left w:w="100" w:type="dxa"/>
              <w:bottom w:w="80" w:type="dxa"/>
              <w:right w:w="100" w:type="dxa"/>
            </w:tcMar>
            <w:vAlign w:val="center"/>
          </w:tcPr>
          <w:p w14:paraId="3CC5E175" w14:textId="77777777" w:rsidR="00BF49B9" w:rsidRPr="003F33EA" w:rsidRDefault="00000000">
            <w:pPr>
              <w:rPr>
                <w:sz w:val="24"/>
                <w:szCs w:val="24"/>
              </w:rPr>
            </w:pPr>
            <w:r w:rsidRPr="003F33EA">
              <w:rPr>
                <w:color w:val="222222"/>
                <w:sz w:val="24"/>
                <w:szCs w:val="24"/>
              </w:rPr>
              <w:t>FR-5</w:t>
            </w:r>
          </w:p>
        </w:tc>
        <w:tc>
          <w:tcPr>
            <w:tcW w:w="8400" w:type="dxa"/>
            <w:tcMar>
              <w:top w:w="80" w:type="dxa"/>
              <w:left w:w="100" w:type="dxa"/>
              <w:bottom w:w="80" w:type="dxa"/>
              <w:right w:w="100" w:type="dxa"/>
            </w:tcMar>
            <w:vAlign w:val="center"/>
          </w:tcPr>
          <w:p w14:paraId="0E6711C9" w14:textId="77777777" w:rsidR="00BF49B9" w:rsidRPr="003F33EA" w:rsidRDefault="00000000">
            <w:pPr>
              <w:rPr>
                <w:sz w:val="24"/>
                <w:szCs w:val="24"/>
              </w:rPr>
            </w:pPr>
            <w:r w:rsidRPr="003F33EA">
              <w:rPr>
                <w:color w:val="222222"/>
                <w:sz w:val="24"/>
                <w:szCs w:val="24"/>
              </w:rPr>
              <w:t>Collect environmental sensor data (gas leaks, noise, temperature, vibration) and flag threshold breaches.</w:t>
            </w:r>
          </w:p>
        </w:tc>
      </w:tr>
      <w:tr w:rsidR="00BF49B9" w:rsidRPr="003F33EA" w14:paraId="076907C2" w14:textId="77777777">
        <w:tblPrEx>
          <w:tblCellMar>
            <w:top w:w="0" w:type="dxa"/>
            <w:bottom w:w="0" w:type="dxa"/>
          </w:tblCellMar>
        </w:tblPrEx>
        <w:tc>
          <w:tcPr>
            <w:tcW w:w="1500" w:type="dxa"/>
            <w:tcMar>
              <w:top w:w="80" w:type="dxa"/>
              <w:left w:w="100" w:type="dxa"/>
              <w:bottom w:w="80" w:type="dxa"/>
              <w:right w:w="100" w:type="dxa"/>
            </w:tcMar>
            <w:vAlign w:val="center"/>
          </w:tcPr>
          <w:p w14:paraId="69CF42C1" w14:textId="77777777" w:rsidR="00BF49B9" w:rsidRPr="003F33EA" w:rsidRDefault="00000000">
            <w:pPr>
              <w:rPr>
                <w:sz w:val="24"/>
                <w:szCs w:val="24"/>
              </w:rPr>
            </w:pPr>
            <w:r w:rsidRPr="003F33EA">
              <w:rPr>
                <w:color w:val="222222"/>
                <w:sz w:val="24"/>
                <w:szCs w:val="24"/>
              </w:rPr>
              <w:t>FR-6</w:t>
            </w:r>
          </w:p>
        </w:tc>
        <w:tc>
          <w:tcPr>
            <w:tcW w:w="8400" w:type="dxa"/>
            <w:tcMar>
              <w:top w:w="80" w:type="dxa"/>
              <w:left w:w="100" w:type="dxa"/>
              <w:bottom w:w="80" w:type="dxa"/>
              <w:right w:w="100" w:type="dxa"/>
            </w:tcMar>
            <w:vAlign w:val="center"/>
          </w:tcPr>
          <w:p w14:paraId="4F40E39E" w14:textId="77777777" w:rsidR="00BF49B9" w:rsidRPr="003F33EA" w:rsidRDefault="00000000">
            <w:pPr>
              <w:rPr>
                <w:sz w:val="24"/>
                <w:szCs w:val="24"/>
              </w:rPr>
            </w:pPr>
            <w:r w:rsidRPr="003F33EA">
              <w:rPr>
                <w:color w:val="222222"/>
                <w:sz w:val="24"/>
                <w:szCs w:val="24"/>
              </w:rPr>
              <w:t>Run predictive analytics to estimate accident risk from combined historical and live data.</w:t>
            </w:r>
          </w:p>
        </w:tc>
      </w:tr>
      <w:tr w:rsidR="00BF49B9" w:rsidRPr="003F33EA" w14:paraId="0CFCA48C" w14:textId="77777777">
        <w:tblPrEx>
          <w:tblCellMar>
            <w:top w:w="0" w:type="dxa"/>
            <w:bottom w:w="0" w:type="dxa"/>
          </w:tblCellMar>
        </w:tblPrEx>
        <w:tc>
          <w:tcPr>
            <w:tcW w:w="1500" w:type="dxa"/>
            <w:tcMar>
              <w:top w:w="80" w:type="dxa"/>
              <w:left w:w="100" w:type="dxa"/>
              <w:bottom w:w="80" w:type="dxa"/>
              <w:right w:w="100" w:type="dxa"/>
            </w:tcMar>
            <w:vAlign w:val="center"/>
          </w:tcPr>
          <w:p w14:paraId="635B4B68" w14:textId="77777777" w:rsidR="00BF49B9" w:rsidRPr="003F33EA" w:rsidRDefault="00000000">
            <w:pPr>
              <w:rPr>
                <w:sz w:val="24"/>
                <w:szCs w:val="24"/>
              </w:rPr>
            </w:pPr>
            <w:r w:rsidRPr="003F33EA">
              <w:rPr>
                <w:color w:val="222222"/>
                <w:sz w:val="24"/>
                <w:szCs w:val="24"/>
              </w:rPr>
              <w:t>FR-7</w:t>
            </w:r>
          </w:p>
        </w:tc>
        <w:tc>
          <w:tcPr>
            <w:tcW w:w="8400" w:type="dxa"/>
            <w:tcMar>
              <w:top w:w="80" w:type="dxa"/>
              <w:left w:w="100" w:type="dxa"/>
              <w:bottom w:w="80" w:type="dxa"/>
              <w:right w:w="100" w:type="dxa"/>
            </w:tcMar>
            <w:vAlign w:val="center"/>
          </w:tcPr>
          <w:p w14:paraId="4068BBE2" w14:textId="77777777" w:rsidR="00BF49B9" w:rsidRPr="003F33EA" w:rsidRDefault="00000000">
            <w:pPr>
              <w:rPr>
                <w:sz w:val="24"/>
                <w:szCs w:val="24"/>
              </w:rPr>
            </w:pPr>
            <w:r w:rsidRPr="003F33EA">
              <w:rPr>
                <w:color w:val="222222"/>
                <w:sz w:val="24"/>
                <w:szCs w:val="24"/>
              </w:rPr>
              <w:t>Monitor heavy equipment movement and proximity to workers to prevent collisions.</w:t>
            </w:r>
          </w:p>
        </w:tc>
      </w:tr>
      <w:tr w:rsidR="00BF49B9" w:rsidRPr="003F33EA" w14:paraId="74A1BFD1" w14:textId="77777777">
        <w:tblPrEx>
          <w:tblCellMar>
            <w:top w:w="0" w:type="dxa"/>
            <w:bottom w:w="0" w:type="dxa"/>
          </w:tblCellMar>
        </w:tblPrEx>
        <w:tc>
          <w:tcPr>
            <w:tcW w:w="1500" w:type="dxa"/>
            <w:tcMar>
              <w:top w:w="80" w:type="dxa"/>
              <w:left w:w="100" w:type="dxa"/>
              <w:bottom w:w="80" w:type="dxa"/>
              <w:right w:w="100" w:type="dxa"/>
            </w:tcMar>
            <w:vAlign w:val="center"/>
          </w:tcPr>
          <w:p w14:paraId="5341415C" w14:textId="77777777" w:rsidR="00BF49B9" w:rsidRPr="003F33EA" w:rsidRDefault="00000000">
            <w:pPr>
              <w:rPr>
                <w:sz w:val="24"/>
                <w:szCs w:val="24"/>
              </w:rPr>
            </w:pPr>
            <w:r w:rsidRPr="003F33EA">
              <w:rPr>
                <w:color w:val="222222"/>
                <w:sz w:val="24"/>
                <w:szCs w:val="24"/>
              </w:rPr>
              <w:t>FR-8</w:t>
            </w:r>
          </w:p>
        </w:tc>
        <w:tc>
          <w:tcPr>
            <w:tcW w:w="8400" w:type="dxa"/>
            <w:tcMar>
              <w:top w:w="80" w:type="dxa"/>
              <w:left w:w="100" w:type="dxa"/>
              <w:bottom w:w="80" w:type="dxa"/>
              <w:right w:w="100" w:type="dxa"/>
            </w:tcMar>
            <w:vAlign w:val="center"/>
          </w:tcPr>
          <w:p w14:paraId="09755099" w14:textId="77777777" w:rsidR="00BF49B9" w:rsidRPr="003F33EA" w:rsidRDefault="00000000">
            <w:pPr>
              <w:rPr>
                <w:sz w:val="24"/>
                <w:szCs w:val="24"/>
              </w:rPr>
            </w:pPr>
            <w:r w:rsidRPr="003F33EA">
              <w:rPr>
                <w:color w:val="222222"/>
                <w:sz w:val="24"/>
                <w:szCs w:val="24"/>
              </w:rPr>
              <w:t>Send real-time alerts to supervisors via dashboard, mobile push, SMS, and on-site alarms.</w:t>
            </w:r>
          </w:p>
        </w:tc>
      </w:tr>
      <w:tr w:rsidR="00BF49B9" w:rsidRPr="003F33EA" w14:paraId="1CC300C9" w14:textId="77777777">
        <w:tblPrEx>
          <w:tblCellMar>
            <w:top w:w="0" w:type="dxa"/>
            <w:bottom w:w="0" w:type="dxa"/>
          </w:tblCellMar>
        </w:tblPrEx>
        <w:tc>
          <w:tcPr>
            <w:tcW w:w="1500" w:type="dxa"/>
            <w:tcMar>
              <w:top w:w="80" w:type="dxa"/>
              <w:left w:w="100" w:type="dxa"/>
              <w:bottom w:w="80" w:type="dxa"/>
              <w:right w:w="100" w:type="dxa"/>
            </w:tcMar>
            <w:vAlign w:val="center"/>
          </w:tcPr>
          <w:p w14:paraId="7C48A4A4" w14:textId="77777777" w:rsidR="00BF49B9" w:rsidRPr="003F33EA" w:rsidRDefault="00000000">
            <w:pPr>
              <w:rPr>
                <w:sz w:val="24"/>
                <w:szCs w:val="24"/>
              </w:rPr>
            </w:pPr>
            <w:r w:rsidRPr="003F33EA">
              <w:rPr>
                <w:color w:val="222222"/>
                <w:sz w:val="24"/>
                <w:szCs w:val="24"/>
              </w:rPr>
              <w:t>FR-9</w:t>
            </w:r>
          </w:p>
        </w:tc>
        <w:tc>
          <w:tcPr>
            <w:tcW w:w="8400" w:type="dxa"/>
            <w:tcMar>
              <w:top w:w="80" w:type="dxa"/>
              <w:left w:w="100" w:type="dxa"/>
              <w:bottom w:w="80" w:type="dxa"/>
              <w:right w:w="100" w:type="dxa"/>
            </w:tcMar>
            <w:vAlign w:val="center"/>
          </w:tcPr>
          <w:p w14:paraId="09E12131" w14:textId="77777777" w:rsidR="00BF49B9" w:rsidRPr="003F33EA" w:rsidRDefault="00000000">
            <w:pPr>
              <w:rPr>
                <w:sz w:val="24"/>
                <w:szCs w:val="24"/>
              </w:rPr>
            </w:pPr>
            <w:r w:rsidRPr="003F33EA">
              <w:rPr>
                <w:color w:val="222222"/>
                <w:sz w:val="24"/>
                <w:szCs w:val="24"/>
              </w:rPr>
              <w:t>Generate scheduled and on-demand safety compliance reports per project and per regulation.</w:t>
            </w:r>
          </w:p>
        </w:tc>
      </w:tr>
      <w:tr w:rsidR="00BF49B9" w:rsidRPr="003F33EA" w14:paraId="212988B7" w14:textId="77777777">
        <w:tblPrEx>
          <w:tblCellMar>
            <w:top w:w="0" w:type="dxa"/>
            <w:bottom w:w="0" w:type="dxa"/>
          </w:tblCellMar>
        </w:tblPrEx>
        <w:tc>
          <w:tcPr>
            <w:tcW w:w="1500" w:type="dxa"/>
            <w:tcMar>
              <w:top w:w="80" w:type="dxa"/>
              <w:left w:w="100" w:type="dxa"/>
              <w:bottom w:w="80" w:type="dxa"/>
              <w:right w:w="100" w:type="dxa"/>
            </w:tcMar>
            <w:vAlign w:val="center"/>
          </w:tcPr>
          <w:p w14:paraId="0001EA67" w14:textId="77777777" w:rsidR="00BF49B9" w:rsidRPr="003F33EA" w:rsidRDefault="00000000">
            <w:pPr>
              <w:rPr>
                <w:sz w:val="24"/>
                <w:szCs w:val="24"/>
              </w:rPr>
            </w:pPr>
            <w:r w:rsidRPr="003F33EA">
              <w:rPr>
                <w:color w:val="222222"/>
                <w:sz w:val="24"/>
                <w:szCs w:val="24"/>
              </w:rPr>
              <w:t>FR-10</w:t>
            </w:r>
          </w:p>
        </w:tc>
        <w:tc>
          <w:tcPr>
            <w:tcW w:w="8400" w:type="dxa"/>
            <w:tcMar>
              <w:top w:w="80" w:type="dxa"/>
              <w:left w:w="100" w:type="dxa"/>
              <w:bottom w:w="80" w:type="dxa"/>
              <w:right w:w="100" w:type="dxa"/>
            </w:tcMar>
            <w:vAlign w:val="center"/>
          </w:tcPr>
          <w:p w14:paraId="648A1A8D" w14:textId="77777777" w:rsidR="00BF49B9" w:rsidRPr="003F33EA" w:rsidRDefault="00000000">
            <w:pPr>
              <w:rPr>
                <w:sz w:val="24"/>
                <w:szCs w:val="24"/>
              </w:rPr>
            </w:pPr>
            <w:r w:rsidRPr="003F33EA">
              <w:rPr>
                <w:color w:val="222222"/>
                <w:sz w:val="24"/>
                <w:szCs w:val="24"/>
              </w:rPr>
              <w:t xml:space="preserve">Maintain a historical, </w:t>
            </w:r>
            <w:proofErr w:type="spellStart"/>
            <w:r w:rsidRPr="003F33EA">
              <w:rPr>
                <w:color w:val="222222"/>
                <w:sz w:val="24"/>
                <w:szCs w:val="24"/>
              </w:rPr>
              <w:t>queryable</w:t>
            </w:r>
            <w:proofErr w:type="spellEnd"/>
            <w:r w:rsidRPr="003F33EA">
              <w:rPr>
                <w:color w:val="222222"/>
                <w:sz w:val="24"/>
                <w:szCs w:val="24"/>
              </w:rPr>
              <w:t xml:space="preserve"> archive of safety events, video evidence, and incidents.</w:t>
            </w:r>
          </w:p>
        </w:tc>
      </w:tr>
      <w:tr w:rsidR="00BF49B9" w:rsidRPr="003F33EA" w14:paraId="6F42FD81" w14:textId="77777777">
        <w:tblPrEx>
          <w:tblCellMar>
            <w:top w:w="0" w:type="dxa"/>
            <w:bottom w:w="0" w:type="dxa"/>
          </w:tblCellMar>
        </w:tblPrEx>
        <w:tc>
          <w:tcPr>
            <w:tcW w:w="1500" w:type="dxa"/>
            <w:tcMar>
              <w:top w:w="80" w:type="dxa"/>
              <w:left w:w="100" w:type="dxa"/>
              <w:bottom w:w="80" w:type="dxa"/>
              <w:right w:w="100" w:type="dxa"/>
            </w:tcMar>
            <w:vAlign w:val="center"/>
          </w:tcPr>
          <w:p w14:paraId="516E8EA0" w14:textId="77777777" w:rsidR="00BF49B9" w:rsidRPr="003F33EA" w:rsidRDefault="00000000">
            <w:pPr>
              <w:rPr>
                <w:sz w:val="24"/>
                <w:szCs w:val="24"/>
              </w:rPr>
            </w:pPr>
            <w:r w:rsidRPr="003F33EA">
              <w:rPr>
                <w:color w:val="222222"/>
                <w:sz w:val="24"/>
                <w:szCs w:val="24"/>
              </w:rPr>
              <w:t>FR-11</w:t>
            </w:r>
          </w:p>
        </w:tc>
        <w:tc>
          <w:tcPr>
            <w:tcW w:w="8400" w:type="dxa"/>
            <w:tcMar>
              <w:top w:w="80" w:type="dxa"/>
              <w:left w:w="100" w:type="dxa"/>
              <w:bottom w:w="80" w:type="dxa"/>
              <w:right w:w="100" w:type="dxa"/>
            </w:tcMar>
            <w:vAlign w:val="center"/>
          </w:tcPr>
          <w:p w14:paraId="1962682B" w14:textId="77777777" w:rsidR="00BF49B9" w:rsidRPr="003F33EA" w:rsidRDefault="00000000">
            <w:pPr>
              <w:rPr>
                <w:sz w:val="24"/>
                <w:szCs w:val="24"/>
              </w:rPr>
            </w:pPr>
            <w:r w:rsidRPr="003F33EA">
              <w:rPr>
                <w:color w:val="222222"/>
                <w:sz w:val="24"/>
                <w:szCs w:val="24"/>
              </w:rPr>
              <w:t>Support role-based access for supervisors, safety officers, workers, admins, and auditors.</w:t>
            </w:r>
          </w:p>
        </w:tc>
      </w:tr>
      <w:tr w:rsidR="00BF49B9" w:rsidRPr="003F33EA" w14:paraId="359DE171" w14:textId="77777777">
        <w:tblPrEx>
          <w:tblCellMar>
            <w:top w:w="0" w:type="dxa"/>
            <w:bottom w:w="0" w:type="dxa"/>
          </w:tblCellMar>
        </w:tblPrEx>
        <w:tc>
          <w:tcPr>
            <w:tcW w:w="1500" w:type="dxa"/>
            <w:tcMar>
              <w:top w:w="80" w:type="dxa"/>
              <w:left w:w="100" w:type="dxa"/>
              <w:bottom w:w="80" w:type="dxa"/>
              <w:right w:w="100" w:type="dxa"/>
            </w:tcMar>
            <w:vAlign w:val="center"/>
          </w:tcPr>
          <w:p w14:paraId="78042D6E" w14:textId="77777777" w:rsidR="00BF49B9" w:rsidRPr="003F33EA" w:rsidRDefault="00000000">
            <w:pPr>
              <w:rPr>
                <w:sz w:val="24"/>
                <w:szCs w:val="24"/>
              </w:rPr>
            </w:pPr>
            <w:r w:rsidRPr="003F33EA">
              <w:rPr>
                <w:color w:val="222222"/>
                <w:sz w:val="24"/>
                <w:szCs w:val="24"/>
              </w:rPr>
              <w:t>FR-12</w:t>
            </w:r>
          </w:p>
        </w:tc>
        <w:tc>
          <w:tcPr>
            <w:tcW w:w="8400" w:type="dxa"/>
            <w:tcMar>
              <w:top w:w="80" w:type="dxa"/>
              <w:left w:w="100" w:type="dxa"/>
              <w:bottom w:w="80" w:type="dxa"/>
              <w:right w:w="100" w:type="dxa"/>
            </w:tcMar>
            <w:vAlign w:val="center"/>
          </w:tcPr>
          <w:p w14:paraId="534FC0A2" w14:textId="77777777" w:rsidR="00BF49B9" w:rsidRPr="003F33EA" w:rsidRDefault="00000000">
            <w:pPr>
              <w:rPr>
                <w:sz w:val="24"/>
                <w:szCs w:val="24"/>
              </w:rPr>
            </w:pPr>
            <w:r w:rsidRPr="003F33EA">
              <w:rPr>
                <w:color w:val="222222"/>
                <w:sz w:val="24"/>
                <w:szCs w:val="24"/>
              </w:rPr>
              <w:t>Provide integration APIs for ERP, HRMS, insurance, and regulatory reporting systems.</w:t>
            </w:r>
          </w:p>
        </w:tc>
      </w:tr>
      <w:tr w:rsidR="00BF49B9" w:rsidRPr="003F33EA" w14:paraId="58AB0915" w14:textId="77777777">
        <w:tblPrEx>
          <w:tblCellMar>
            <w:top w:w="0" w:type="dxa"/>
            <w:bottom w:w="0" w:type="dxa"/>
          </w:tblCellMar>
        </w:tblPrEx>
        <w:tc>
          <w:tcPr>
            <w:tcW w:w="1500" w:type="dxa"/>
            <w:tcMar>
              <w:top w:w="80" w:type="dxa"/>
              <w:left w:w="100" w:type="dxa"/>
              <w:bottom w:w="80" w:type="dxa"/>
              <w:right w:w="100" w:type="dxa"/>
            </w:tcMar>
            <w:vAlign w:val="center"/>
          </w:tcPr>
          <w:p w14:paraId="04DE76AF" w14:textId="77777777" w:rsidR="00BF49B9" w:rsidRPr="003F33EA" w:rsidRDefault="00000000">
            <w:pPr>
              <w:rPr>
                <w:sz w:val="24"/>
                <w:szCs w:val="24"/>
              </w:rPr>
            </w:pPr>
            <w:r w:rsidRPr="003F33EA">
              <w:rPr>
                <w:color w:val="222222"/>
                <w:sz w:val="24"/>
                <w:szCs w:val="24"/>
              </w:rPr>
              <w:t>FR-13</w:t>
            </w:r>
          </w:p>
        </w:tc>
        <w:tc>
          <w:tcPr>
            <w:tcW w:w="8400" w:type="dxa"/>
            <w:tcMar>
              <w:top w:w="80" w:type="dxa"/>
              <w:left w:w="100" w:type="dxa"/>
              <w:bottom w:w="80" w:type="dxa"/>
              <w:right w:w="100" w:type="dxa"/>
            </w:tcMar>
            <w:vAlign w:val="center"/>
          </w:tcPr>
          <w:p w14:paraId="657BC7C0" w14:textId="77777777" w:rsidR="00BF49B9" w:rsidRPr="003F33EA" w:rsidRDefault="00000000">
            <w:pPr>
              <w:rPr>
                <w:sz w:val="24"/>
                <w:szCs w:val="24"/>
              </w:rPr>
            </w:pPr>
            <w:r w:rsidRPr="003F33EA">
              <w:rPr>
                <w:color w:val="222222"/>
                <w:sz w:val="24"/>
                <w:szCs w:val="24"/>
              </w:rPr>
              <w:t>Support onboarding and configuration of multiple, independent construction projects/sites.</w:t>
            </w:r>
          </w:p>
        </w:tc>
      </w:tr>
    </w:tbl>
    <w:p w14:paraId="34885FE5" w14:textId="77777777" w:rsidR="00BF49B9" w:rsidRPr="003F33EA" w:rsidRDefault="00000000">
      <w:pPr>
        <w:pStyle w:val="Heading2"/>
        <w:spacing w:before="260" w:after="120"/>
        <w:rPr>
          <w:sz w:val="24"/>
          <w:szCs w:val="24"/>
        </w:rPr>
      </w:pPr>
      <w:r w:rsidRPr="003F33EA">
        <w:rPr>
          <w:b/>
          <w:bCs/>
          <w:color w:val="2E5C8A"/>
          <w:sz w:val="24"/>
          <w:szCs w:val="24"/>
        </w:rPr>
        <w:t>1.3 Non-Functional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400"/>
      </w:tblGrid>
      <w:tr w:rsidR="00BF49B9" w:rsidRPr="003F33EA" w14:paraId="1856FC3C" w14:textId="77777777">
        <w:tblPrEx>
          <w:tblCellMar>
            <w:top w:w="0" w:type="dxa"/>
            <w:bottom w:w="0" w:type="dxa"/>
          </w:tblCellMar>
        </w:tblPrEx>
        <w:tc>
          <w:tcPr>
            <w:tcW w:w="1500" w:type="dxa"/>
            <w:shd w:val="clear" w:color="auto" w:fill="2E5C8A"/>
            <w:tcMar>
              <w:top w:w="80" w:type="dxa"/>
              <w:left w:w="100" w:type="dxa"/>
              <w:bottom w:w="80" w:type="dxa"/>
              <w:right w:w="100" w:type="dxa"/>
            </w:tcMar>
            <w:vAlign w:val="center"/>
          </w:tcPr>
          <w:p w14:paraId="6ED391EE" w14:textId="77777777" w:rsidR="00BF49B9" w:rsidRPr="003F33EA" w:rsidRDefault="00000000">
            <w:pPr>
              <w:rPr>
                <w:sz w:val="24"/>
                <w:szCs w:val="24"/>
              </w:rPr>
            </w:pPr>
            <w:r w:rsidRPr="003F33EA">
              <w:rPr>
                <w:b/>
                <w:bCs/>
                <w:color w:val="FFFFFF"/>
                <w:sz w:val="24"/>
                <w:szCs w:val="24"/>
              </w:rPr>
              <w:t>ID</w:t>
            </w:r>
          </w:p>
        </w:tc>
        <w:tc>
          <w:tcPr>
            <w:tcW w:w="8400" w:type="dxa"/>
            <w:shd w:val="clear" w:color="auto" w:fill="2E5C8A"/>
            <w:tcMar>
              <w:top w:w="80" w:type="dxa"/>
              <w:left w:w="100" w:type="dxa"/>
              <w:bottom w:w="80" w:type="dxa"/>
              <w:right w:w="100" w:type="dxa"/>
            </w:tcMar>
            <w:vAlign w:val="center"/>
          </w:tcPr>
          <w:p w14:paraId="45924B13" w14:textId="77777777" w:rsidR="00BF49B9" w:rsidRPr="003F33EA" w:rsidRDefault="00000000">
            <w:pPr>
              <w:rPr>
                <w:sz w:val="24"/>
                <w:szCs w:val="24"/>
              </w:rPr>
            </w:pPr>
            <w:r w:rsidRPr="003F33EA">
              <w:rPr>
                <w:b/>
                <w:bCs/>
                <w:color w:val="FFFFFF"/>
                <w:sz w:val="24"/>
                <w:szCs w:val="24"/>
              </w:rPr>
              <w:t>Non-Functional Requirement</w:t>
            </w:r>
          </w:p>
        </w:tc>
      </w:tr>
      <w:tr w:rsidR="00BF49B9" w:rsidRPr="003F33EA" w14:paraId="321240B3" w14:textId="77777777">
        <w:tblPrEx>
          <w:tblCellMar>
            <w:top w:w="0" w:type="dxa"/>
            <w:bottom w:w="0" w:type="dxa"/>
          </w:tblCellMar>
        </w:tblPrEx>
        <w:tc>
          <w:tcPr>
            <w:tcW w:w="1500" w:type="dxa"/>
            <w:tcMar>
              <w:top w:w="80" w:type="dxa"/>
              <w:left w:w="100" w:type="dxa"/>
              <w:bottom w:w="80" w:type="dxa"/>
              <w:right w:w="100" w:type="dxa"/>
            </w:tcMar>
            <w:vAlign w:val="center"/>
          </w:tcPr>
          <w:p w14:paraId="5C174597" w14:textId="77777777" w:rsidR="00BF49B9" w:rsidRPr="003F33EA" w:rsidRDefault="00000000">
            <w:pPr>
              <w:rPr>
                <w:sz w:val="24"/>
                <w:szCs w:val="24"/>
              </w:rPr>
            </w:pPr>
            <w:r w:rsidRPr="003F33EA">
              <w:rPr>
                <w:color w:val="222222"/>
                <w:sz w:val="24"/>
                <w:szCs w:val="24"/>
              </w:rPr>
              <w:t>NFR-1</w:t>
            </w:r>
          </w:p>
        </w:tc>
        <w:tc>
          <w:tcPr>
            <w:tcW w:w="8400" w:type="dxa"/>
            <w:tcMar>
              <w:top w:w="80" w:type="dxa"/>
              <w:left w:w="100" w:type="dxa"/>
              <w:bottom w:w="80" w:type="dxa"/>
              <w:right w:w="100" w:type="dxa"/>
            </w:tcMar>
            <w:vAlign w:val="center"/>
          </w:tcPr>
          <w:p w14:paraId="03D589C0" w14:textId="77777777" w:rsidR="00BF49B9" w:rsidRPr="003F33EA" w:rsidRDefault="00000000">
            <w:pPr>
              <w:rPr>
                <w:sz w:val="24"/>
                <w:szCs w:val="24"/>
              </w:rPr>
            </w:pPr>
            <w:r w:rsidRPr="003F33EA">
              <w:rPr>
                <w:color w:val="222222"/>
                <w:sz w:val="24"/>
                <w:szCs w:val="24"/>
              </w:rPr>
              <w:t>Detect and alert on critical hazards (e.g., zone intrusion, missing PPE near danger) within seconds of occurrence.</w:t>
            </w:r>
          </w:p>
        </w:tc>
      </w:tr>
      <w:tr w:rsidR="00BF49B9" w:rsidRPr="003F33EA" w14:paraId="7FCA196C" w14:textId="77777777">
        <w:tblPrEx>
          <w:tblCellMar>
            <w:top w:w="0" w:type="dxa"/>
            <w:bottom w:w="0" w:type="dxa"/>
          </w:tblCellMar>
        </w:tblPrEx>
        <w:tc>
          <w:tcPr>
            <w:tcW w:w="1500" w:type="dxa"/>
            <w:tcMar>
              <w:top w:w="80" w:type="dxa"/>
              <w:left w:w="100" w:type="dxa"/>
              <w:bottom w:w="80" w:type="dxa"/>
              <w:right w:w="100" w:type="dxa"/>
            </w:tcMar>
            <w:vAlign w:val="center"/>
          </w:tcPr>
          <w:p w14:paraId="0148E47B" w14:textId="77777777" w:rsidR="00BF49B9" w:rsidRPr="003F33EA" w:rsidRDefault="00000000">
            <w:pPr>
              <w:rPr>
                <w:sz w:val="24"/>
                <w:szCs w:val="24"/>
              </w:rPr>
            </w:pPr>
            <w:r w:rsidRPr="003F33EA">
              <w:rPr>
                <w:color w:val="222222"/>
                <w:sz w:val="24"/>
                <w:szCs w:val="24"/>
              </w:rPr>
              <w:t>NFR-2</w:t>
            </w:r>
          </w:p>
        </w:tc>
        <w:tc>
          <w:tcPr>
            <w:tcW w:w="8400" w:type="dxa"/>
            <w:tcMar>
              <w:top w:w="80" w:type="dxa"/>
              <w:left w:w="100" w:type="dxa"/>
              <w:bottom w:w="80" w:type="dxa"/>
              <w:right w:w="100" w:type="dxa"/>
            </w:tcMar>
            <w:vAlign w:val="center"/>
          </w:tcPr>
          <w:p w14:paraId="6471E0CE" w14:textId="77777777" w:rsidR="00BF49B9" w:rsidRPr="003F33EA" w:rsidRDefault="00000000">
            <w:pPr>
              <w:rPr>
                <w:sz w:val="24"/>
                <w:szCs w:val="24"/>
              </w:rPr>
            </w:pPr>
            <w:r w:rsidRPr="003F33EA">
              <w:rPr>
                <w:color w:val="222222"/>
                <w:sz w:val="24"/>
                <w:szCs w:val="24"/>
              </w:rPr>
              <w:t>Scale horizontally to support many concurrent projects, thousands of devices, and dozens of simultaneous video feeds.</w:t>
            </w:r>
          </w:p>
        </w:tc>
      </w:tr>
      <w:tr w:rsidR="00BF49B9" w:rsidRPr="003F33EA" w14:paraId="34112A26" w14:textId="77777777">
        <w:tblPrEx>
          <w:tblCellMar>
            <w:top w:w="0" w:type="dxa"/>
            <w:bottom w:w="0" w:type="dxa"/>
          </w:tblCellMar>
        </w:tblPrEx>
        <w:tc>
          <w:tcPr>
            <w:tcW w:w="1500" w:type="dxa"/>
            <w:tcMar>
              <w:top w:w="80" w:type="dxa"/>
              <w:left w:w="100" w:type="dxa"/>
              <w:bottom w:w="80" w:type="dxa"/>
              <w:right w:w="100" w:type="dxa"/>
            </w:tcMar>
            <w:vAlign w:val="center"/>
          </w:tcPr>
          <w:p w14:paraId="073E40B2" w14:textId="77777777" w:rsidR="00BF49B9" w:rsidRPr="003F33EA" w:rsidRDefault="00000000">
            <w:pPr>
              <w:rPr>
                <w:sz w:val="24"/>
                <w:szCs w:val="24"/>
              </w:rPr>
            </w:pPr>
            <w:r w:rsidRPr="003F33EA">
              <w:rPr>
                <w:color w:val="222222"/>
                <w:sz w:val="24"/>
                <w:szCs w:val="24"/>
              </w:rPr>
              <w:t>NFR-3</w:t>
            </w:r>
          </w:p>
        </w:tc>
        <w:tc>
          <w:tcPr>
            <w:tcW w:w="8400" w:type="dxa"/>
            <w:tcMar>
              <w:top w:w="80" w:type="dxa"/>
              <w:left w:w="100" w:type="dxa"/>
              <w:bottom w:w="80" w:type="dxa"/>
              <w:right w:w="100" w:type="dxa"/>
            </w:tcMar>
            <w:vAlign w:val="center"/>
          </w:tcPr>
          <w:p w14:paraId="7A4494E6" w14:textId="77777777" w:rsidR="00BF49B9" w:rsidRPr="003F33EA" w:rsidRDefault="00000000">
            <w:pPr>
              <w:rPr>
                <w:sz w:val="24"/>
                <w:szCs w:val="24"/>
              </w:rPr>
            </w:pPr>
            <w:r w:rsidRPr="003F33EA">
              <w:rPr>
                <w:color w:val="222222"/>
                <w:sz w:val="24"/>
                <w:szCs w:val="24"/>
              </w:rPr>
              <w:t>Maintain high availability (target 99.9%) during active work shifts, including partial-network-outage tolerance at the edge.</w:t>
            </w:r>
          </w:p>
        </w:tc>
      </w:tr>
      <w:tr w:rsidR="00BF49B9" w:rsidRPr="003F33EA" w14:paraId="230B56BE" w14:textId="77777777">
        <w:tblPrEx>
          <w:tblCellMar>
            <w:top w:w="0" w:type="dxa"/>
            <w:bottom w:w="0" w:type="dxa"/>
          </w:tblCellMar>
        </w:tblPrEx>
        <w:tc>
          <w:tcPr>
            <w:tcW w:w="1500" w:type="dxa"/>
            <w:tcMar>
              <w:top w:w="80" w:type="dxa"/>
              <w:left w:w="100" w:type="dxa"/>
              <w:bottom w:w="80" w:type="dxa"/>
              <w:right w:w="100" w:type="dxa"/>
            </w:tcMar>
            <w:vAlign w:val="center"/>
          </w:tcPr>
          <w:p w14:paraId="118AD18B" w14:textId="77777777" w:rsidR="00BF49B9" w:rsidRPr="003F33EA" w:rsidRDefault="00000000">
            <w:pPr>
              <w:rPr>
                <w:sz w:val="24"/>
                <w:szCs w:val="24"/>
              </w:rPr>
            </w:pPr>
            <w:r w:rsidRPr="003F33EA">
              <w:rPr>
                <w:color w:val="222222"/>
                <w:sz w:val="24"/>
                <w:szCs w:val="24"/>
              </w:rPr>
              <w:t>NFR-4</w:t>
            </w:r>
          </w:p>
        </w:tc>
        <w:tc>
          <w:tcPr>
            <w:tcW w:w="8400" w:type="dxa"/>
            <w:tcMar>
              <w:top w:w="80" w:type="dxa"/>
              <w:left w:w="100" w:type="dxa"/>
              <w:bottom w:w="80" w:type="dxa"/>
              <w:right w:w="100" w:type="dxa"/>
            </w:tcMar>
            <w:vAlign w:val="center"/>
          </w:tcPr>
          <w:p w14:paraId="15957DE4" w14:textId="77777777" w:rsidR="00BF49B9" w:rsidRPr="003F33EA" w:rsidRDefault="00000000">
            <w:pPr>
              <w:rPr>
                <w:sz w:val="24"/>
                <w:szCs w:val="24"/>
              </w:rPr>
            </w:pPr>
            <w:r w:rsidRPr="003F33EA">
              <w:rPr>
                <w:color w:val="222222"/>
                <w:sz w:val="24"/>
                <w:szCs w:val="24"/>
              </w:rPr>
              <w:t>Encrypt data in transit and at rest; enforce strict access control over worker and video data (privacy-by-design).</w:t>
            </w:r>
          </w:p>
        </w:tc>
      </w:tr>
      <w:tr w:rsidR="00BF49B9" w:rsidRPr="003F33EA" w14:paraId="69CD19E4" w14:textId="77777777">
        <w:tblPrEx>
          <w:tblCellMar>
            <w:top w:w="0" w:type="dxa"/>
            <w:bottom w:w="0" w:type="dxa"/>
          </w:tblCellMar>
        </w:tblPrEx>
        <w:tc>
          <w:tcPr>
            <w:tcW w:w="1500" w:type="dxa"/>
            <w:tcMar>
              <w:top w:w="80" w:type="dxa"/>
              <w:left w:w="100" w:type="dxa"/>
              <w:bottom w:w="80" w:type="dxa"/>
              <w:right w:w="100" w:type="dxa"/>
            </w:tcMar>
            <w:vAlign w:val="center"/>
          </w:tcPr>
          <w:p w14:paraId="050B725F" w14:textId="77777777" w:rsidR="00BF49B9" w:rsidRPr="003F33EA" w:rsidRDefault="00000000">
            <w:pPr>
              <w:rPr>
                <w:sz w:val="24"/>
                <w:szCs w:val="24"/>
              </w:rPr>
            </w:pPr>
            <w:r w:rsidRPr="003F33EA">
              <w:rPr>
                <w:color w:val="222222"/>
                <w:sz w:val="24"/>
                <w:szCs w:val="24"/>
              </w:rPr>
              <w:t>NFR-5</w:t>
            </w:r>
          </w:p>
        </w:tc>
        <w:tc>
          <w:tcPr>
            <w:tcW w:w="8400" w:type="dxa"/>
            <w:tcMar>
              <w:top w:w="80" w:type="dxa"/>
              <w:left w:w="100" w:type="dxa"/>
              <w:bottom w:w="80" w:type="dxa"/>
              <w:right w:w="100" w:type="dxa"/>
            </w:tcMar>
            <w:vAlign w:val="center"/>
          </w:tcPr>
          <w:p w14:paraId="232F5498" w14:textId="77777777" w:rsidR="00BF49B9" w:rsidRPr="003F33EA" w:rsidRDefault="00000000">
            <w:pPr>
              <w:rPr>
                <w:sz w:val="24"/>
                <w:szCs w:val="24"/>
              </w:rPr>
            </w:pPr>
            <w:r w:rsidRPr="003F33EA">
              <w:rPr>
                <w:color w:val="222222"/>
                <w:sz w:val="24"/>
                <w:szCs w:val="24"/>
              </w:rPr>
              <w:t>Be maintainable — allow AI models and business rules to be updated/replaced without full system downtime.</w:t>
            </w:r>
          </w:p>
        </w:tc>
      </w:tr>
      <w:tr w:rsidR="00BF49B9" w:rsidRPr="003F33EA" w14:paraId="0014FEAF" w14:textId="77777777">
        <w:tblPrEx>
          <w:tblCellMar>
            <w:top w:w="0" w:type="dxa"/>
            <w:bottom w:w="0" w:type="dxa"/>
          </w:tblCellMar>
        </w:tblPrEx>
        <w:tc>
          <w:tcPr>
            <w:tcW w:w="1500" w:type="dxa"/>
            <w:tcMar>
              <w:top w:w="80" w:type="dxa"/>
              <w:left w:w="100" w:type="dxa"/>
              <w:bottom w:w="80" w:type="dxa"/>
              <w:right w:w="100" w:type="dxa"/>
            </w:tcMar>
            <w:vAlign w:val="center"/>
          </w:tcPr>
          <w:p w14:paraId="7C673563" w14:textId="77777777" w:rsidR="00BF49B9" w:rsidRPr="003F33EA" w:rsidRDefault="00000000">
            <w:pPr>
              <w:rPr>
                <w:sz w:val="24"/>
                <w:szCs w:val="24"/>
              </w:rPr>
            </w:pPr>
            <w:r w:rsidRPr="003F33EA">
              <w:rPr>
                <w:color w:val="222222"/>
                <w:sz w:val="24"/>
                <w:szCs w:val="24"/>
              </w:rPr>
              <w:lastRenderedPageBreak/>
              <w:t>NFR-6</w:t>
            </w:r>
          </w:p>
        </w:tc>
        <w:tc>
          <w:tcPr>
            <w:tcW w:w="8400" w:type="dxa"/>
            <w:tcMar>
              <w:top w:w="80" w:type="dxa"/>
              <w:left w:w="100" w:type="dxa"/>
              <w:bottom w:w="80" w:type="dxa"/>
              <w:right w:w="100" w:type="dxa"/>
            </w:tcMar>
            <w:vAlign w:val="center"/>
          </w:tcPr>
          <w:p w14:paraId="1E7816F2" w14:textId="77777777" w:rsidR="00BF49B9" w:rsidRPr="003F33EA" w:rsidRDefault="00000000">
            <w:pPr>
              <w:rPr>
                <w:sz w:val="24"/>
                <w:szCs w:val="24"/>
              </w:rPr>
            </w:pPr>
            <w:r w:rsidRPr="003F33EA">
              <w:rPr>
                <w:color w:val="222222"/>
                <w:sz w:val="24"/>
                <w:szCs w:val="24"/>
              </w:rPr>
              <w:t>Provide auditability — tamper-evident logs of alerts, overrides, and report generation for regulatory review.</w:t>
            </w:r>
          </w:p>
        </w:tc>
      </w:tr>
      <w:tr w:rsidR="00BF49B9" w:rsidRPr="003F33EA" w14:paraId="40AF0D55" w14:textId="77777777">
        <w:tblPrEx>
          <w:tblCellMar>
            <w:top w:w="0" w:type="dxa"/>
            <w:bottom w:w="0" w:type="dxa"/>
          </w:tblCellMar>
        </w:tblPrEx>
        <w:tc>
          <w:tcPr>
            <w:tcW w:w="1500" w:type="dxa"/>
            <w:tcMar>
              <w:top w:w="80" w:type="dxa"/>
              <w:left w:w="100" w:type="dxa"/>
              <w:bottom w:w="80" w:type="dxa"/>
              <w:right w:w="100" w:type="dxa"/>
            </w:tcMar>
            <w:vAlign w:val="center"/>
          </w:tcPr>
          <w:p w14:paraId="407B3EF7" w14:textId="77777777" w:rsidR="00BF49B9" w:rsidRPr="003F33EA" w:rsidRDefault="00000000">
            <w:pPr>
              <w:rPr>
                <w:sz w:val="24"/>
                <w:szCs w:val="24"/>
              </w:rPr>
            </w:pPr>
            <w:r w:rsidRPr="003F33EA">
              <w:rPr>
                <w:color w:val="222222"/>
                <w:sz w:val="24"/>
                <w:szCs w:val="24"/>
              </w:rPr>
              <w:t>NFR-7</w:t>
            </w:r>
          </w:p>
        </w:tc>
        <w:tc>
          <w:tcPr>
            <w:tcW w:w="8400" w:type="dxa"/>
            <w:tcMar>
              <w:top w:w="80" w:type="dxa"/>
              <w:left w:w="100" w:type="dxa"/>
              <w:bottom w:w="80" w:type="dxa"/>
              <w:right w:w="100" w:type="dxa"/>
            </w:tcMar>
            <w:vAlign w:val="center"/>
          </w:tcPr>
          <w:p w14:paraId="532B56D5" w14:textId="77777777" w:rsidR="00BF49B9" w:rsidRPr="003F33EA" w:rsidRDefault="00000000">
            <w:pPr>
              <w:rPr>
                <w:sz w:val="24"/>
                <w:szCs w:val="24"/>
              </w:rPr>
            </w:pPr>
            <w:r w:rsidRPr="003F33EA">
              <w:rPr>
                <w:color w:val="222222"/>
                <w:sz w:val="24"/>
                <w:szCs w:val="24"/>
              </w:rPr>
              <w:t>Be interoperable with third-party enterprise and regulatory systems via well-defined APIs.</w:t>
            </w:r>
          </w:p>
        </w:tc>
      </w:tr>
      <w:tr w:rsidR="00BF49B9" w:rsidRPr="003F33EA" w14:paraId="58825711" w14:textId="77777777">
        <w:tblPrEx>
          <w:tblCellMar>
            <w:top w:w="0" w:type="dxa"/>
            <w:bottom w:w="0" w:type="dxa"/>
          </w:tblCellMar>
        </w:tblPrEx>
        <w:tc>
          <w:tcPr>
            <w:tcW w:w="1500" w:type="dxa"/>
            <w:tcMar>
              <w:top w:w="80" w:type="dxa"/>
              <w:left w:w="100" w:type="dxa"/>
              <w:bottom w:w="80" w:type="dxa"/>
              <w:right w:w="100" w:type="dxa"/>
            </w:tcMar>
            <w:vAlign w:val="center"/>
          </w:tcPr>
          <w:p w14:paraId="169F5B8F" w14:textId="77777777" w:rsidR="00BF49B9" w:rsidRPr="003F33EA" w:rsidRDefault="00000000">
            <w:pPr>
              <w:rPr>
                <w:sz w:val="24"/>
                <w:szCs w:val="24"/>
              </w:rPr>
            </w:pPr>
            <w:r w:rsidRPr="003F33EA">
              <w:rPr>
                <w:color w:val="222222"/>
                <w:sz w:val="24"/>
                <w:szCs w:val="24"/>
              </w:rPr>
              <w:t>NFR-8</w:t>
            </w:r>
          </w:p>
        </w:tc>
        <w:tc>
          <w:tcPr>
            <w:tcW w:w="8400" w:type="dxa"/>
            <w:tcMar>
              <w:top w:w="80" w:type="dxa"/>
              <w:left w:w="100" w:type="dxa"/>
              <w:bottom w:w="80" w:type="dxa"/>
              <w:right w:w="100" w:type="dxa"/>
            </w:tcMar>
            <w:vAlign w:val="center"/>
          </w:tcPr>
          <w:p w14:paraId="7A884314" w14:textId="77777777" w:rsidR="00BF49B9" w:rsidRPr="003F33EA" w:rsidRDefault="00000000">
            <w:pPr>
              <w:rPr>
                <w:sz w:val="24"/>
                <w:szCs w:val="24"/>
              </w:rPr>
            </w:pPr>
            <w:r w:rsidRPr="003F33EA">
              <w:rPr>
                <w:color w:val="222222"/>
                <w:sz w:val="24"/>
                <w:szCs w:val="24"/>
              </w:rPr>
              <w:t>Be usable by non-technical field staff on mobile devices, including low-connectivity environments.</w:t>
            </w:r>
          </w:p>
        </w:tc>
      </w:tr>
    </w:tbl>
    <w:p w14:paraId="1B530A4F" w14:textId="77777777" w:rsidR="00BF49B9" w:rsidRPr="003F33EA" w:rsidRDefault="00000000">
      <w:pPr>
        <w:pStyle w:val="Heading2"/>
        <w:spacing w:before="260" w:after="120"/>
        <w:rPr>
          <w:sz w:val="24"/>
          <w:szCs w:val="24"/>
        </w:rPr>
      </w:pPr>
      <w:r w:rsidRPr="003F33EA">
        <w:rPr>
          <w:b/>
          <w:bCs/>
          <w:color w:val="2E5C8A"/>
          <w:sz w:val="24"/>
          <w:szCs w:val="24"/>
        </w:rPr>
        <w:t>1.4 Key Quality Attributes</w:t>
      </w:r>
    </w:p>
    <w:p w14:paraId="5BBF3816" w14:textId="77777777" w:rsidR="00BF49B9" w:rsidRPr="003F33EA" w:rsidRDefault="00000000">
      <w:pPr>
        <w:spacing w:after="160" w:line="300" w:lineRule="auto"/>
        <w:jc w:val="both"/>
        <w:rPr>
          <w:sz w:val="24"/>
          <w:szCs w:val="24"/>
        </w:rPr>
      </w:pPr>
      <w:r w:rsidRPr="003F33EA">
        <w:rPr>
          <w:sz w:val="24"/>
          <w:szCs w:val="24"/>
        </w:rPr>
        <w:t>The following quality attributes are the primary drivers of the architectural decisions made in this report, since the platform is a life-safety system operating across distributed, resource-constrained construction sites.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BF49B9" w:rsidRPr="003F33EA" w14:paraId="0CE910B9" w14:textId="77777777">
        <w:tblPrEx>
          <w:tblCellMar>
            <w:top w:w="0" w:type="dxa"/>
            <w:bottom w:w="0" w:type="dxa"/>
          </w:tblCellMar>
        </w:tblPrEx>
        <w:tc>
          <w:tcPr>
            <w:tcW w:w="2600" w:type="dxa"/>
            <w:shd w:val="clear" w:color="auto" w:fill="2E5C8A"/>
            <w:tcMar>
              <w:top w:w="80" w:type="dxa"/>
              <w:left w:w="100" w:type="dxa"/>
              <w:bottom w:w="80" w:type="dxa"/>
              <w:right w:w="100" w:type="dxa"/>
            </w:tcMar>
            <w:vAlign w:val="center"/>
          </w:tcPr>
          <w:p w14:paraId="51D79775" w14:textId="77777777" w:rsidR="00BF49B9" w:rsidRPr="003F33EA" w:rsidRDefault="00000000">
            <w:pPr>
              <w:rPr>
                <w:sz w:val="24"/>
                <w:szCs w:val="24"/>
              </w:rPr>
            </w:pPr>
            <w:r w:rsidRPr="003F33EA">
              <w:rPr>
                <w:b/>
                <w:bCs/>
                <w:color w:val="FFFFFF"/>
                <w:sz w:val="24"/>
                <w:szCs w:val="24"/>
              </w:rPr>
              <w:t>Quality Attribute</w:t>
            </w:r>
          </w:p>
        </w:tc>
        <w:tc>
          <w:tcPr>
            <w:tcW w:w="7300" w:type="dxa"/>
            <w:shd w:val="clear" w:color="auto" w:fill="2E5C8A"/>
            <w:tcMar>
              <w:top w:w="80" w:type="dxa"/>
              <w:left w:w="100" w:type="dxa"/>
              <w:bottom w:w="80" w:type="dxa"/>
              <w:right w:w="100" w:type="dxa"/>
            </w:tcMar>
            <w:vAlign w:val="center"/>
          </w:tcPr>
          <w:p w14:paraId="56DA39D2" w14:textId="77777777" w:rsidR="00BF49B9" w:rsidRPr="003F33EA" w:rsidRDefault="00000000">
            <w:pPr>
              <w:rPr>
                <w:sz w:val="24"/>
                <w:szCs w:val="24"/>
              </w:rPr>
            </w:pPr>
            <w:r w:rsidRPr="003F33EA">
              <w:rPr>
                <w:b/>
                <w:bCs/>
                <w:color w:val="FFFFFF"/>
                <w:sz w:val="24"/>
                <w:szCs w:val="24"/>
              </w:rPr>
              <w:t>Relevance to the Platform</w:t>
            </w:r>
          </w:p>
        </w:tc>
      </w:tr>
      <w:tr w:rsidR="00BF49B9" w:rsidRPr="003F33EA" w14:paraId="36A74133" w14:textId="77777777">
        <w:tblPrEx>
          <w:tblCellMar>
            <w:top w:w="0" w:type="dxa"/>
            <w:bottom w:w="0" w:type="dxa"/>
          </w:tblCellMar>
        </w:tblPrEx>
        <w:tc>
          <w:tcPr>
            <w:tcW w:w="2600" w:type="dxa"/>
            <w:tcMar>
              <w:top w:w="80" w:type="dxa"/>
              <w:left w:w="100" w:type="dxa"/>
              <w:bottom w:w="80" w:type="dxa"/>
              <w:right w:w="100" w:type="dxa"/>
            </w:tcMar>
            <w:vAlign w:val="center"/>
          </w:tcPr>
          <w:p w14:paraId="64333E1B" w14:textId="77777777" w:rsidR="00BF49B9" w:rsidRPr="003F33EA" w:rsidRDefault="00000000">
            <w:pPr>
              <w:rPr>
                <w:sz w:val="24"/>
                <w:szCs w:val="24"/>
              </w:rPr>
            </w:pPr>
            <w:r w:rsidRPr="003F33EA">
              <w:rPr>
                <w:b/>
                <w:bCs/>
                <w:color w:val="222222"/>
                <w:sz w:val="24"/>
                <w:szCs w:val="24"/>
              </w:rPr>
              <w:t>Scalability</w:t>
            </w:r>
          </w:p>
        </w:tc>
        <w:tc>
          <w:tcPr>
            <w:tcW w:w="7300" w:type="dxa"/>
            <w:tcMar>
              <w:top w:w="80" w:type="dxa"/>
              <w:left w:w="100" w:type="dxa"/>
              <w:bottom w:w="80" w:type="dxa"/>
              <w:right w:w="100" w:type="dxa"/>
            </w:tcMar>
            <w:vAlign w:val="center"/>
          </w:tcPr>
          <w:p w14:paraId="1CE274CB" w14:textId="77777777" w:rsidR="00BF49B9" w:rsidRPr="003F33EA" w:rsidRDefault="00000000">
            <w:pPr>
              <w:rPr>
                <w:sz w:val="24"/>
                <w:szCs w:val="24"/>
              </w:rPr>
            </w:pPr>
            <w:r w:rsidRPr="003F33EA">
              <w:rPr>
                <w:color w:val="222222"/>
                <w:sz w:val="24"/>
                <w:szCs w:val="24"/>
              </w:rPr>
              <w:t>Must support multiple concurrent construction projects, thousands of IoT devices, and continuous video streams without degradation.</w:t>
            </w:r>
          </w:p>
        </w:tc>
      </w:tr>
      <w:tr w:rsidR="00BF49B9" w:rsidRPr="003F33EA" w14:paraId="4EE49E3D" w14:textId="77777777">
        <w:tblPrEx>
          <w:tblCellMar>
            <w:top w:w="0" w:type="dxa"/>
            <w:bottom w:w="0" w:type="dxa"/>
          </w:tblCellMar>
        </w:tblPrEx>
        <w:tc>
          <w:tcPr>
            <w:tcW w:w="2600" w:type="dxa"/>
            <w:tcMar>
              <w:top w:w="80" w:type="dxa"/>
              <w:left w:w="100" w:type="dxa"/>
              <w:bottom w:w="80" w:type="dxa"/>
              <w:right w:w="100" w:type="dxa"/>
            </w:tcMar>
            <w:vAlign w:val="center"/>
          </w:tcPr>
          <w:p w14:paraId="497D16DF" w14:textId="77777777" w:rsidR="00BF49B9" w:rsidRPr="003F33EA" w:rsidRDefault="00000000">
            <w:pPr>
              <w:rPr>
                <w:sz w:val="24"/>
                <w:szCs w:val="24"/>
              </w:rPr>
            </w:pPr>
            <w:r w:rsidRPr="003F33EA">
              <w:rPr>
                <w:b/>
                <w:bCs/>
                <w:color w:val="222222"/>
                <w:sz w:val="24"/>
                <w:szCs w:val="24"/>
              </w:rPr>
              <w:t>Reliability</w:t>
            </w:r>
          </w:p>
        </w:tc>
        <w:tc>
          <w:tcPr>
            <w:tcW w:w="7300" w:type="dxa"/>
            <w:tcMar>
              <w:top w:w="80" w:type="dxa"/>
              <w:left w:w="100" w:type="dxa"/>
              <w:bottom w:w="80" w:type="dxa"/>
              <w:right w:w="100" w:type="dxa"/>
            </w:tcMar>
            <w:vAlign w:val="center"/>
          </w:tcPr>
          <w:p w14:paraId="5EE33E94" w14:textId="77777777" w:rsidR="00BF49B9" w:rsidRPr="003F33EA" w:rsidRDefault="00000000">
            <w:pPr>
              <w:rPr>
                <w:sz w:val="24"/>
                <w:szCs w:val="24"/>
              </w:rPr>
            </w:pPr>
            <w:r w:rsidRPr="003F33EA">
              <w:rPr>
                <w:color w:val="222222"/>
                <w:sz w:val="24"/>
                <w:szCs w:val="24"/>
              </w:rPr>
              <w:t>Safety alerts must be generated correctly and consistently; missed detections can directly endanger human life.</w:t>
            </w:r>
          </w:p>
        </w:tc>
      </w:tr>
      <w:tr w:rsidR="00BF49B9" w:rsidRPr="003F33EA" w14:paraId="4633A4A4" w14:textId="77777777">
        <w:tblPrEx>
          <w:tblCellMar>
            <w:top w:w="0" w:type="dxa"/>
            <w:bottom w:w="0" w:type="dxa"/>
          </w:tblCellMar>
        </w:tblPrEx>
        <w:tc>
          <w:tcPr>
            <w:tcW w:w="2600" w:type="dxa"/>
            <w:tcMar>
              <w:top w:w="80" w:type="dxa"/>
              <w:left w:w="100" w:type="dxa"/>
              <w:bottom w:w="80" w:type="dxa"/>
              <w:right w:w="100" w:type="dxa"/>
            </w:tcMar>
            <w:vAlign w:val="center"/>
          </w:tcPr>
          <w:p w14:paraId="33976845" w14:textId="77777777" w:rsidR="00BF49B9" w:rsidRPr="003F33EA" w:rsidRDefault="00000000">
            <w:pPr>
              <w:rPr>
                <w:sz w:val="24"/>
                <w:szCs w:val="24"/>
              </w:rPr>
            </w:pPr>
            <w:r w:rsidRPr="003F33EA">
              <w:rPr>
                <w:b/>
                <w:bCs/>
                <w:color w:val="222222"/>
                <w:sz w:val="24"/>
                <w:szCs w:val="24"/>
              </w:rPr>
              <w:t>Availability</w:t>
            </w:r>
          </w:p>
        </w:tc>
        <w:tc>
          <w:tcPr>
            <w:tcW w:w="7300" w:type="dxa"/>
            <w:tcMar>
              <w:top w:w="80" w:type="dxa"/>
              <w:left w:w="100" w:type="dxa"/>
              <w:bottom w:w="80" w:type="dxa"/>
              <w:right w:w="100" w:type="dxa"/>
            </w:tcMar>
            <w:vAlign w:val="center"/>
          </w:tcPr>
          <w:p w14:paraId="5287FE4D" w14:textId="77777777" w:rsidR="00BF49B9" w:rsidRPr="003F33EA" w:rsidRDefault="00000000">
            <w:pPr>
              <w:rPr>
                <w:sz w:val="24"/>
                <w:szCs w:val="24"/>
              </w:rPr>
            </w:pPr>
            <w:r w:rsidRPr="003F33EA">
              <w:rPr>
                <w:color w:val="222222"/>
                <w:sz w:val="24"/>
                <w:szCs w:val="24"/>
              </w:rPr>
              <w:t>The platform must operate 24/7 across active work shifts, including night shifts and remote sites with intermittent connectivity.</w:t>
            </w:r>
          </w:p>
        </w:tc>
      </w:tr>
      <w:tr w:rsidR="00BF49B9" w:rsidRPr="003F33EA" w14:paraId="64B86EAB" w14:textId="77777777">
        <w:tblPrEx>
          <w:tblCellMar>
            <w:top w:w="0" w:type="dxa"/>
            <w:bottom w:w="0" w:type="dxa"/>
          </w:tblCellMar>
        </w:tblPrEx>
        <w:tc>
          <w:tcPr>
            <w:tcW w:w="2600" w:type="dxa"/>
            <w:tcMar>
              <w:top w:w="80" w:type="dxa"/>
              <w:left w:w="100" w:type="dxa"/>
              <w:bottom w:w="80" w:type="dxa"/>
              <w:right w:w="100" w:type="dxa"/>
            </w:tcMar>
            <w:vAlign w:val="center"/>
          </w:tcPr>
          <w:p w14:paraId="46400B28" w14:textId="77777777" w:rsidR="00BF49B9" w:rsidRPr="003F33EA" w:rsidRDefault="00000000">
            <w:pPr>
              <w:rPr>
                <w:sz w:val="24"/>
                <w:szCs w:val="24"/>
              </w:rPr>
            </w:pPr>
            <w:r w:rsidRPr="003F33EA">
              <w:rPr>
                <w:b/>
                <w:bCs/>
                <w:color w:val="222222"/>
                <w:sz w:val="24"/>
                <w:szCs w:val="24"/>
              </w:rPr>
              <w:t>Performance</w:t>
            </w:r>
          </w:p>
        </w:tc>
        <w:tc>
          <w:tcPr>
            <w:tcW w:w="7300" w:type="dxa"/>
            <w:tcMar>
              <w:top w:w="80" w:type="dxa"/>
              <w:left w:w="100" w:type="dxa"/>
              <w:bottom w:w="80" w:type="dxa"/>
              <w:right w:w="100" w:type="dxa"/>
            </w:tcMar>
            <w:vAlign w:val="center"/>
          </w:tcPr>
          <w:p w14:paraId="21F8E6BC" w14:textId="77777777" w:rsidR="00BF49B9" w:rsidRPr="003F33EA" w:rsidRDefault="00000000">
            <w:pPr>
              <w:rPr>
                <w:sz w:val="24"/>
                <w:szCs w:val="24"/>
              </w:rPr>
            </w:pPr>
            <w:r w:rsidRPr="003F33EA">
              <w:rPr>
                <w:color w:val="222222"/>
                <w:sz w:val="24"/>
                <w:szCs w:val="24"/>
              </w:rPr>
              <w:t>Real-time video and sensor analysis requires low-latency inference (near real-time hazard detection, sub-second alerting).</w:t>
            </w:r>
          </w:p>
        </w:tc>
      </w:tr>
      <w:tr w:rsidR="00BF49B9" w:rsidRPr="003F33EA" w14:paraId="4D4FD2E6" w14:textId="77777777">
        <w:tblPrEx>
          <w:tblCellMar>
            <w:top w:w="0" w:type="dxa"/>
            <w:bottom w:w="0" w:type="dxa"/>
          </w:tblCellMar>
        </w:tblPrEx>
        <w:tc>
          <w:tcPr>
            <w:tcW w:w="2600" w:type="dxa"/>
            <w:tcMar>
              <w:top w:w="80" w:type="dxa"/>
              <w:left w:w="100" w:type="dxa"/>
              <w:bottom w:w="80" w:type="dxa"/>
              <w:right w:w="100" w:type="dxa"/>
            </w:tcMar>
            <w:vAlign w:val="center"/>
          </w:tcPr>
          <w:p w14:paraId="127A950D" w14:textId="77777777" w:rsidR="00BF49B9" w:rsidRPr="003F33EA" w:rsidRDefault="00000000">
            <w:pPr>
              <w:rPr>
                <w:sz w:val="24"/>
                <w:szCs w:val="24"/>
              </w:rPr>
            </w:pPr>
            <w:r w:rsidRPr="003F33EA">
              <w:rPr>
                <w:b/>
                <w:bCs/>
                <w:color w:val="222222"/>
                <w:sz w:val="24"/>
                <w:szCs w:val="24"/>
              </w:rPr>
              <w:t>Security</w:t>
            </w:r>
          </w:p>
        </w:tc>
        <w:tc>
          <w:tcPr>
            <w:tcW w:w="7300" w:type="dxa"/>
            <w:tcMar>
              <w:top w:w="80" w:type="dxa"/>
              <w:left w:w="100" w:type="dxa"/>
              <w:bottom w:w="80" w:type="dxa"/>
              <w:right w:w="100" w:type="dxa"/>
            </w:tcMar>
            <w:vAlign w:val="center"/>
          </w:tcPr>
          <w:p w14:paraId="03B4E207" w14:textId="77777777" w:rsidR="00BF49B9" w:rsidRPr="003F33EA" w:rsidRDefault="00000000">
            <w:pPr>
              <w:rPr>
                <w:sz w:val="24"/>
                <w:szCs w:val="24"/>
              </w:rPr>
            </w:pPr>
            <w:r w:rsidRPr="003F33EA">
              <w:rPr>
                <w:color w:val="222222"/>
                <w:sz w:val="24"/>
                <w:szCs w:val="24"/>
              </w:rPr>
              <w:t>Worker biometric/location data, video footage, and compliance records are sensitive and must be protected from breach or tampering.</w:t>
            </w:r>
          </w:p>
        </w:tc>
      </w:tr>
      <w:tr w:rsidR="00BF49B9" w:rsidRPr="003F33EA" w14:paraId="6FDDA26F" w14:textId="77777777">
        <w:tblPrEx>
          <w:tblCellMar>
            <w:top w:w="0" w:type="dxa"/>
            <w:bottom w:w="0" w:type="dxa"/>
          </w:tblCellMar>
        </w:tblPrEx>
        <w:tc>
          <w:tcPr>
            <w:tcW w:w="2600" w:type="dxa"/>
            <w:tcMar>
              <w:top w:w="80" w:type="dxa"/>
              <w:left w:w="100" w:type="dxa"/>
              <w:bottom w:w="80" w:type="dxa"/>
              <w:right w:w="100" w:type="dxa"/>
            </w:tcMar>
            <w:vAlign w:val="center"/>
          </w:tcPr>
          <w:p w14:paraId="0A5AAFC7" w14:textId="77777777" w:rsidR="00BF49B9" w:rsidRPr="003F33EA" w:rsidRDefault="00000000">
            <w:pPr>
              <w:rPr>
                <w:sz w:val="24"/>
                <w:szCs w:val="24"/>
              </w:rPr>
            </w:pPr>
            <w:r w:rsidRPr="003F33EA">
              <w:rPr>
                <w:b/>
                <w:bCs/>
                <w:color w:val="222222"/>
                <w:sz w:val="24"/>
                <w:szCs w:val="24"/>
              </w:rPr>
              <w:t>Maintainability</w:t>
            </w:r>
          </w:p>
        </w:tc>
        <w:tc>
          <w:tcPr>
            <w:tcW w:w="7300" w:type="dxa"/>
            <w:tcMar>
              <w:top w:w="80" w:type="dxa"/>
              <w:left w:w="100" w:type="dxa"/>
              <w:bottom w:w="80" w:type="dxa"/>
              <w:right w:w="100" w:type="dxa"/>
            </w:tcMar>
            <w:vAlign w:val="center"/>
          </w:tcPr>
          <w:p w14:paraId="54162030" w14:textId="77777777" w:rsidR="00BF49B9" w:rsidRPr="003F33EA" w:rsidRDefault="00000000">
            <w:pPr>
              <w:rPr>
                <w:sz w:val="24"/>
                <w:szCs w:val="24"/>
              </w:rPr>
            </w:pPr>
            <w:r w:rsidRPr="003F33EA">
              <w:rPr>
                <w:color w:val="222222"/>
                <w:sz w:val="24"/>
                <w:szCs w:val="24"/>
              </w:rPr>
              <w:t>AI models, regulations, and site configurations change frequently; components must be independently updatable.</w:t>
            </w:r>
          </w:p>
        </w:tc>
      </w:tr>
      <w:tr w:rsidR="00BF49B9" w:rsidRPr="003F33EA" w14:paraId="2DA91410" w14:textId="77777777">
        <w:tblPrEx>
          <w:tblCellMar>
            <w:top w:w="0" w:type="dxa"/>
            <w:bottom w:w="0" w:type="dxa"/>
          </w:tblCellMar>
        </w:tblPrEx>
        <w:tc>
          <w:tcPr>
            <w:tcW w:w="2600" w:type="dxa"/>
            <w:tcMar>
              <w:top w:w="80" w:type="dxa"/>
              <w:left w:w="100" w:type="dxa"/>
              <w:bottom w:w="80" w:type="dxa"/>
              <w:right w:w="100" w:type="dxa"/>
            </w:tcMar>
            <w:vAlign w:val="center"/>
          </w:tcPr>
          <w:p w14:paraId="24AD63BA" w14:textId="77777777" w:rsidR="00BF49B9" w:rsidRPr="003F33EA" w:rsidRDefault="00000000">
            <w:pPr>
              <w:rPr>
                <w:sz w:val="24"/>
                <w:szCs w:val="24"/>
              </w:rPr>
            </w:pPr>
            <w:r w:rsidRPr="003F33EA">
              <w:rPr>
                <w:b/>
                <w:bCs/>
                <w:color w:val="222222"/>
                <w:sz w:val="24"/>
                <w:szCs w:val="24"/>
              </w:rPr>
              <w:t>Interoperability</w:t>
            </w:r>
          </w:p>
        </w:tc>
        <w:tc>
          <w:tcPr>
            <w:tcW w:w="7300" w:type="dxa"/>
            <w:tcMar>
              <w:top w:w="80" w:type="dxa"/>
              <w:left w:w="100" w:type="dxa"/>
              <w:bottom w:w="80" w:type="dxa"/>
              <w:right w:w="100" w:type="dxa"/>
            </w:tcMar>
            <w:vAlign w:val="center"/>
          </w:tcPr>
          <w:p w14:paraId="2AD7A386" w14:textId="77777777" w:rsidR="00BF49B9" w:rsidRPr="003F33EA" w:rsidRDefault="00000000">
            <w:pPr>
              <w:rPr>
                <w:sz w:val="24"/>
                <w:szCs w:val="24"/>
              </w:rPr>
            </w:pPr>
            <w:r w:rsidRPr="003F33EA">
              <w:rPr>
                <w:color w:val="222222"/>
                <w:sz w:val="24"/>
                <w:szCs w:val="24"/>
              </w:rPr>
              <w:t>Must integrate with ERP, HRMS, insurance, and regulatory reporting systems across different construction companies.</w:t>
            </w:r>
          </w:p>
        </w:tc>
      </w:tr>
      <w:tr w:rsidR="00BF49B9" w:rsidRPr="003F33EA" w14:paraId="07F4DFF5" w14:textId="77777777">
        <w:tblPrEx>
          <w:tblCellMar>
            <w:top w:w="0" w:type="dxa"/>
            <w:bottom w:w="0" w:type="dxa"/>
          </w:tblCellMar>
        </w:tblPrEx>
        <w:tc>
          <w:tcPr>
            <w:tcW w:w="2600" w:type="dxa"/>
            <w:tcMar>
              <w:top w:w="80" w:type="dxa"/>
              <w:left w:w="100" w:type="dxa"/>
              <w:bottom w:w="80" w:type="dxa"/>
              <w:right w:w="100" w:type="dxa"/>
            </w:tcMar>
            <w:vAlign w:val="center"/>
          </w:tcPr>
          <w:p w14:paraId="4A736F1F" w14:textId="77777777" w:rsidR="00BF49B9" w:rsidRPr="003F33EA" w:rsidRDefault="00000000">
            <w:pPr>
              <w:rPr>
                <w:sz w:val="24"/>
                <w:szCs w:val="24"/>
              </w:rPr>
            </w:pPr>
            <w:r w:rsidRPr="003F33EA">
              <w:rPr>
                <w:b/>
                <w:bCs/>
                <w:color w:val="222222"/>
                <w:sz w:val="24"/>
                <w:szCs w:val="24"/>
              </w:rPr>
              <w:t>Usability</w:t>
            </w:r>
          </w:p>
        </w:tc>
        <w:tc>
          <w:tcPr>
            <w:tcW w:w="7300" w:type="dxa"/>
            <w:tcMar>
              <w:top w:w="80" w:type="dxa"/>
              <w:left w:w="100" w:type="dxa"/>
              <w:bottom w:w="80" w:type="dxa"/>
              <w:right w:w="100" w:type="dxa"/>
            </w:tcMar>
            <w:vAlign w:val="center"/>
          </w:tcPr>
          <w:p w14:paraId="497AD2C6" w14:textId="77777777" w:rsidR="00BF49B9" w:rsidRPr="003F33EA" w:rsidRDefault="00000000">
            <w:pPr>
              <w:rPr>
                <w:sz w:val="24"/>
                <w:szCs w:val="24"/>
              </w:rPr>
            </w:pPr>
            <w:r w:rsidRPr="003F33EA">
              <w:rPr>
                <w:color w:val="222222"/>
                <w:sz w:val="24"/>
                <w:szCs w:val="24"/>
              </w:rPr>
              <w:t>Supervisors and workers with varying technical literacy must be able to use dashboards and mobile alerts effectively.</w:t>
            </w:r>
          </w:p>
        </w:tc>
      </w:tr>
    </w:tbl>
    <w:p w14:paraId="58406E4D" w14:textId="77777777" w:rsidR="00BF49B9" w:rsidRPr="003F33EA" w:rsidRDefault="00000000">
      <w:pPr>
        <w:pStyle w:val="Heading1"/>
        <w:spacing w:before="360" w:after="160"/>
        <w:rPr>
          <w:sz w:val="24"/>
          <w:szCs w:val="24"/>
        </w:rPr>
      </w:pPr>
      <w:r w:rsidRPr="003F33EA">
        <w:rPr>
          <w:b/>
          <w:bCs/>
          <w:color w:val="1F3B57"/>
          <w:sz w:val="24"/>
          <w:szCs w:val="24"/>
        </w:rPr>
        <w:t>2. Selection of Software Architecture</w:t>
      </w:r>
    </w:p>
    <w:p w14:paraId="3AD477EF" w14:textId="77777777" w:rsidR="00BF49B9" w:rsidRPr="003F33EA" w:rsidRDefault="00000000">
      <w:pPr>
        <w:pStyle w:val="Heading2"/>
        <w:spacing w:before="260" w:after="120"/>
        <w:rPr>
          <w:sz w:val="24"/>
          <w:szCs w:val="24"/>
        </w:rPr>
      </w:pPr>
      <w:r w:rsidRPr="003F33EA">
        <w:rPr>
          <w:b/>
          <w:bCs/>
          <w:color w:val="2E5C8A"/>
          <w:sz w:val="24"/>
          <w:szCs w:val="24"/>
        </w:rPr>
        <w:t>2.1 Selected Architectural Style</w:t>
      </w:r>
    </w:p>
    <w:p w14:paraId="0409DE40" w14:textId="77777777" w:rsidR="00BF49B9" w:rsidRPr="003F33EA" w:rsidRDefault="00000000">
      <w:pPr>
        <w:spacing w:after="160" w:line="300" w:lineRule="auto"/>
        <w:jc w:val="both"/>
        <w:rPr>
          <w:sz w:val="24"/>
          <w:szCs w:val="24"/>
        </w:rPr>
      </w:pPr>
      <w:r w:rsidRPr="003F33EA">
        <w:rPr>
          <w:sz w:val="24"/>
          <w:szCs w:val="24"/>
        </w:rPr>
        <w:t>A Hybrid Architecture is selected, combining three complementary styles applied at different tiers of the system:</w:t>
      </w:r>
    </w:p>
    <w:p w14:paraId="099FE93D" w14:textId="77777777" w:rsidR="00BF49B9" w:rsidRPr="003F33EA" w:rsidRDefault="00000000">
      <w:pPr>
        <w:pStyle w:val="ListParagraph"/>
        <w:numPr>
          <w:ilvl w:val="0"/>
          <w:numId w:val="3"/>
        </w:numPr>
        <w:spacing w:after="80" w:line="280" w:lineRule="auto"/>
        <w:rPr>
          <w:sz w:val="24"/>
          <w:szCs w:val="24"/>
        </w:rPr>
      </w:pPr>
      <w:r w:rsidRPr="003F33EA">
        <w:rPr>
          <w:sz w:val="24"/>
          <w:szCs w:val="24"/>
        </w:rPr>
        <w:t>Edge Computing at the Field Layer — lightweight AI inference and data pre-processing run on-site, close to cameras and sensors, before data ever leaves the construction site.</w:t>
      </w:r>
    </w:p>
    <w:p w14:paraId="56C36E2C" w14:textId="77777777" w:rsidR="00BF49B9" w:rsidRPr="003F33EA" w:rsidRDefault="00000000">
      <w:pPr>
        <w:pStyle w:val="ListParagraph"/>
        <w:numPr>
          <w:ilvl w:val="0"/>
          <w:numId w:val="3"/>
        </w:numPr>
        <w:spacing w:after="80" w:line="280" w:lineRule="auto"/>
        <w:rPr>
          <w:sz w:val="24"/>
          <w:szCs w:val="24"/>
        </w:rPr>
      </w:pPr>
      <w:r w:rsidRPr="003F33EA">
        <w:rPr>
          <w:sz w:val="24"/>
          <w:szCs w:val="24"/>
        </w:rPr>
        <w:lastRenderedPageBreak/>
        <w:t>Event-Driven Microservices at the Processing/Application Layer — independent services (PPE detection, hazard-zone monitoring, risk prediction, equipment monitoring, notifications, reporting) communicate asynchronously through an event bus/message broker.</w:t>
      </w:r>
    </w:p>
    <w:p w14:paraId="226683D9" w14:textId="77777777" w:rsidR="00BF49B9" w:rsidRPr="003F33EA" w:rsidRDefault="00000000">
      <w:pPr>
        <w:pStyle w:val="ListParagraph"/>
        <w:numPr>
          <w:ilvl w:val="0"/>
          <w:numId w:val="3"/>
        </w:numPr>
        <w:spacing w:after="80" w:line="280" w:lineRule="auto"/>
        <w:rPr>
          <w:sz w:val="24"/>
          <w:szCs w:val="24"/>
        </w:rPr>
      </w:pPr>
      <w:r w:rsidRPr="003F33EA">
        <w:rPr>
          <w:sz w:val="24"/>
          <w:szCs w:val="24"/>
        </w:rPr>
        <w:t>Layered (N-tier) Architecture for overall system organization — Field, Ingestion, Processing, Data, and Presentation layers are cleanly separated, each with well-defined interfaces.</w:t>
      </w:r>
    </w:p>
    <w:p w14:paraId="51DCEAF5" w14:textId="77777777" w:rsidR="00BF49B9" w:rsidRPr="003F33EA" w:rsidRDefault="00000000">
      <w:pPr>
        <w:pStyle w:val="Heading2"/>
        <w:spacing w:before="260" w:after="120"/>
        <w:rPr>
          <w:sz w:val="24"/>
          <w:szCs w:val="24"/>
        </w:rPr>
      </w:pPr>
      <w:r w:rsidRPr="003F33EA">
        <w:rPr>
          <w:b/>
          <w:bCs/>
          <w:color w:val="2E5C8A"/>
          <w:sz w:val="24"/>
          <w:szCs w:val="24"/>
        </w:rPr>
        <w:t>2.2 Justification</w:t>
      </w:r>
    </w:p>
    <w:p w14:paraId="232E8BA7" w14:textId="77777777" w:rsidR="00BF49B9" w:rsidRPr="003F33EA" w:rsidRDefault="00000000">
      <w:pPr>
        <w:spacing w:after="160" w:line="300" w:lineRule="auto"/>
        <w:jc w:val="both"/>
        <w:rPr>
          <w:sz w:val="24"/>
          <w:szCs w:val="24"/>
        </w:rPr>
      </w:pPr>
      <w:r w:rsidRPr="003F33EA">
        <w:rPr>
          <w:sz w:val="24"/>
          <w:szCs w:val="24"/>
        </w:rPr>
        <w:t xml:space="preserve">A pure monolithic or classic three-tier client-server architecture is insufficient for this problem because the platform must process multiple concurrent, high-volume real-time data streams (video, telemetry, sensor data) from geographically distributed sites, run several independent AI models, and remain responsive even when network connectivity to a central data </w:t>
      </w:r>
      <w:proofErr w:type="spellStart"/>
      <w:r w:rsidRPr="003F33EA">
        <w:rPr>
          <w:sz w:val="24"/>
          <w:szCs w:val="24"/>
        </w:rPr>
        <w:t>center</w:t>
      </w:r>
      <w:proofErr w:type="spellEnd"/>
      <w:r w:rsidRPr="003F33EA">
        <w:rPr>
          <w:sz w:val="24"/>
          <w:szCs w:val="24"/>
        </w:rPr>
        <w:t xml:space="preserve"> is degraded. The hybrid approach was chosen for the following reasons:</w:t>
      </w:r>
    </w:p>
    <w:p w14:paraId="4BB0468E" w14:textId="77777777" w:rsidR="00BF49B9" w:rsidRPr="003F33EA" w:rsidRDefault="00000000">
      <w:pPr>
        <w:pStyle w:val="ListParagraph"/>
        <w:numPr>
          <w:ilvl w:val="0"/>
          <w:numId w:val="2"/>
        </w:numPr>
        <w:spacing w:after="80" w:line="280" w:lineRule="auto"/>
        <w:rPr>
          <w:sz w:val="24"/>
          <w:szCs w:val="24"/>
        </w:rPr>
      </w:pPr>
      <w:r w:rsidRPr="003F33EA">
        <w:rPr>
          <w:sz w:val="24"/>
          <w:szCs w:val="24"/>
        </w:rPr>
        <w:t>Real-time responsiveness: Edge inference allows PPE and hazard detection to happen within milliseconds on-site, rather than waiting on a round trip to the cloud — critical when seconds matter for worker safety.</w:t>
      </w:r>
    </w:p>
    <w:p w14:paraId="448F9AF7" w14:textId="77777777" w:rsidR="00BF49B9" w:rsidRPr="003F33EA" w:rsidRDefault="00000000">
      <w:pPr>
        <w:pStyle w:val="ListParagraph"/>
        <w:numPr>
          <w:ilvl w:val="0"/>
          <w:numId w:val="2"/>
        </w:numPr>
        <w:spacing w:after="80" w:line="280" w:lineRule="auto"/>
        <w:rPr>
          <w:sz w:val="24"/>
          <w:szCs w:val="24"/>
        </w:rPr>
      </w:pPr>
      <w:r w:rsidRPr="003F33EA">
        <w:rPr>
          <w:sz w:val="24"/>
          <w:szCs w:val="24"/>
        </w:rPr>
        <w:t>Independent scalability: Each AI capability (PPE detection, risk prediction, equipment monitoring) has different computational demands and can be scaled independently as a microservice, rather than scaling an entire monolith.</w:t>
      </w:r>
    </w:p>
    <w:p w14:paraId="5438C65A" w14:textId="77777777" w:rsidR="00BF49B9" w:rsidRPr="003F33EA" w:rsidRDefault="00000000">
      <w:pPr>
        <w:pStyle w:val="ListParagraph"/>
        <w:numPr>
          <w:ilvl w:val="0"/>
          <w:numId w:val="2"/>
        </w:numPr>
        <w:spacing w:after="80" w:line="280" w:lineRule="auto"/>
        <w:rPr>
          <w:sz w:val="24"/>
          <w:szCs w:val="24"/>
        </w:rPr>
      </w:pPr>
      <w:r w:rsidRPr="003F33EA">
        <w:rPr>
          <w:sz w:val="24"/>
          <w:szCs w:val="24"/>
        </w:rPr>
        <w:t>Fault isolation: If one detection service fails or is being updated, other safety-critical services (e.g., hazard-zone monitoring) continue operating uninterrupted.</w:t>
      </w:r>
    </w:p>
    <w:p w14:paraId="211E559F" w14:textId="77777777" w:rsidR="00BF49B9" w:rsidRPr="003F33EA" w:rsidRDefault="00000000">
      <w:pPr>
        <w:pStyle w:val="ListParagraph"/>
        <w:numPr>
          <w:ilvl w:val="0"/>
          <w:numId w:val="2"/>
        </w:numPr>
        <w:spacing w:after="80" w:line="280" w:lineRule="auto"/>
        <w:rPr>
          <w:sz w:val="24"/>
          <w:szCs w:val="24"/>
        </w:rPr>
      </w:pPr>
      <w:r w:rsidRPr="003F33EA">
        <w:rPr>
          <w:sz w:val="24"/>
          <w:szCs w:val="24"/>
        </w:rPr>
        <w:t>Loose coupling via events: An event-driven backbone (Kafka/MQTT) decouples data producers (sensors, cameras) from consumers (AI services, dashboards), allowing new analytics services to be added later without redesigning existing components.</w:t>
      </w:r>
    </w:p>
    <w:p w14:paraId="23C76FF5" w14:textId="77777777" w:rsidR="00BF49B9" w:rsidRPr="003F33EA" w:rsidRDefault="00000000">
      <w:pPr>
        <w:pStyle w:val="ListParagraph"/>
        <w:numPr>
          <w:ilvl w:val="0"/>
          <w:numId w:val="2"/>
        </w:numPr>
        <w:spacing w:after="80" w:line="280" w:lineRule="auto"/>
        <w:rPr>
          <w:sz w:val="24"/>
          <w:szCs w:val="24"/>
        </w:rPr>
      </w:pPr>
      <w:r w:rsidRPr="003F33EA">
        <w:rPr>
          <w:sz w:val="24"/>
          <w:szCs w:val="24"/>
        </w:rPr>
        <w:t>Multi-project/multi-tenancy support: The layered separation of concerns allows the Data and Presentation layers to cleanly support many independent construction projects on shared, centrally managed infrastructure.</w:t>
      </w:r>
    </w:p>
    <w:p w14:paraId="351ED083" w14:textId="77777777" w:rsidR="00BF49B9" w:rsidRPr="003F33EA" w:rsidRDefault="00000000">
      <w:pPr>
        <w:pStyle w:val="ListParagraph"/>
        <w:numPr>
          <w:ilvl w:val="0"/>
          <w:numId w:val="2"/>
        </w:numPr>
        <w:spacing w:after="80" w:line="280" w:lineRule="auto"/>
        <w:rPr>
          <w:sz w:val="24"/>
          <w:szCs w:val="24"/>
        </w:rPr>
      </w:pPr>
      <w:r w:rsidRPr="003F33EA">
        <w:rPr>
          <w:sz w:val="24"/>
          <w:szCs w:val="24"/>
        </w:rPr>
        <w:t>Resilience to connectivity loss: Since construction sites often have unreliable networks, edge buffering and local inference ensure the system keeps detecting critical hazards even during temporary disconnection from the cloud.</w:t>
      </w:r>
    </w:p>
    <w:p w14:paraId="7A320881" w14:textId="77777777" w:rsidR="00BF49B9" w:rsidRPr="003F33EA" w:rsidRDefault="00000000">
      <w:pPr>
        <w:spacing w:after="160" w:line="300" w:lineRule="auto"/>
        <w:jc w:val="both"/>
        <w:rPr>
          <w:sz w:val="24"/>
          <w:szCs w:val="24"/>
        </w:rPr>
      </w:pPr>
      <w:r w:rsidRPr="003F33EA">
        <w:rPr>
          <w:sz w:val="24"/>
          <w:szCs w:val="24"/>
        </w:rPr>
        <w:t>Alternative styles were considered and rejected as the primary style (though elements of each are still used): a pure Client-Server model does not scale well to many simultaneous video/sensor streams and creates a single point of congestion; a pure Serverless model is attractive for reporting and analytics workloads but is not well suited to continuous, stateful video-stream processing; and a pure monolithic layered system would not allow independent scaling or fault isolation of AI components, which is unacceptable in a life-safety system.</w:t>
      </w:r>
    </w:p>
    <w:p w14:paraId="6C7D31AD" w14:textId="77777777" w:rsidR="00BF49B9" w:rsidRPr="003F33EA" w:rsidRDefault="00000000">
      <w:pPr>
        <w:pStyle w:val="Heading1"/>
        <w:spacing w:before="360" w:after="160"/>
        <w:rPr>
          <w:sz w:val="24"/>
          <w:szCs w:val="24"/>
        </w:rPr>
      </w:pPr>
      <w:r w:rsidRPr="003F33EA">
        <w:rPr>
          <w:b/>
          <w:bCs/>
          <w:color w:val="1F3B57"/>
          <w:sz w:val="24"/>
          <w:szCs w:val="24"/>
        </w:rPr>
        <w:t>3. Software Architecture Diagram</w:t>
      </w:r>
    </w:p>
    <w:p w14:paraId="19E79A95" w14:textId="77777777" w:rsidR="00BF49B9" w:rsidRPr="003F33EA" w:rsidRDefault="00000000">
      <w:pPr>
        <w:spacing w:after="160" w:line="300" w:lineRule="auto"/>
        <w:jc w:val="both"/>
        <w:rPr>
          <w:sz w:val="24"/>
          <w:szCs w:val="24"/>
        </w:rPr>
      </w:pPr>
      <w:r w:rsidRPr="003F33EA">
        <w:rPr>
          <w:sz w:val="24"/>
          <w:szCs w:val="24"/>
        </w:rPr>
        <w:lastRenderedPageBreak/>
        <w:t xml:space="preserve">The diagram below illustrates the complete system structure: the Field/Edge Layer capturing raw data on-site, the Ingestion &amp; Messaging Layer streaming data to the backend, the AI &amp; Processing microservices </w:t>
      </w:r>
      <w:proofErr w:type="spellStart"/>
      <w:r w:rsidRPr="003F33EA">
        <w:rPr>
          <w:sz w:val="24"/>
          <w:szCs w:val="24"/>
        </w:rPr>
        <w:t>analyzing</w:t>
      </w:r>
      <w:proofErr w:type="spellEnd"/>
      <w:r w:rsidRPr="003F33EA">
        <w:rPr>
          <w:sz w:val="24"/>
          <w:szCs w:val="24"/>
        </w:rPr>
        <w:t xml:space="preserve"> that data, cross-cutting Identity/Security services, the polyglot Data Layer persisting information, and the Presentation Layer delivering insights and alerts to end users.</w:t>
      </w:r>
    </w:p>
    <w:p w14:paraId="65220CC9" w14:textId="77777777" w:rsidR="00BF49B9" w:rsidRPr="003F33EA" w:rsidRDefault="00000000">
      <w:pPr>
        <w:spacing w:before="160" w:after="160"/>
        <w:jc w:val="center"/>
        <w:rPr>
          <w:sz w:val="24"/>
          <w:szCs w:val="24"/>
        </w:rPr>
      </w:pPr>
      <w:r w:rsidRPr="003F33EA">
        <w:rPr>
          <w:noProof/>
          <w:sz w:val="24"/>
          <w:szCs w:val="24"/>
        </w:rPr>
        <w:drawing>
          <wp:inline distT="0" distB="0" distL="0" distR="0" wp14:anchorId="21ABE581" wp14:editId="5A903B96">
            <wp:extent cx="6096000" cy="429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295775"/>
                    </a:xfrm>
                    <a:prstGeom prst="rect">
                      <a:avLst/>
                    </a:prstGeom>
                  </pic:spPr>
                </pic:pic>
              </a:graphicData>
            </a:graphic>
          </wp:inline>
        </w:drawing>
      </w:r>
    </w:p>
    <w:p w14:paraId="66515FDF" w14:textId="77777777" w:rsidR="00BF49B9" w:rsidRPr="003F33EA" w:rsidRDefault="00000000">
      <w:pPr>
        <w:spacing w:after="160" w:line="300" w:lineRule="auto"/>
        <w:jc w:val="both"/>
        <w:rPr>
          <w:sz w:val="24"/>
          <w:szCs w:val="24"/>
        </w:rPr>
      </w:pPr>
      <w:r w:rsidRPr="003F33EA">
        <w:rPr>
          <w:i/>
          <w:iCs/>
          <w:sz w:val="24"/>
          <w:szCs w:val="24"/>
        </w:rPr>
        <w:t>Notation: solid arrows represent primary, high-frequency data/control flow; dashed arrows represent supporting or lower-frequency flows (e.g., security enforcement calls, archival writes, and direct alert delivery). Colour groups correspond to architectural layers/concerns as shown in the legend beneath the diagram.</w:t>
      </w:r>
    </w:p>
    <w:p w14:paraId="5AD7DA95" w14:textId="77777777" w:rsidR="00BF49B9" w:rsidRPr="003F33EA" w:rsidRDefault="00000000">
      <w:pPr>
        <w:pStyle w:val="Heading1"/>
        <w:spacing w:before="360" w:after="160"/>
        <w:rPr>
          <w:sz w:val="24"/>
          <w:szCs w:val="24"/>
        </w:rPr>
      </w:pPr>
      <w:r w:rsidRPr="003F33EA">
        <w:rPr>
          <w:b/>
          <w:bCs/>
          <w:color w:val="1F3B57"/>
          <w:sz w:val="24"/>
          <w:szCs w:val="24"/>
        </w:rPr>
        <w:t>4. Components and Their Interactions</w:t>
      </w:r>
    </w:p>
    <w:p w14:paraId="25E9678A" w14:textId="77777777" w:rsidR="00BF49B9" w:rsidRPr="003F33EA" w:rsidRDefault="00000000">
      <w:pPr>
        <w:pStyle w:val="Heading2"/>
        <w:spacing w:before="260" w:after="120"/>
        <w:rPr>
          <w:sz w:val="24"/>
          <w:szCs w:val="24"/>
        </w:rPr>
      </w:pPr>
      <w:r w:rsidRPr="003F33EA">
        <w:rPr>
          <w:b/>
          <w:bCs/>
          <w:color w:val="2E5C8A"/>
          <w:sz w:val="24"/>
          <w:szCs w:val="24"/>
        </w:rPr>
        <w:t>4.1 Component Responsibilities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4000"/>
      </w:tblGrid>
      <w:tr w:rsidR="00BF49B9" w:rsidRPr="003F33EA" w14:paraId="51ED686F" w14:textId="77777777">
        <w:tblPrEx>
          <w:tblCellMar>
            <w:top w:w="0" w:type="dxa"/>
            <w:bottom w:w="0" w:type="dxa"/>
          </w:tblCellMar>
        </w:tblPrEx>
        <w:tc>
          <w:tcPr>
            <w:tcW w:w="2300" w:type="dxa"/>
            <w:shd w:val="clear" w:color="auto" w:fill="2E5C8A"/>
            <w:tcMar>
              <w:top w:w="80" w:type="dxa"/>
              <w:left w:w="100" w:type="dxa"/>
              <w:bottom w:w="80" w:type="dxa"/>
              <w:right w:w="100" w:type="dxa"/>
            </w:tcMar>
            <w:vAlign w:val="center"/>
          </w:tcPr>
          <w:p w14:paraId="0635D1B5" w14:textId="77777777" w:rsidR="00BF49B9" w:rsidRPr="003F33EA" w:rsidRDefault="00000000">
            <w:pPr>
              <w:rPr>
                <w:sz w:val="24"/>
                <w:szCs w:val="24"/>
              </w:rPr>
            </w:pPr>
            <w:r w:rsidRPr="003F33EA">
              <w:rPr>
                <w:b/>
                <w:bCs/>
                <w:color w:val="FFFFFF"/>
                <w:sz w:val="24"/>
                <w:szCs w:val="24"/>
              </w:rPr>
              <w:t>Component</w:t>
            </w:r>
          </w:p>
        </w:tc>
        <w:tc>
          <w:tcPr>
            <w:tcW w:w="3600" w:type="dxa"/>
            <w:shd w:val="clear" w:color="auto" w:fill="2E5C8A"/>
            <w:tcMar>
              <w:top w:w="80" w:type="dxa"/>
              <w:left w:w="100" w:type="dxa"/>
              <w:bottom w:w="80" w:type="dxa"/>
              <w:right w:w="100" w:type="dxa"/>
            </w:tcMar>
            <w:vAlign w:val="center"/>
          </w:tcPr>
          <w:p w14:paraId="59BAC58C" w14:textId="77777777" w:rsidR="00BF49B9" w:rsidRPr="003F33EA" w:rsidRDefault="00000000">
            <w:pPr>
              <w:rPr>
                <w:sz w:val="24"/>
                <w:szCs w:val="24"/>
              </w:rPr>
            </w:pPr>
            <w:r w:rsidRPr="003F33EA">
              <w:rPr>
                <w:b/>
                <w:bCs/>
                <w:color w:val="FFFFFF"/>
                <w:sz w:val="24"/>
                <w:szCs w:val="24"/>
              </w:rPr>
              <w:t>Responsibility</w:t>
            </w:r>
          </w:p>
        </w:tc>
        <w:tc>
          <w:tcPr>
            <w:tcW w:w="4000" w:type="dxa"/>
            <w:shd w:val="clear" w:color="auto" w:fill="2E5C8A"/>
            <w:tcMar>
              <w:top w:w="80" w:type="dxa"/>
              <w:left w:w="100" w:type="dxa"/>
              <w:bottom w:w="80" w:type="dxa"/>
              <w:right w:w="100" w:type="dxa"/>
            </w:tcMar>
            <w:vAlign w:val="center"/>
          </w:tcPr>
          <w:p w14:paraId="6D397FEC" w14:textId="77777777" w:rsidR="00BF49B9" w:rsidRPr="003F33EA" w:rsidRDefault="00000000">
            <w:pPr>
              <w:rPr>
                <w:sz w:val="24"/>
                <w:szCs w:val="24"/>
              </w:rPr>
            </w:pPr>
            <w:r w:rsidRPr="003F33EA">
              <w:rPr>
                <w:b/>
                <w:bCs/>
                <w:color w:val="FFFFFF"/>
                <w:sz w:val="24"/>
                <w:szCs w:val="24"/>
              </w:rPr>
              <w:t>Key Technology Examples</w:t>
            </w:r>
          </w:p>
        </w:tc>
      </w:tr>
      <w:tr w:rsidR="00BF49B9" w:rsidRPr="003F33EA" w14:paraId="30A808FA" w14:textId="77777777">
        <w:tblPrEx>
          <w:tblCellMar>
            <w:top w:w="0" w:type="dxa"/>
            <w:bottom w:w="0" w:type="dxa"/>
          </w:tblCellMar>
        </w:tblPrEx>
        <w:tc>
          <w:tcPr>
            <w:tcW w:w="2300" w:type="dxa"/>
            <w:tcMar>
              <w:top w:w="80" w:type="dxa"/>
              <w:left w:w="100" w:type="dxa"/>
              <w:bottom w:w="80" w:type="dxa"/>
              <w:right w:w="100" w:type="dxa"/>
            </w:tcMar>
            <w:vAlign w:val="center"/>
          </w:tcPr>
          <w:p w14:paraId="1BCC5327" w14:textId="77777777" w:rsidR="00BF49B9" w:rsidRPr="003F33EA" w:rsidRDefault="00000000">
            <w:pPr>
              <w:rPr>
                <w:sz w:val="24"/>
                <w:szCs w:val="24"/>
              </w:rPr>
            </w:pPr>
            <w:r w:rsidRPr="003F33EA">
              <w:rPr>
                <w:color w:val="222222"/>
                <w:sz w:val="24"/>
                <w:szCs w:val="24"/>
              </w:rPr>
              <w:t>Field / Edge Layer</w:t>
            </w:r>
          </w:p>
        </w:tc>
        <w:tc>
          <w:tcPr>
            <w:tcW w:w="3600" w:type="dxa"/>
            <w:tcMar>
              <w:top w:w="80" w:type="dxa"/>
              <w:left w:w="100" w:type="dxa"/>
              <w:bottom w:w="80" w:type="dxa"/>
              <w:right w:w="100" w:type="dxa"/>
            </w:tcMar>
            <w:vAlign w:val="center"/>
          </w:tcPr>
          <w:p w14:paraId="089EB711" w14:textId="77777777" w:rsidR="00BF49B9" w:rsidRPr="003F33EA" w:rsidRDefault="00000000">
            <w:pPr>
              <w:rPr>
                <w:sz w:val="24"/>
                <w:szCs w:val="24"/>
              </w:rPr>
            </w:pPr>
            <w:r w:rsidRPr="003F33EA">
              <w:rPr>
                <w:color w:val="222222"/>
                <w:sz w:val="24"/>
                <w:szCs w:val="24"/>
              </w:rPr>
              <w:t xml:space="preserve">Captures raw video, sensor, wearable, and equipment telemetry data on-site; performs lightweight </w:t>
            </w:r>
            <w:r w:rsidRPr="003F33EA">
              <w:rPr>
                <w:color w:val="222222"/>
                <w:sz w:val="24"/>
                <w:szCs w:val="24"/>
              </w:rPr>
              <w:lastRenderedPageBreak/>
              <w:t>pre-processing and local inference to cut bandwidth and latency.</w:t>
            </w:r>
          </w:p>
        </w:tc>
        <w:tc>
          <w:tcPr>
            <w:tcW w:w="4000" w:type="dxa"/>
            <w:tcMar>
              <w:top w:w="80" w:type="dxa"/>
              <w:left w:w="100" w:type="dxa"/>
              <w:bottom w:w="80" w:type="dxa"/>
              <w:right w:w="100" w:type="dxa"/>
            </w:tcMar>
            <w:vAlign w:val="center"/>
          </w:tcPr>
          <w:p w14:paraId="4BE1CDFC" w14:textId="77777777" w:rsidR="00BF49B9" w:rsidRPr="003F33EA" w:rsidRDefault="00000000">
            <w:pPr>
              <w:rPr>
                <w:sz w:val="24"/>
                <w:szCs w:val="24"/>
              </w:rPr>
            </w:pPr>
            <w:r w:rsidRPr="003F33EA">
              <w:rPr>
                <w:color w:val="222222"/>
                <w:sz w:val="24"/>
                <w:szCs w:val="24"/>
              </w:rPr>
              <w:lastRenderedPageBreak/>
              <w:t>IP/CCTV cameras, drones, BLE/RFID tags, smart PPE, environmental sensors, edge AI accelerators (e.g., Jetson-class devices)</w:t>
            </w:r>
          </w:p>
        </w:tc>
      </w:tr>
      <w:tr w:rsidR="00BF49B9" w:rsidRPr="003F33EA" w14:paraId="1DF9D379" w14:textId="77777777">
        <w:tblPrEx>
          <w:tblCellMar>
            <w:top w:w="0" w:type="dxa"/>
            <w:bottom w:w="0" w:type="dxa"/>
          </w:tblCellMar>
        </w:tblPrEx>
        <w:tc>
          <w:tcPr>
            <w:tcW w:w="2300" w:type="dxa"/>
            <w:tcMar>
              <w:top w:w="80" w:type="dxa"/>
              <w:left w:w="100" w:type="dxa"/>
              <w:bottom w:w="80" w:type="dxa"/>
              <w:right w:w="100" w:type="dxa"/>
            </w:tcMar>
            <w:vAlign w:val="center"/>
          </w:tcPr>
          <w:p w14:paraId="396D1CC9" w14:textId="77777777" w:rsidR="00BF49B9" w:rsidRPr="003F33EA" w:rsidRDefault="00000000">
            <w:pPr>
              <w:rPr>
                <w:sz w:val="24"/>
                <w:szCs w:val="24"/>
              </w:rPr>
            </w:pPr>
            <w:r w:rsidRPr="003F33EA">
              <w:rPr>
                <w:color w:val="222222"/>
                <w:sz w:val="24"/>
                <w:szCs w:val="24"/>
              </w:rPr>
              <w:t>Ingestion &amp; Messaging Layer</w:t>
            </w:r>
          </w:p>
        </w:tc>
        <w:tc>
          <w:tcPr>
            <w:tcW w:w="3600" w:type="dxa"/>
            <w:tcMar>
              <w:top w:w="80" w:type="dxa"/>
              <w:left w:w="100" w:type="dxa"/>
              <w:bottom w:w="80" w:type="dxa"/>
              <w:right w:w="100" w:type="dxa"/>
            </w:tcMar>
            <w:vAlign w:val="center"/>
          </w:tcPr>
          <w:p w14:paraId="29F62D2D" w14:textId="77777777" w:rsidR="00BF49B9" w:rsidRPr="003F33EA" w:rsidRDefault="00000000">
            <w:pPr>
              <w:rPr>
                <w:sz w:val="24"/>
                <w:szCs w:val="24"/>
              </w:rPr>
            </w:pPr>
            <w:r w:rsidRPr="003F33EA">
              <w:rPr>
                <w:color w:val="222222"/>
                <w:sz w:val="24"/>
                <w:szCs w:val="24"/>
              </w:rPr>
              <w:t>Provides reliable, decoupled transport of high-volume events and video from the field to backend services; handles authentication of devices.</w:t>
            </w:r>
          </w:p>
        </w:tc>
        <w:tc>
          <w:tcPr>
            <w:tcW w:w="4000" w:type="dxa"/>
            <w:tcMar>
              <w:top w:w="80" w:type="dxa"/>
              <w:left w:w="100" w:type="dxa"/>
              <w:bottom w:w="80" w:type="dxa"/>
              <w:right w:w="100" w:type="dxa"/>
            </w:tcMar>
            <w:vAlign w:val="center"/>
          </w:tcPr>
          <w:p w14:paraId="642FEF3D" w14:textId="77777777" w:rsidR="00BF49B9" w:rsidRPr="003F33EA" w:rsidRDefault="00000000">
            <w:pPr>
              <w:rPr>
                <w:sz w:val="24"/>
                <w:szCs w:val="24"/>
              </w:rPr>
            </w:pPr>
            <w:r w:rsidRPr="003F33EA">
              <w:rPr>
                <w:color w:val="222222"/>
                <w:sz w:val="24"/>
                <w:szCs w:val="24"/>
              </w:rPr>
              <w:t>MQTT broker, Kafka/event bus, RTSP/WebRTC media servers, API Gateway, load balancer</w:t>
            </w:r>
          </w:p>
        </w:tc>
      </w:tr>
      <w:tr w:rsidR="00BF49B9" w:rsidRPr="003F33EA" w14:paraId="171AB2F4" w14:textId="77777777">
        <w:tblPrEx>
          <w:tblCellMar>
            <w:top w:w="0" w:type="dxa"/>
            <w:bottom w:w="0" w:type="dxa"/>
          </w:tblCellMar>
        </w:tblPrEx>
        <w:tc>
          <w:tcPr>
            <w:tcW w:w="2300" w:type="dxa"/>
            <w:tcMar>
              <w:top w:w="80" w:type="dxa"/>
              <w:left w:w="100" w:type="dxa"/>
              <w:bottom w:w="80" w:type="dxa"/>
              <w:right w:w="100" w:type="dxa"/>
            </w:tcMar>
            <w:vAlign w:val="center"/>
          </w:tcPr>
          <w:p w14:paraId="14329A68" w14:textId="77777777" w:rsidR="00BF49B9" w:rsidRPr="003F33EA" w:rsidRDefault="00000000">
            <w:pPr>
              <w:rPr>
                <w:sz w:val="24"/>
                <w:szCs w:val="24"/>
              </w:rPr>
            </w:pPr>
            <w:r w:rsidRPr="003F33EA">
              <w:rPr>
                <w:color w:val="222222"/>
                <w:sz w:val="24"/>
                <w:szCs w:val="24"/>
              </w:rPr>
              <w:t>AI &amp; Processing Microservices</w:t>
            </w:r>
          </w:p>
        </w:tc>
        <w:tc>
          <w:tcPr>
            <w:tcW w:w="3600" w:type="dxa"/>
            <w:tcMar>
              <w:top w:w="80" w:type="dxa"/>
              <w:left w:w="100" w:type="dxa"/>
              <w:bottom w:w="80" w:type="dxa"/>
              <w:right w:w="100" w:type="dxa"/>
            </w:tcMar>
            <w:vAlign w:val="center"/>
          </w:tcPr>
          <w:p w14:paraId="745A4C43" w14:textId="77777777" w:rsidR="00BF49B9" w:rsidRPr="003F33EA" w:rsidRDefault="00000000">
            <w:pPr>
              <w:rPr>
                <w:sz w:val="24"/>
                <w:szCs w:val="24"/>
              </w:rPr>
            </w:pPr>
            <w:r w:rsidRPr="003F33EA">
              <w:rPr>
                <w:color w:val="222222"/>
                <w:sz w:val="24"/>
                <w:szCs w:val="24"/>
              </w:rPr>
              <w:t xml:space="preserve">Independently deployable services that </w:t>
            </w:r>
            <w:proofErr w:type="spellStart"/>
            <w:r w:rsidRPr="003F33EA">
              <w:rPr>
                <w:color w:val="222222"/>
                <w:sz w:val="24"/>
                <w:szCs w:val="24"/>
              </w:rPr>
              <w:t>analyze</w:t>
            </w:r>
            <w:proofErr w:type="spellEnd"/>
            <w:r w:rsidRPr="003F33EA">
              <w:rPr>
                <w:color w:val="222222"/>
                <w:sz w:val="24"/>
                <w:szCs w:val="24"/>
              </w:rPr>
              <w:t xml:space="preserve"> data: PPE detection, hazard-zone intrusion, accident-risk prediction, and equipment-collision monitoring.</w:t>
            </w:r>
          </w:p>
        </w:tc>
        <w:tc>
          <w:tcPr>
            <w:tcW w:w="4000" w:type="dxa"/>
            <w:tcMar>
              <w:top w:w="80" w:type="dxa"/>
              <w:left w:w="100" w:type="dxa"/>
              <w:bottom w:w="80" w:type="dxa"/>
              <w:right w:w="100" w:type="dxa"/>
            </w:tcMar>
            <w:vAlign w:val="center"/>
          </w:tcPr>
          <w:p w14:paraId="472CA74B" w14:textId="77777777" w:rsidR="00BF49B9" w:rsidRPr="003F33EA" w:rsidRDefault="00000000">
            <w:pPr>
              <w:rPr>
                <w:sz w:val="24"/>
                <w:szCs w:val="24"/>
              </w:rPr>
            </w:pPr>
            <w:r w:rsidRPr="003F33EA">
              <w:rPr>
                <w:color w:val="222222"/>
                <w:sz w:val="24"/>
                <w:szCs w:val="24"/>
              </w:rPr>
              <w:t>Computer vision models (CNN/YOLO-class), ML risk-prediction models, geofencing engine, container orchestration (Kubernetes)</w:t>
            </w:r>
          </w:p>
        </w:tc>
      </w:tr>
      <w:tr w:rsidR="00BF49B9" w:rsidRPr="003F33EA" w14:paraId="641C8C11" w14:textId="77777777">
        <w:tblPrEx>
          <w:tblCellMar>
            <w:top w:w="0" w:type="dxa"/>
            <w:bottom w:w="0" w:type="dxa"/>
          </w:tblCellMar>
        </w:tblPrEx>
        <w:tc>
          <w:tcPr>
            <w:tcW w:w="2300" w:type="dxa"/>
            <w:tcMar>
              <w:top w:w="80" w:type="dxa"/>
              <w:left w:w="100" w:type="dxa"/>
              <w:bottom w:w="80" w:type="dxa"/>
              <w:right w:w="100" w:type="dxa"/>
            </w:tcMar>
            <w:vAlign w:val="center"/>
          </w:tcPr>
          <w:p w14:paraId="764FF1C9" w14:textId="77777777" w:rsidR="00BF49B9" w:rsidRPr="003F33EA" w:rsidRDefault="00000000">
            <w:pPr>
              <w:rPr>
                <w:sz w:val="24"/>
                <w:szCs w:val="24"/>
              </w:rPr>
            </w:pPr>
            <w:r w:rsidRPr="003F33EA">
              <w:rPr>
                <w:color w:val="222222"/>
                <w:sz w:val="24"/>
                <w:szCs w:val="24"/>
              </w:rPr>
              <w:t>Application Services</w:t>
            </w:r>
          </w:p>
        </w:tc>
        <w:tc>
          <w:tcPr>
            <w:tcW w:w="3600" w:type="dxa"/>
            <w:tcMar>
              <w:top w:w="80" w:type="dxa"/>
              <w:left w:w="100" w:type="dxa"/>
              <w:bottom w:w="80" w:type="dxa"/>
              <w:right w:w="100" w:type="dxa"/>
            </w:tcMar>
            <w:vAlign w:val="center"/>
          </w:tcPr>
          <w:p w14:paraId="73FBA03B" w14:textId="77777777" w:rsidR="00BF49B9" w:rsidRPr="003F33EA" w:rsidRDefault="00000000">
            <w:pPr>
              <w:rPr>
                <w:sz w:val="24"/>
                <w:szCs w:val="24"/>
              </w:rPr>
            </w:pPr>
            <w:r w:rsidRPr="003F33EA">
              <w:rPr>
                <w:color w:val="222222"/>
                <w:sz w:val="24"/>
                <w:szCs w:val="24"/>
              </w:rPr>
              <w:t>Business-logic services that consume AI outputs to notify supervisors, manage compliance reports, manage worker/project data, and power analytics dashboards.</w:t>
            </w:r>
          </w:p>
        </w:tc>
        <w:tc>
          <w:tcPr>
            <w:tcW w:w="4000" w:type="dxa"/>
            <w:tcMar>
              <w:top w:w="80" w:type="dxa"/>
              <w:left w:w="100" w:type="dxa"/>
              <w:bottom w:w="80" w:type="dxa"/>
              <w:right w:w="100" w:type="dxa"/>
            </w:tcMar>
            <w:vAlign w:val="center"/>
          </w:tcPr>
          <w:p w14:paraId="173EED26" w14:textId="77777777" w:rsidR="00BF49B9" w:rsidRPr="003F33EA" w:rsidRDefault="00000000">
            <w:pPr>
              <w:rPr>
                <w:sz w:val="24"/>
                <w:szCs w:val="24"/>
              </w:rPr>
            </w:pPr>
            <w:r w:rsidRPr="003F33EA">
              <w:rPr>
                <w:color w:val="222222"/>
                <w:sz w:val="24"/>
                <w:szCs w:val="24"/>
              </w:rPr>
              <w:t>Notification service (push/SMS/siren), reporting engine, project/worker management service, analytics/BI service</w:t>
            </w:r>
          </w:p>
        </w:tc>
      </w:tr>
      <w:tr w:rsidR="00BF49B9" w:rsidRPr="003F33EA" w14:paraId="43012B60" w14:textId="77777777">
        <w:tblPrEx>
          <w:tblCellMar>
            <w:top w:w="0" w:type="dxa"/>
            <w:bottom w:w="0" w:type="dxa"/>
          </w:tblCellMar>
        </w:tblPrEx>
        <w:tc>
          <w:tcPr>
            <w:tcW w:w="2300" w:type="dxa"/>
            <w:tcMar>
              <w:top w:w="80" w:type="dxa"/>
              <w:left w:w="100" w:type="dxa"/>
              <w:bottom w:w="80" w:type="dxa"/>
              <w:right w:w="100" w:type="dxa"/>
            </w:tcMar>
            <w:vAlign w:val="center"/>
          </w:tcPr>
          <w:p w14:paraId="36364A08" w14:textId="77777777" w:rsidR="00BF49B9" w:rsidRPr="003F33EA" w:rsidRDefault="00000000">
            <w:pPr>
              <w:rPr>
                <w:sz w:val="24"/>
                <w:szCs w:val="24"/>
              </w:rPr>
            </w:pPr>
            <w:r w:rsidRPr="003F33EA">
              <w:rPr>
                <w:color w:val="222222"/>
                <w:sz w:val="24"/>
                <w:szCs w:val="24"/>
              </w:rPr>
              <w:t>Cross-Cutting Services</w:t>
            </w:r>
          </w:p>
        </w:tc>
        <w:tc>
          <w:tcPr>
            <w:tcW w:w="3600" w:type="dxa"/>
            <w:tcMar>
              <w:top w:w="80" w:type="dxa"/>
              <w:left w:w="100" w:type="dxa"/>
              <w:bottom w:w="80" w:type="dxa"/>
              <w:right w:w="100" w:type="dxa"/>
            </w:tcMar>
            <w:vAlign w:val="center"/>
          </w:tcPr>
          <w:p w14:paraId="5BC2F749" w14:textId="77777777" w:rsidR="00BF49B9" w:rsidRPr="003F33EA" w:rsidRDefault="00000000">
            <w:pPr>
              <w:rPr>
                <w:sz w:val="24"/>
                <w:szCs w:val="24"/>
              </w:rPr>
            </w:pPr>
            <w:r w:rsidRPr="003F33EA">
              <w:rPr>
                <w:color w:val="222222"/>
                <w:sz w:val="24"/>
                <w:szCs w:val="24"/>
              </w:rPr>
              <w:t>Centralized identity, access control, encryption, audit logging, monitoring, and service configuration shared by all microservices.</w:t>
            </w:r>
          </w:p>
        </w:tc>
        <w:tc>
          <w:tcPr>
            <w:tcW w:w="4000" w:type="dxa"/>
            <w:tcMar>
              <w:top w:w="80" w:type="dxa"/>
              <w:left w:w="100" w:type="dxa"/>
              <w:bottom w:w="80" w:type="dxa"/>
              <w:right w:w="100" w:type="dxa"/>
            </w:tcMar>
            <w:vAlign w:val="center"/>
          </w:tcPr>
          <w:p w14:paraId="61959850" w14:textId="77777777" w:rsidR="00BF49B9" w:rsidRPr="003F33EA" w:rsidRDefault="00000000">
            <w:pPr>
              <w:rPr>
                <w:sz w:val="24"/>
                <w:szCs w:val="24"/>
              </w:rPr>
            </w:pPr>
            <w:r w:rsidRPr="003F33EA">
              <w:rPr>
                <w:color w:val="222222"/>
                <w:sz w:val="24"/>
                <w:szCs w:val="24"/>
              </w:rPr>
              <w:t>OAuth2/JWT, RBAC, TLS, centralized logging (ELK), service registry (Consul/Eureka)</w:t>
            </w:r>
          </w:p>
        </w:tc>
      </w:tr>
      <w:tr w:rsidR="00BF49B9" w:rsidRPr="003F33EA" w14:paraId="10501A82" w14:textId="77777777">
        <w:tblPrEx>
          <w:tblCellMar>
            <w:top w:w="0" w:type="dxa"/>
            <w:bottom w:w="0" w:type="dxa"/>
          </w:tblCellMar>
        </w:tblPrEx>
        <w:tc>
          <w:tcPr>
            <w:tcW w:w="2300" w:type="dxa"/>
            <w:tcMar>
              <w:top w:w="80" w:type="dxa"/>
              <w:left w:w="100" w:type="dxa"/>
              <w:bottom w:w="80" w:type="dxa"/>
              <w:right w:w="100" w:type="dxa"/>
            </w:tcMar>
            <w:vAlign w:val="center"/>
          </w:tcPr>
          <w:p w14:paraId="1EE9D473" w14:textId="77777777" w:rsidR="00BF49B9" w:rsidRPr="003F33EA" w:rsidRDefault="00000000">
            <w:pPr>
              <w:rPr>
                <w:sz w:val="24"/>
                <w:szCs w:val="24"/>
              </w:rPr>
            </w:pPr>
            <w:r w:rsidRPr="003F33EA">
              <w:rPr>
                <w:color w:val="222222"/>
                <w:sz w:val="24"/>
                <w:szCs w:val="24"/>
              </w:rPr>
              <w:t>Data Layer</w:t>
            </w:r>
          </w:p>
        </w:tc>
        <w:tc>
          <w:tcPr>
            <w:tcW w:w="3600" w:type="dxa"/>
            <w:tcMar>
              <w:top w:w="80" w:type="dxa"/>
              <w:left w:w="100" w:type="dxa"/>
              <w:bottom w:w="80" w:type="dxa"/>
              <w:right w:w="100" w:type="dxa"/>
            </w:tcMar>
            <w:vAlign w:val="center"/>
          </w:tcPr>
          <w:p w14:paraId="0B87F9B3" w14:textId="77777777" w:rsidR="00BF49B9" w:rsidRPr="003F33EA" w:rsidRDefault="00000000">
            <w:pPr>
              <w:rPr>
                <w:sz w:val="24"/>
                <w:szCs w:val="24"/>
              </w:rPr>
            </w:pPr>
            <w:r w:rsidRPr="003F33EA">
              <w:rPr>
                <w:color w:val="222222"/>
                <w:sz w:val="24"/>
                <w:szCs w:val="24"/>
              </w:rPr>
              <w:t>Persists structured, time-series, and unstructured data; supports both operational queries and long-term analytics/ML training.</w:t>
            </w:r>
          </w:p>
        </w:tc>
        <w:tc>
          <w:tcPr>
            <w:tcW w:w="4000" w:type="dxa"/>
            <w:tcMar>
              <w:top w:w="80" w:type="dxa"/>
              <w:left w:w="100" w:type="dxa"/>
              <w:bottom w:w="80" w:type="dxa"/>
              <w:right w:w="100" w:type="dxa"/>
            </w:tcMar>
            <w:vAlign w:val="center"/>
          </w:tcPr>
          <w:p w14:paraId="7A830B29" w14:textId="77777777" w:rsidR="00BF49B9" w:rsidRPr="003F33EA" w:rsidRDefault="00000000">
            <w:pPr>
              <w:rPr>
                <w:sz w:val="24"/>
                <w:szCs w:val="24"/>
              </w:rPr>
            </w:pPr>
            <w:r w:rsidRPr="003F33EA">
              <w:rPr>
                <w:color w:val="222222"/>
                <w:sz w:val="24"/>
                <w:szCs w:val="24"/>
              </w:rPr>
              <w:t>Time-series DB (</w:t>
            </w:r>
            <w:proofErr w:type="spellStart"/>
            <w:r w:rsidRPr="003F33EA">
              <w:rPr>
                <w:color w:val="222222"/>
                <w:sz w:val="24"/>
                <w:szCs w:val="24"/>
              </w:rPr>
              <w:t>InfluxDB</w:t>
            </w:r>
            <w:proofErr w:type="spellEnd"/>
            <w:r w:rsidRPr="003F33EA">
              <w:rPr>
                <w:color w:val="222222"/>
                <w:sz w:val="24"/>
                <w:szCs w:val="24"/>
              </w:rPr>
              <w:t>/</w:t>
            </w:r>
            <w:proofErr w:type="spellStart"/>
            <w:r w:rsidRPr="003F33EA">
              <w:rPr>
                <w:color w:val="222222"/>
                <w:sz w:val="24"/>
                <w:szCs w:val="24"/>
              </w:rPr>
              <w:t>TimescaleDB</w:t>
            </w:r>
            <w:proofErr w:type="spellEnd"/>
            <w:r w:rsidRPr="003F33EA">
              <w:rPr>
                <w:color w:val="222222"/>
                <w:sz w:val="24"/>
                <w:szCs w:val="24"/>
              </w:rPr>
              <w:t>), relational DB (PostgreSQL), object storage (S3-class), Redis cache, data lake/warehouse</w:t>
            </w:r>
          </w:p>
        </w:tc>
      </w:tr>
      <w:tr w:rsidR="00BF49B9" w:rsidRPr="003F33EA" w14:paraId="4ACE36D2" w14:textId="77777777">
        <w:tblPrEx>
          <w:tblCellMar>
            <w:top w:w="0" w:type="dxa"/>
            <w:bottom w:w="0" w:type="dxa"/>
          </w:tblCellMar>
        </w:tblPrEx>
        <w:tc>
          <w:tcPr>
            <w:tcW w:w="2300" w:type="dxa"/>
            <w:tcMar>
              <w:top w:w="80" w:type="dxa"/>
              <w:left w:w="100" w:type="dxa"/>
              <w:bottom w:w="80" w:type="dxa"/>
              <w:right w:w="100" w:type="dxa"/>
            </w:tcMar>
            <w:vAlign w:val="center"/>
          </w:tcPr>
          <w:p w14:paraId="6C15B561" w14:textId="77777777" w:rsidR="00BF49B9" w:rsidRPr="003F33EA" w:rsidRDefault="00000000">
            <w:pPr>
              <w:rPr>
                <w:sz w:val="24"/>
                <w:szCs w:val="24"/>
              </w:rPr>
            </w:pPr>
            <w:r w:rsidRPr="003F33EA">
              <w:rPr>
                <w:color w:val="222222"/>
                <w:sz w:val="24"/>
                <w:szCs w:val="24"/>
              </w:rPr>
              <w:t>Presentation / Client Layer</w:t>
            </w:r>
          </w:p>
        </w:tc>
        <w:tc>
          <w:tcPr>
            <w:tcW w:w="3600" w:type="dxa"/>
            <w:tcMar>
              <w:top w:w="80" w:type="dxa"/>
              <w:left w:w="100" w:type="dxa"/>
              <w:bottom w:w="80" w:type="dxa"/>
              <w:right w:w="100" w:type="dxa"/>
            </w:tcMar>
            <w:vAlign w:val="center"/>
          </w:tcPr>
          <w:p w14:paraId="17DC475F" w14:textId="77777777" w:rsidR="00BF49B9" w:rsidRPr="003F33EA" w:rsidRDefault="00000000">
            <w:pPr>
              <w:rPr>
                <w:sz w:val="24"/>
                <w:szCs w:val="24"/>
              </w:rPr>
            </w:pPr>
            <w:r w:rsidRPr="003F33EA">
              <w:rPr>
                <w:color w:val="222222"/>
                <w:sz w:val="24"/>
                <w:szCs w:val="24"/>
              </w:rPr>
              <w:t>Delivers dashboards, mobile alerts, and administrative tools to end users; exposes integration APIs to external systems.</w:t>
            </w:r>
          </w:p>
        </w:tc>
        <w:tc>
          <w:tcPr>
            <w:tcW w:w="4000" w:type="dxa"/>
            <w:tcMar>
              <w:top w:w="80" w:type="dxa"/>
              <w:left w:w="100" w:type="dxa"/>
              <w:bottom w:w="80" w:type="dxa"/>
              <w:right w:w="100" w:type="dxa"/>
            </w:tcMar>
            <w:vAlign w:val="center"/>
          </w:tcPr>
          <w:p w14:paraId="78AAC82C" w14:textId="77777777" w:rsidR="00BF49B9" w:rsidRPr="003F33EA" w:rsidRDefault="00000000">
            <w:pPr>
              <w:rPr>
                <w:sz w:val="24"/>
                <w:szCs w:val="24"/>
              </w:rPr>
            </w:pPr>
            <w:r w:rsidRPr="003F33EA">
              <w:rPr>
                <w:color w:val="222222"/>
                <w:sz w:val="24"/>
                <w:szCs w:val="24"/>
              </w:rPr>
              <w:t>Web dashboard (React), mobile app (iOS/Android), admin console, external integration REST APIs</w:t>
            </w:r>
          </w:p>
        </w:tc>
      </w:tr>
    </w:tbl>
    <w:p w14:paraId="6419F36C" w14:textId="77777777" w:rsidR="00BF49B9" w:rsidRPr="003F33EA" w:rsidRDefault="00000000">
      <w:pPr>
        <w:pStyle w:val="Heading2"/>
        <w:spacing w:before="260" w:after="120"/>
        <w:rPr>
          <w:sz w:val="24"/>
          <w:szCs w:val="24"/>
        </w:rPr>
      </w:pPr>
      <w:r w:rsidRPr="003F33EA">
        <w:rPr>
          <w:b/>
          <w:bCs/>
          <w:color w:val="2E5C8A"/>
          <w:sz w:val="24"/>
          <w:szCs w:val="24"/>
        </w:rPr>
        <w:t>4.2 Communication Mechanisms</w:t>
      </w:r>
    </w:p>
    <w:p w14:paraId="529C6DF8" w14:textId="77777777" w:rsidR="00BF49B9" w:rsidRPr="003F33EA" w:rsidRDefault="00000000">
      <w:pPr>
        <w:pStyle w:val="ListParagraph"/>
        <w:numPr>
          <w:ilvl w:val="0"/>
          <w:numId w:val="2"/>
        </w:numPr>
        <w:spacing w:after="80" w:line="280" w:lineRule="auto"/>
        <w:rPr>
          <w:sz w:val="24"/>
          <w:szCs w:val="24"/>
        </w:rPr>
      </w:pPr>
      <w:r w:rsidRPr="003F33EA">
        <w:rPr>
          <w:sz w:val="24"/>
          <w:szCs w:val="24"/>
        </w:rPr>
        <w:t>Field devices publish data to the Ingestion Layer using lightweight IoT protocols (MQTT) for sensor/telemetry data and streaming protocols (RTSP/WebRTC) for video.</w:t>
      </w:r>
    </w:p>
    <w:p w14:paraId="5633A6F9" w14:textId="77777777" w:rsidR="00BF49B9" w:rsidRPr="003F33EA" w:rsidRDefault="00000000">
      <w:pPr>
        <w:pStyle w:val="ListParagraph"/>
        <w:numPr>
          <w:ilvl w:val="0"/>
          <w:numId w:val="2"/>
        </w:numPr>
        <w:spacing w:after="80" w:line="280" w:lineRule="auto"/>
        <w:rPr>
          <w:sz w:val="24"/>
          <w:szCs w:val="24"/>
        </w:rPr>
      </w:pPr>
      <w:r w:rsidRPr="003F33EA">
        <w:rPr>
          <w:sz w:val="24"/>
          <w:szCs w:val="24"/>
        </w:rPr>
        <w:t>The Event Streaming Platform (Kafka-class event bus) distributes events to all interested microservices using a publish/subscribe pattern, decoupling producers from consumers.</w:t>
      </w:r>
    </w:p>
    <w:p w14:paraId="16997D2B" w14:textId="77777777" w:rsidR="00BF49B9" w:rsidRPr="003F33EA" w:rsidRDefault="00000000">
      <w:pPr>
        <w:pStyle w:val="ListParagraph"/>
        <w:numPr>
          <w:ilvl w:val="0"/>
          <w:numId w:val="2"/>
        </w:numPr>
        <w:spacing w:after="80" w:line="280" w:lineRule="auto"/>
        <w:rPr>
          <w:sz w:val="24"/>
          <w:szCs w:val="24"/>
        </w:rPr>
      </w:pPr>
      <w:r w:rsidRPr="003F33EA">
        <w:rPr>
          <w:sz w:val="24"/>
          <w:szCs w:val="24"/>
        </w:rPr>
        <w:t>Client applications (web dashboard, mobile app, admin console) and external systems communicate with backend services through a single API Gateway using REST/</w:t>
      </w:r>
      <w:proofErr w:type="spellStart"/>
      <w:r w:rsidRPr="003F33EA">
        <w:rPr>
          <w:sz w:val="24"/>
          <w:szCs w:val="24"/>
        </w:rPr>
        <w:t>GraphQL</w:t>
      </w:r>
      <w:proofErr w:type="spellEnd"/>
      <w:r w:rsidRPr="003F33EA">
        <w:rPr>
          <w:sz w:val="24"/>
          <w:szCs w:val="24"/>
        </w:rPr>
        <w:t xml:space="preserve"> over HTTPS, which handles authentication, routing, and rate limiting.</w:t>
      </w:r>
    </w:p>
    <w:p w14:paraId="1963A4E1" w14:textId="77777777" w:rsidR="00BF49B9" w:rsidRPr="003F33EA" w:rsidRDefault="00000000">
      <w:pPr>
        <w:pStyle w:val="ListParagraph"/>
        <w:numPr>
          <w:ilvl w:val="0"/>
          <w:numId w:val="2"/>
        </w:numPr>
        <w:spacing w:after="80" w:line="280" w:lineRule="auto"/>
        <w:rPr>
          <w:sz w:val="24"/>
          <w:szCs w:val="24"/>
        </w:rPr>
      </w:pPr>
      <w:r w:rsidRPr="003F33EA">
        <w:rPr>
          <w:sz w:val="24"/>
          <w:szCs w:val="24"/>
        </w:rPr>
        <w:lastRenderedPageBreak/>
        <w:t>Microservices communicate with each other primarily through asynchronous events for detection results and notifications, and through synchronous REST/</w:t>
      </w:r>
      <w:proofErr w:type="spellStart"/>
      <w:r w:rsidRPr="003F33EA">
        <w:rPr>
          <w:sz w:val="24"/>
          <w:szCs w:val="24"/>
        </w:rPr>
        <w:t>gRPC</w:t>
      </w:r>
      <w:proofErr w:type="spellEnd"/>
      <w:r w:rsidRPr="003F33EA">
        <w:rPr>
          <w:sz w:val="24"/>
          <w:szCs w:val="24"/>
        </w:rPr>
        <w:t xml:space="preserve"> calls for direct queries (e.g., dashboard requesting current compliance status).</w:t>
      </w:r>
    </w:p>
    <w:p w14:paraId="1EB8FF71" w14:textId="77777777" w:rsidR="00BF49B9" w:rsidRPr="003F33EA" w:rsidRDefault="00000000">
      <w:pPr>
        <w:pStyle w:val="ListParagraph"/>
        <w:numPr>
          <w:ilvl w:val="0"/>
          <w:numId w:val="2"/>
        </w:numPr>
        <w:spacing w:after="80" w:line="280" w:lineRule="auto"/>
        <w:rPr>
          <w:sz w:val="24"/>
          <w:szCs w:val="24"/>
        </w:rPr>
      </w:pPr>
      <w:r w:rsidRPr="003F33EA">
        <w:rPr>
          <w:sz w:val="24"/>
          <w:szCs w:val="24"/>
        </w:rPr>
        <w:t>All inter-service and client-service communication is authenticated and authorized via the centralized Identity &amp; Access Management service using OAuth2/JWT tokens, with role-based access control (RBAC).</w:t>
      </w:r>
    </w:p>
    <w:p w14:paraId="3A2C5244" w14:textId="77777777" w:rsidR="00BF49B9" w:rsidRPr="003F33EA" w:rsidRDefault="00000000">
      <w:pPr>
        <w:pStyle w:val="Heading2"/>
        <w:spacing w:before="260" w:after="120"/>
        <w:rPr>
          <w:sz w:val="24"/>
          <w:szCs w:val="24"/>
        </w:rPr>
      </w:pPr>
      <w:r w:rsidRPr="003F33EA">
        <w:rPr>
          <w:b/>
          <w:bCs/>
          <w:color w:val="2E5C8A"/>
          <w:sz w:val="24"/>
          <w:szCs w:val="24"/>
        </w:rPr>
        <w:t>4.3 Overall System Workflow</w:t>
      </w:r>
    </w:p>
    <w:p w14:paraId="515CC7BB" w14:textId="77777777" w:rsidR="00BF49B9" w:rsidRPr="003F33EA" w:rsidRDefault="00000000">
      <w:pPr>
        <w:pStyle w:val="ListParagraph"/>
        <w:numPr>
          <w:ilvl w:val="0"/>
          <w:numId w:val="3"/>
        </w:numPr>
        <w:spacing w:after="80" w:line="280" w:lineRule="auto"/>
        <w:rPr>
          <w:sz w:val="24"/>
          <w:szCs w:val="24"/>
        </w:rPr>
      </w:pPr>
      <w:r w:rsidRPr="003F33EA">
        <w:rPr>
          <w:sz w:val="24"/>
          <w:szCs w:val="24"/>
        </w:rPr>
        <w:t>A camera, wearable sensor, or environmental sensor on-site continuously captures data (video frames, location, gas/noise/temperature readings).</w:t>
      </w:r>
    </w:p>
    <w:p w14:paraId="6F672048" w14:textId="77777777" w:rsidR="00BF49B9" w:rsidRPr="003F33EA" w:rsidRDefault="00000000">
      <w:pPr>
        <w:pStyle w:val="ListParagraph"/>
        <w:numPr>
          <w:ilvl w:val="0"/>
          <w:numId w:val="3"/>
        </w:numPr>
        <w:spacing w:after="80" w:line="280" w:lineRule="auto"/>
        <w:rPr>
          <w:sz w:val="24"/>
          <w:szCs w:val="24"/>
        </w:rPr>
      </w:pPr>
      <w:r w:rsidRPr="003F33EA">
        <w:rPr>
          <w:sz w:val="24"/>
          <w:szCs w:val="24"/>
        </w:rPr>
        <w:t>The Edge Gateway pre-processes and, where possible, runs lightweight Edge AI inference (e.g., a quick PPE check) locally to minimize latency and bandwidth use.</w:t>
      </w:r>
    </w:p>
    <w:p w14:paraId="624E51B5" w14:textId="77777777" w:rsidR="00BF49B9" w:rsidRPr="003F33EA" w:rsidRDefault="00000000">
      <w:pPr>
        <w:pStyle w:val="ListParagraph"/>
        <w:numPr>
          <w:ilvl w:val="0"/>
          <w:numId w:val="3"/>
        </w:numPr>
        <w:spacing w:after="80" w:line="280" w:lineRule="auto"/>
        <w:rPr>
          <w:sz w:val="24"/>
          <w:szCs w:val="24"/>
        </w:rPr>
      </w:pPr>
      <w:r w:rsidRPr="003F33EA">
        <w:rPr>
          <w:sz w:val="24"/>
          <w:szCs w:val="24"/>
        </w:rPr>
        <w:t>Pre-processed data and video streams are published to the Ingestion &amp; Messaging Layer (MQTT broker, event bus, and video streaming service).</w:t>
      </w:r>
    </w:p>
    <w:p w14:paraId="71A167CA" w14:textId="77777777" w:rsidR="00BF49B9" w:rsidRPr="003F33EA" w:rsidRDefault="00000000">
      <w:pPr>
        <w:pStyle w:val="ListParagraph"/>
        <w:numPr>
          <w:ilvl w:val="0"/>
          <w:numId w:val="3"/>
        </w:numPr>
        <w:spacing w:after="80" w:line="280" w:lineRule="auto"/>
        <w:rPr>
          <w:sz w:val="24"/>
          <w:szCs w:val="24"/>
        </w:rPr>
      </w:pPr>
      <w:r w:rsidRPr="003F33EA">
        <w:rPr>
          <w:sz w:val="24"/>
          <w:szCs w:val="24"/>
        </w:rPr>
        <w:t>Relevant AI microservices subscribe to these events: the PPE Detection Service analyses video for missing protective equipment, the Hazard Zone Monitoring Service checks worker/equipment position against geofences, the Equipment Movement Monitoring Service checks for collision risk, and the Accident Risk Prediction Service combines live and historical data to compute a risk score.</w:t>
      </w:r>
    </w:p>
    <w:p w14:paraId="5817A4D2" w14:textId="77777777" w:rsidR="00BF49B9" w:rsidRPr="003F33EA" w:rsidRDefault="00000000">
      <w:pPr>
        <w:pStyle w:val="ListParagraph"/>
        <w:numPr>
          <w:ilvl w:val="0"/>
          <w:numId w:val="3"/>
        </w:numPr>
        <w:spacing w:after="80" w:line="280" w:lineRule="auto"/>
        <w:rPr>
          <w:sz w:val="24"/>
          <w:szCs w:val="24"/>
        </w:rPr>
      </w:pPr>
      <w:r w:rsidRPr="003F33EA">
        <w:rPr>
          <w:sz w:val="24"/>
          <w:szCs w:val="24"/>
        </w:rPr>
        <w:t>When a violation, intrusion, or high-risk condition is detected, the responsible service emits an alert event.</w:t>
      </w:r>
    </w:p>
    <w:p w14:paraId="1E1AF09F" w14:textId="77777777" w:rsidR="00BF49B9" w:rsidRPr="003F33EA" w:rsidRDefault="00000000">
      <w:pPr>
        <w:pStyle w:val="ListParagraph"/>
        <w:numPr>
          <w:ilvl w:val="0"/>
          <w:numId w:val="3"/>
        </w:numPr>
        <w:spacing w:after="80" w:line="280" w:lineRule="auto"/>
        <w:rPr>
          <w:sz w:val="24"/>
          <w:szCs w:val="24"/>
        </w:rPr>
      </w:pPr>
      <w:r w:rsidRPr="003F33EA">
        <w:rPr>
          <w:sz w:val="24"/>
          <w:szCs w:val="24"/>
        </w:rPr>
        <w:t>The Notification &amp; Alert Service consumes this event and immediately notifies the relevant supervisor(s) through the dashboard, mobile push notification, SMS, or an on-site siren/PA system, depending on severity.</w:t>
      </w:r>
    </w:p>
    <w:p w14:paraId="0A8DBF8F" w14:textId="77777777" w:rsidR="00BF49B9" w:rsidRPr="003F33EA" w:rsidRDefault="00000000">
      <w:pPr>
        <w:pStyle w:val="ListParagraph"/>
        <w:numPr>
          <w:ilvl w:val="0"/>
          <w:numId w:val="3"/>
        </w:numPr>
        <w:spacing w:after="80" w:line="280" w:lineRule="auto"/>
        <w:rPr>
          <w:sz w:val="24"/>
          <w:szCs w:val="24"/>
        </w:rPr>
      </w:pPr>
      <w:r w:rsidRPr="003F33EA">
        <w:rPr>
          <w:sz w:val="24"/>
          <w:szCs w:val="24"/>
        </w:rPr>
        <w:t>All detections, sensor readings, and alerts are persisted to the appropriate data store (time-series DB for telemetry, object storage for video clips, relational DB for structured records) and simultaneously streamed to the Data Lake/Warehouse for historical analysis and future AI model retraining.</w:t>
      </w:r>
    </w:p>
    <w:p w14:paraId="7AFA8279" w14:textId="77777777" w:rsidR="00BF49B9" w:rsidRPr="003F33EA" w:rsidRDefault="00000000">
      <w:pPr>
        <w:pStyle w:val="ListParagraph"/>
        <w:numPr>
          <w:ilvl w:val="0"/>
          <w:numId w:val="3"/>
        </w:numPr>
        <w:spacing w:after="80" w:line="280" w:lineRule="auto"/>
        <w:rPr>
          <w:sz w:val="24"/>
          <w:szCs w:val="24"/>
        </w:rPr>
      </w:pPr>
      <w:r w:rsidRPr="003F33EA">
        <w:rPr>
          <w:sz w:val="24"/>
          <w:szCs w:val="24"/>
        </w:rPr>
        <w:t>The Compliance Reporting Service periodically (and on demand) aggregates this data into safety compliance reports for supervisors, project managers, and regulators.</w:t>
      </w:r>
    </w:p>
    <w:p w14:paraId="776C5EA1" w14:textId="77777777" w:rsidR="00BF49B9" w:rsidRPr="003F33EA" w:rsidRDefault="00000000">
      <w:pPr>
        <w:pStyle w:val="ListParagraph"/>
        <w:numPr>
          <w:ilvl w:val="0"/>
          <w:numId w:val="3"/>
        </w:numPr>
        <w:spacing w:after="80" w:line="280" w:lineRule="auto"/>
        <w:rPr>
          <w:sz w:val="24"/>
          <w:szCs w:val="24"/>
        </w:rPr>
      </w:pPr>
      <w:r w:rsidRPr="003F33EA">
        <w:rPr>
          <w:sz w:val="24"/>
          <w:szCs w:val="24"/>
        </w:rPr>
        <w:t>The Analytics &amp; Dashboard Service provides supervisors and administrators with real-time visibility (heatmaps, trends, active alerts) across one or many construction projects.</w:t>
      </w:r>
    </w:p>
    <w:p w14:paraId="13773E4D" w14:textId="77777777" w:rsidR="00BF49B9" w:rsidRPr="003F33EA" w:rsidRDefault="00000000">
      <w:pPr>
        <w:pStyle w:val="Heading1"/>
        <w:spacing w:before="360" w:after="160"/>
        <w:rPr>
          <w:sz w:val="24"/>
          <w:szCs w:val="24"/>
        </w:rPr>
      </w:pPr>
      <w:r w:rsidRPr="003F33EA">
        <w:rPr>
          <w:b/>
          <w:bCs/>
          <w:color w:val="1F3B57"/>
          <w:sz w:val="24"/>
          <w:szCs w:val="24"/>
        </w:rPr>
        <w:t>5. Discussion of Quality Attributes</w:t>
      </w:r>
    </w:p>
    <w:p w14:paraId="609DD488" w14:textId="77777777" w:rsidR="00BF49B9" w:rsidRPr="003F33EA" w:rsidRDefault="00000000">
      <w:pPr>
        <w:pStyle w:val="Heading2"/>
        <w:spacing w:before="260" w:after="120"/>
        <w:rPr>
          <w:sz w:val="24"/>
          <w:szCs w:val="24"/>
        </w:rPr>
      </w:pPr>
      <w:r w:rsidRPr="003F33EA">
        <w:rPr>
          <w:b/>
          <w:bCs/>
          <w:color w:val="2E5C8A"/>
          <w:sz w:val="24"/>
          <w:szCs w:val="24"/>
        </w:rPr>
        <w:t>5.1 Scalability</w:t>
      </w:r>
    </w:p>
    <w:p w14:paraId="21EF46F7" w14:textId="77777777" w:rsidR="00BF49B9" w:rsidRPr="003F33EA" w:rsidRDefault="00000000">
      <w:pPr>
        <w:spacing w:after="160" w:line="300" w:lineRule="auto"/>
        <w:jc w:val="both"/>
        <w:rPr>
          <w:sz w:val="24"/>
          <w:szCs w:val="24"/>
        </w:rPr>
      </w:pPr>
      <w:r w:rsidRPr="003F33EA">
        <w:rPr>
          <w:sz w:val="24"/>
          <w:szCs w:val="24"/>
        </w:rPr>
        <w:t xml:space="preserve">The event-driven microservices design allows each AI service to be scaled horizontally and independently — for example, adding more PPE Detection Service instances during peak daylight </w:t>
      </w:r>
      <w:r w:rsidRPr="003F33EA">
        <w:rPr>
          <w:sz w:val="24"/>
          <w:szCs w:val="24"/>
        </w:rPr>
        <w:lastRenderedPageBreak/>
        <w:t>hours without scaling the entire system. The API Gateway and load balancer distribute client and device traffic across service replicas, and the message broker/event bus absorbs bursts in sensor and video traffic, preventing overload. New construction projects can be onboarded simply by registering new edge gateways and provisioning additional consumer instances, without redesigning the architecture.</w:t>
      </w:r>
    </w:p>
    <w:p w14:paraId="7382383C" w14:textId="77777777" w:rsidR="00BF49B9" w:rsidRPr="003F33EA" w:rsidRDefault="00000000">
      <w:pPr>
        <w:pStyle w:val="Heading2"/>
        <w:spacing w:before="260" w:after="120"/>
        <w:rPr>
          <w:sz w:val="24"/>
          <w:szCs w:val="24"/>
        </w:rPr>
      </w:pPr>
      <w:r w:rsidRPr="003F33EA">
        <w:rPr>
          <w:b/>
          <w:bCs/>
          <w:color w:val="2E5C8A"/>
          <w:sz w:val="24"/>
          <w:szCs w:val="24"/>
        </w:rPr>
        <w:t>5.2 Security</w:t>
      </w:r>
    </w:p>
    <w:p w14:paraId="65B45313" w14:textId="77777777" w:rsidR="00BF49B9" w:rsidRPr="003F33EA" w:rsidRDefault="00000000">
      <w:pPr>
        <w:spacing w:after="160" w:line="300" w:lineRule="auto"/>
        <w:jc w:val="both"/>
        <w:rPr>
          <w:sz w:val="24"/>
          <w:szCs w:val="24"/>
        </w:rPr>
      </w:pPr>
      <w:r w:rsidRPr="003F33EA">
        <w:rPr>
          <w:sz w:val="24"/>
          <w:szCs w:val="24"/>
        </w:rPr>
        <w:t>Security is addressed as a cross-cutting concern rather than being bolted onto individual services. All external access passes through the API Gateway, which enforces authentication (OAuth2/JWT) and role-based access control, ensuring workers, supervisors, and auditors see only the data appropriate to their role. Data is encrypted in transit (TLS) and at rest, video footage and personal location data are treated as sensitive, and all administrative actions and alert overrides are captured in tamper-evident audit logs to support regulatory investigations.</w:t>
      </w:r>
    </w:p>
    <w:p w14:paraId="51E3F4B7" w14:textId="77777777" w:rsidR="00BF49B9" w:rsidRPr="003F33EA" w:rsidRDefault="00000000">
      <w:pPr>
        <w:pStyle w:val="Heading2"/>
        <w:spacing w:before="260" w:after="120"/>
        <w:rPr>
          <w:sz w:val="24"/>
          <w:szCs w:val="24"/>
        </w:rPr>
      </w:pPr>
      <w:r w:rsidRPr="003F33EA">
        <w:rPr>
          <w:b/>
          <w:bCs/>
          <w:color w:val="2E5C8A"/>
          <w:sz w:val="24"/>
          <w:szCs w:val="24"/>
        </w:rPr>
        <w:t>5.3 Performance</w:t>
      </w:r>
    </w:p>
    <w:p w14:paraId="312FF124" w14:textId="77777777" w:rsidR="00BF49B9" w:rsidRPr="003F33EA" w:rsidRDefault="00000000">
      <w:pPr>
        <w:spacing w:after="160" w:line="300" w:lineRule="auto"/>
        <w:jc w:val="both"/>
        <w:rPr>
          <w:sz w:val="24"/>
          <w:szCs w:val="24"/>
        </w:rPr>
      </w:pPr>
      <w:r w:rsidRPr="003F33EA">
        <w:rPr>
          <w:sz w:val="24"/>
          <w:szCs w:val="24"/>
        </w:rPr>
        <w:t xml:space="preserve">Edge inference minimizes round-trip latency for time-critical detections (e.g., a worker entering a crane's swing radius), by </w:t>
      </w:r>
      <w:proofErr w:type="spellStart"/>
      <w:r w:rsidRPr="003F33EA">
        <w:rPr>
          <w:sz w:val="24"/>
          <w:szCs w:val="24"/>
        </w:rPr>
        <w:t>analyzing</w:t>
      </w:r>
      <w:proofErr w:type="spellEnd"/>
      <w:r w:rsidRPr="003F33EA">
        <w:rPr>
          <w:sz w:val="24"/>
          <w:szCs w:val="24"/>
        </w:rPr>
        <w:t xml:space="preserve"> data close to its source rather than sending everything to a distant data </w:t>
      </w:r>
      <w:proofErr w:type="spellStart"/>
      <w:r w:rsidRPr="003F33EA">
        <w:rPr>
          <w:sz w:val="24"/>
          <w:szCs w:val="24"/>
        </w:rPr>
        <w:t>center</w:t>
      </w:r>
      <w:proofErr w:type="spellEnd"/>
      <w:r w:rsidRPr="003F33EA">
        <w:rPr>
          <w:sz w:val="24"/>
          <w:szCs w:val="24"/>
        </w:rPr>
        <w:t xml:space="preserve"> first. The event-driven backbone supports near real-time processing of high-throughput video and sensor streams, while the in-memory cache (Redis) serves frequently accessed state (such as current zone occupancy) with very low latency for dashboards and alerting logic.</w:t>
      </w:r>
    </w:p>
    <w:p w14:paraId="1742B1B2" w14:textId="77777777" w:rsidR="00BF49B9" w:rsidRPr="003F33EA" w:rsidRDefault="00000000">
      <w:pPr>
        <w:pStyle w:val="Heading2"/>
        <w:spacing w:before="260" w:after="120"/>
        <w:rPr>
          <w:sz w:val="24"/>
          <w:szCs w:val="24"/>
        </w:rPr>
      </w:pPr>
      <w:r w:rsidRPr="003F33EA">
        <w:rPr>
          <w:b/>
          <w:bCs/>
          <w:color w:val="2E5C8A"/>
          <w:sz w:val="24"/>
          <w:szCs w:val="24"/>
        </w:rPr>
        <w:t>5.4 Reliability</w:t>
      </w:r>
    </w:p>
    <w:p w14:paraId="74A7B54E" w14:textId="77777777" w:rsidR="00BF49B9" w:rsidRPr="003F33EA" w:rsidRDefault="00000000">
      <w:pPr>
        <w:spacing w:after="160" w:line="300" w:lineRule="auto"/>
        <w:jc w:val="both"/>
        <w:rPr>
          <w:sz w:val="24"/>
          <w:szCs w:val="24"/>
        </w:rPr>
      </w:pPr>
      <w:r w:rsidRPr="003F33EA">
        <w:rPr>
          <w:sz w:val="24"/>
          <w:szCs w:val="24"/>
        </w:rPr>
        <w:t>Because detection responsibilities are split across independent microservices, a fault or crash in one service (e.g., the Accident Risk Prediction Service) does not stop other safety-critical detections (e.g., PPE or hazard-zone monitoring) from continuing to operate. The message broker persists events until they are successfully processed, so transient service failures do not silently lose safety-critical data. Edge gateways buffer data locally during connectivity loss and forward it once the connection is restored, preventing data loss during network interruptions.</w:t>
      </w:r>
    </w:p>
    <w:p w14:paraId="60E361A7" w14:textId="77777777" w:rsidR="00BF49B9" w:rsidRPr="003F33EA" w:rsidRDefault="00000000">
      <w:pPr>
        <w:pStyle w:val="Heading2"/>
        <w:spacing w:before="260" w:after="120"/>
        <w:rPr>
          <w:sz w:val="24"/>
          <w:szCs w:val="24"/>
        </w:rPr>
      </w:pPr>
      <w:r w:rsidRPr="003F33EA">
        <w:rPr>
          <w:b/>
          <w:bCs/>
          <w:color w:val="2E5C8A"/>
          <w:sz w:val="24"/>
          <w:szCs w:val="24"/>
        </w:rPr>
        <w:t>5.5 Maintainability</w:t>
      </w:r>
    </w:p>
    <w:p w14:paraId="0E26284D" w14:textId="77777777" w:rsidR="00BF49B9" w:rsidRPr="003F33EA" w:rsidRDefault="00000000">
      <w:pPr>
        <w:spacing w:after="160" w:line="300" w:lineRule="auto"/>
        <w:jc w:val="both"/>
        <w:rPr>
          <w:sz w:val="24"/>
          <w:szCs w:val="24"/>
        </w:rPr>
      </w:pPr>
      <w:r w:rsidRPr="003F33EA">
        <w:rPr>
          <w:sz w:val="24"/>
          <w:szCs w:val="24"/>
        </w:rPr>
        <w:t>The clean separation into layers and independently deployable microservices means AI models can be retrained and redeployed, new sensor types can be integrated, and business rules (e.g., new PPE requirements) can be updated in one service without redeploying the entire platform. A centralized service registry and configuration service further simplify making changes safely, since each service can be independently versioned, tested, and rolled out.</w:t>
      </w:r>
    </w:p>
    <w:p w14:paraId="68E4C346" w14:textId="77777777" w:rsidR="00BF49B9" w:rsidRPr="003F33EA" w:rsidRDefault="00000000">
      <w:pPr>
        <w:pStyle w:val="Heading2"/>
        <w:spacing w:before="260" w:after="120"/>
        <w:rPr>
          <w:sz w:val="24"/>
          <w:szCs w:val="24"/>
        </w:rPr>
      </w:pPr>
      <w:r w:rsidRPr="003F33EA">
        <w:rPr>
          <w:b/>
          <w:bCs/>
          <w:color w:val="2E5C8A"/>
          <w:sz w:val="24"/>
          <w:szCs w:val="24"/>
        </w:rPr>
        <w:t>5.6 Availability</w:t>
      </w:r>
    </w:p>
    <w:p w14:paraId="2B244234" w14:textId="77777777" w:rsidR="00BF49B9" w:rsidRPr="003F33EA" w:rsidRDefault="00000000">
      <w:pPr>
        <w:spacing w:after="160" w:line="300" w:lineRule="auto"/>
        <w:jc w:val="both"/>
        <w:rPr>
          <w:sz w:val="24"/>
          <w:szCs w:val="24"/>
        </w:rPr>
      </w:pPr>
      <w:r w:rsidRPr="003F33EA">
        <w:rPr>
          <w:sz w:val="24"/>
          <w:szCs w:val="24"/>
        </w:rPr>
        <w:lastRenderedPageBreak/>
        <w:t>High availability is achieved through redundancy at multiple points: load-balanced API Gateway instances, replicated microservice instances behind the event bus, and a distributed data layer with replication for critical stores. Edge devices maintain local buffering and lightweight local inference so that essential PPE and hazard-zone detection continue functioning even during a temporary loss of connectivity to the central platform, which is essential given the intermittent network conditions common on construction sites.</w:t>
      </w:r>
    </w:p>
    <w:p w14:paraId="290C7C57" w14:textId="77777777" w:rsidR="00BF49B9" w:rsidRPr="003F33EA" w:rsidRDefault="00000000">
      <w:pPr>
        <w:pStyle w:val="Heading1"/>
        <w:spacing w:before="360" w:after="160"/>
        <w:rPr>
          <w:sz w:val="24"/>
          <w:szCs w:val="24"/>
        </w:rPr>
      </w:pPr>
      <w:r w:rsidRPr="003F33EA">
        <w:rPr>
          <w:b/>
          <w:bCs/>
          <w:color w:val="1F3B57"/>
          <w:sz w:val="24"/>
          <w:szCs w:val="24"/>
        </w:rPr>
        <w:t>6. Justification of Architectural Decisions</w:t>
      </w:r>
    </w:p>
    <w:p w14:paraId="5F0AD8F7" w14:textId="77777777" w:rsidR="00BF49B9" w:rsidRPr="003F33EA" w:rsidRDefault="00000000">
      <w:pPr>
        <w:pStyle w:val="Heading2"/>
        <w:spacing w:before="260" w:after="120"/>
        <w:rPr>
          <w:sz w:val="24"/>
          <w:szCs w:val="24"/>
        </w:rPr>
      </w:pPr>
      <w:r w:rsidRPr="003F33EA">
        <w:rPr>
          <w:b/>
          <w:bCs/>
          <w:color w:val="2E5C8A"/>
          <w:sz w:val="24"/>
          <w:szCs w:val="24"/>
        </w:rPr>
        <w:t>6.1 Rationale Summary</w:t>
      </w:r>
    </w:p>
    <w:p w14:paraId="3E3260E2" w14:textId="77777777" w:rsidR="00BF49B9" w:rsidRPr="003F33EA" w:rsidRDefault="00000000">
      <w:pPr>
        <w:spacing w:after="160" w:line="300" w:lineRule="auto"/>
        <w:jc w:val="both"/>
        <w:rPr>
          <w:sz w:val="24"/>
          <w:szCs w:val="24"/>
        </w:rPr>
      </w:pPr>
      <w:r w:rsidRPr="003F33EA">
        <w:rPr>
          <w:sz w:val="24"/>
          <w:szCs w:val="24"/>
        </w:rPr>
        <w:t>Every major architectural decision in this design traces back to the life-safety nature of the problem and the distributed, multi-project operating environment of construction companies. Edge computing was chosen specifically because detection latency directly correlates with the ability to prevent an accident rather than merely record it after the fact. Event-driven microservices were chosen because the platform's monitoring capabilities (PPE, hazard zones, equipment, risk prediction) are logically independent, evolve at different rates, and must not fail together. The layered organization keeps the system comprehensible and testable as it grows, and centralizing identity, security, and configuration avoids inconsistent enforcement of critical safety and privacy policies across services.</w:t>
      </w:r>
    </w:p>
    <w:p w14:paraId="2DBBA02F" w14:textId="77777777" w:rsidR="00BF49B9" w:rsidRPr="003F33EA" w:rsidRDefault="00000000">
      <w:pPr>
        <w:pStyle w:val="Heading2"/>
        <w:spacing w:before="260" w:after="120"/>
        <w:rPr>
          <w:sz w:val="24"/>
          <w:szCs w:val="24"/>
        </w:rPr>
      </w:pPr>
      <w:r w:rsidRPr="003F33EA">
        <w:rPr>
          <w:b/>
          <w:bCs/>
          <w:color w:val="2E5C8A"/>
          <w:sz w:val="24"/>
          <w:szCs w:val="24"/>
        </w:rPr>
        <w:t>6.2 Trade-offs Considered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3300"/>
      </w:tblGrid>
      <w:tr w:rsidR="00BF49B9" w:rsidRPr="003F33EA" w14:paraId="5859DC0A" w14:textId="77777777">
        <w:tblPrEx>
          <w:tblCellMar>
            <w:top w:w="0" w:type="dxa"/>
            <w:bottom w:w="0" w:type="dxa"/>
          </w:tblCellMar>
        </w:tblPrEx>
        <w:tc>
          <w:tcPr>
            <w:tcW w:w="3300" w:type="dxa"/>
            <w:shd w:val="clear" w:color="auto" w:fill="2E5C8A"/>
            <w:tcMar>
              <w:top w:w="80" w:type="dxa"/>
              <w:left w:w="100" w:type="dxa"/>
              <w:bottom w:w="80" w:type="dxa"/>
              <w:right w:w="100" w:type="dxa"/>
            </w:tcMar>
            <w:vAlign w:val="center"/>
          </w:tcPr>
          <w:p w14:paraId="11FCFC00" w14:textId="77777777" w:rsidR="00BF49B9" w:rsidRPr="003F33EA" w:rsidRDefault="00000000">
            <w:pPr>
              <w:rPr>
                <w:sz w:val="24"/>
                <w:szCs w:val="24"/>
              </w:rPr>
            </w:pPr>
            <w:r w:rsidRPr="003F33EA">
              <w:rPr>
                <w:b/>
                <w:bCs/>
                <w:color w:val="FFFFFF"/>
                <w:sz w:val="24"/>
                <w:szCs w:val="24"/>
              </w:rPr>
              <w:t>Decision</w:t>
            </w:r>
          </w:p>
        </w:tc>
        <w:tc>
          <w:tcPr>
            <w:tcW w:w="3300" w:type="dxa"/>
            <w:shd w:val="clear" w:color="auto" w:fill="2E5C8A"/>
            <w:tcMar>
              <w:top w:w="80" w:type="dxa"/>
              <w:left w:w="100" w:type="dxa"/>
              <w:bottom w:w="80" w:type="dxa"/>
              <w:right w:w="100" w:type="dxa"/>
            </w:tcMar>
            <w:vAlign w:val="center"/>
          </w:tcPr>
          <w:p w14:paraId="315C4612" w14:textId="77777777" w:rsidR="00BF49B9" w:rsidRPr="003F33EA" w:rsidRDefault="00000000">
            <w:pPr>
              <w:rPr>
                <w:sz w:val="24"/>
                <w:szCs w:val="24"/>
              </w:rPr>
            </w:pPr>
            <w:r w:rsidRPr="003F33EA">
              <w:rPr>
                <w:b/>
                <w:bCs/>
                <w:color w:val="FFFFFF"/>
                <w:sz w:val="24"/>
                <w:szCs w:val="24"/>
              </w:rPr>
              <w:t>Benefit Gained</w:t>
            </w:r>
          </w:p>
        </w:tc>
        <w:tc>
          <w:tcPr>
            <w:tcW w:w="3300" w:type="dxa"/>
            <w:shd w:val="clear" w:color="auto" w:fill="2E5C8A"/>
            <w:tcMar>
              <w:top w:w="80" w:type="dxa"/>
              <w:left w:w="100" w:type="dxa"/>
              <w:bottom w:w="80" w:type="dxa"/>
              <w:right w:w="100" w:type="dxa"/>
            </w:tcMar>
            <w:vAlign w:val="center"/>
          </w:tcPr>
          <w:p w14:paraId="3BF8F19D" w14:textId="77777777" w:rsidR="00BF49B9" w:rsidRPr="003F33EA" w:rsidRDefault="00000000">
            <w:pPr>
              <w:rPr>
                <w:sz w:val="24"/>
                <w:szCs w:val="24"/>
              </w:rPr>
            </w:pPr>
            <w:r w:rsidRPr="003F33EA">
              <w:rPr>
                <w:b/>
                <w:bCs/>
                <w:color w:val="FFFFFF"/>
                <w:sz w:val="24"/>
                <w:szCs w:val="24"/>
              </w:rPr>
              <w:t>Trade-off Accepted</w:t>
            </w:r>
          </w:p>
        </w:tc>
      </w:tr>
      <w:tr w:rsidR="00BF49B9" w:rsidRPr="003F33EA" w14:paraId="72EC68E6" w14:textId="77777777">
        <w:tblPrEx>
          <w:tblCellMar>
            <w:top w:w="0" w:type="dxa"/>
            <w:bottom w:w="0" w:type="dxa"/>
          </w:tblCellMar>
        </w:tblPrEx>
        <w:tc>
          <w:tcPr>
            <w:tcW w:w="3300" w:type="dxa"/>
            <w:tcMar>
              <w:top w:w="80" w:type="dxa"/>
              <w:left w:w="100" w:type="dxa"/>
              <w:bottom w:w="80" w:type="dxa"/>
              <w:right w:w="100" w:type="dxa"/>
            </w:tcMar>
            <w:vAlign w:val="center"/>
          </w:tcPr>
          <w:p w14:paraId="0A5B5AD4" w14:textId="77777777" w:rsidR="00BF49B9" w:rsidRPr="003F33EA" w:rsidRDefault="00000000">
            <w:pPr>
              <w:rPr>
                <w:sz w:val="24"/>
                <w:szCs w:val="24"/>
              </w:rPr>
            </w:pPr>
            <w:r w:rsidRPr="003F33EA">
              <w:rPr>
                <w:color w:val="222222"/>
                <w:sz w:val="24"/>
                <w:szCs w:val="24"/>
              </w:rPr>
              <w:t>Edge AI pre-processing instead of sending all raw video to the cloud</w:t>
            </w:r>
          </w:p>
        </w:tc>
        <w:tc>
          <w:tcPr>
            <w:tcW w:w="3300" w:type="dxa"/>
            <w:tcMar>
              <w:top w:w="80" w:type="dxa"/>
              <w:left w:w="100" w:type="dxa"/>
              <w:bottom w:w="80" w:type="dxa"/>
              <w:right w:w="100" w:type="dxa"/>
            </w:tcMar>
            <w:vAlign w:val="center"/>
          </w:tcPr>
          <w:p w14:paraId="6DB83FC5" w14:textId="77777777" w:rsidR="00BF49B9" w:rsidRPr="003F33EA" w:rsidRDefault="00000000">
            <w:pPr>
              <w:rPr>
                <w:sz w:val="24"/>
                <w:szCs w:val="24"/>
              </w:rPr>
            </w:pPr>
            <w:r w:rsidRPr="003F33EA">
              <w:rPr>
                <w:color w:val="222222"/>
                <w:sz w:val="24"/>
                <w:szCs w:val="24"/>
              </w:rPr>
              <w:t>Lower bandwidth cost, reduced latency, works during connectivity drops</w:t>
            </w:r>
          </w:p>
        </w:tc>
        <w:tc>
          <w:tcPr>
            <w:tcW w:w="3300" w:type="dxa"/>
            <w:tcMar>
              <w:top w:w="80" w:type="dxa"/>
              <w:left w:w="100" w:type="dxa"/>
              <w:bottom w:w="80" w:type="dxa"/>
              <w:right w:w="100" w:type="dxa"/>
            </w:tcMar>
            <w:vAlign w:val="center"/>
          </w:tcPr>
          <w:p w14:paraId="507350B7" w14:textId="77777777" w:rsidR="00BF49B9" w:rsidRPr="003F33EA" w:rsidRDefault="00000000">
            <w:pPr>
              <w:rPr>
                <w:sz w:val="24"/>
                <w:szCs w:val="24"/>
              </w:rPr>
            </w:pPr>
            <w:r w:rsidRPr="003F33EA">
              <w:rPr>
                <w:color w:val="222222"/>
                <w:sz w:val="24"/>
                <w:szCs w:val="24"/>
              </w:rPr>
              <w:t>Increased cost/complexity of on-site hardware; edge models must be kept in sync with cloud models</w:t>
            </w:r>
          </w:p>
        </w:tc>
      </w:tr>
      <w:tr w:rsidR="00BF49B9" w:rsidRPr="003F33EA" w14:paraId="75A21CCE" w14:textId="77777777">
        <w:tblPrEx>
          <w:tblCellMar>
            <w:top w:w="0" w:type="dxa"/>
            <w:bottom w:w="0" w:type="dxa"/>
          </w:tblCellMar>
        </w:tblPrEx>
        <w:tc>
          <w:tcPr>
            <w:tcW w:w="3300" w:type="dxa"/>
            <w:tcMar>
              <w:top w:w="80" w:type="dxa"/>
              <w:left w:w="100" w:type="dxa"/>
              <w:bottom w:w="80" w:type="dxa"/>
              <w:right w:w="100" w:type="dxa"/>
            </w:tcMar>
            <w:vAlign w:val="center"/>
          </w:tcPr>
          <w:p w14:paraId="72813963" w14:textId="77777777" w:rsidR="00BF49B9" w:rsidRPr="003F33EA" w:rsidRDefault="00000000">
            <w:pPr>
              <w:rPr>
                <w:sz w:val="24"/>
                <w:szCs w:val="24"/>
              </w:rPr>
            </w:pPr>
            <w:r w:rsidRPr="003F33EA">
              <w:rPr>
                <w:color w:val="222222"/>
                <w:sz w:val="24"/>
                <w:szCs w:val="24"/>
              </w:rPr>
              <w:t>Microservices instead of a single monolith for AI/processing</w:t>
            </w:r>
          </w:p>
        </w:tc>
        <w:tc>
          <w:tcPr>
            <w:tcW w:w="3300" w:type="dxa"/>
            <w:tcMar>
              <w:top w:w="80" w:type="dxa"/>
              <w:left w:w="100" w:type="dxa"/>
              <w:bottom w:w="80" w:type="dxa"/>
              <w:right w:w="100" w:type="dxa"/>
            </w:tcMar>
            <w:vAlign w:val="center"/>
          </w:tcPr>
          <w:p w14:paraId="6283724A" w14:textId="77777777" w:rsidR="00BF49B9" w:rsidRPr="003F33EA" w:rsidRDefault="00000000">
            <w:pPr>
              <w:rPr>
                <w:sz w:val="24"/>
                <w:szCs w:val="24"/>
              </w:rPr>
            </w:pPr>
            <w:r w:rsidRPr="003F33EA">
              <w:rPr>
                <w:color w:val="222222"/>
                <w:sz w:val="24"/>
                <w:szCs w:val="24"/>
              </w:rPr>
              <w:t>Independent scaling and deployment of each detection capability; fault isolation</w:t>
            </w:r>
          </w:p>
        </w:tc>
        <w:tc>
          <w:tcPr>
            <w:tcW w:w="3300" w:type="dxa"/>
            <w:tcMar>
              <w:top w:w="80" w:type="dxa"/>
              <w:left w:w="100" w:type="dxa"/>
              <w:bottom w:w="80" w:type="dxa"/>
              <w:right w:w="100" w:type="dxa"/>
            </w:tcMar>
            <w:vAlign w:val="center"/>
          </w:tcPr>
          <w:p w14:paraId="67C46D4D" w14:textId="77777777" w:rsidR="00BF49B9" w:rsidRPr="003F33EA" w:rsidRDefault="00000000">
            <w:pPr>
              <w:rPr>
                <w:sz w:val="24"/>
                <w:szCs w:val="24"/>
              </w:rPr>
            </w:pPr>
            <w:r w:rsidRPr="003F33EA">
              <w:rPr>
                <w:color w:val="222222"/>
                <w:sz w:val="24"/>
                <w:szCs w:val="24"/>
              </w:rPr>
              <w:t>Higher operational complexity (orchestration, service discovery, distributed tracing)</w:t>
            </w:r>
          </w:p>
        </w:tc>
      </w:tr>
      <w:tr w:rsidR="00BF49B9" w:rsidRPr="003F33EA" w14:paraId="54D908F6" w14:textId="77777777">
        <w:tblPrEx>
          <w:tblCellMar>
            <w:top w:w="0" w:type="dxa"/>
            <w:bottom w:w="0" w:type="dxa"/>
          </w:tblCellMar>
        </w:tblPrEx>
        <w:tc>
          <w:tcPr>
            <w:tcW w:w="3300" w:type="dxa"/>
            <w:tcMar>
              <w:top w:w="80" w:type="dxa"/>
              <w:left w:w="100" w:type="dxa"/>
              <w:bottom w:w="80" w:type="dxa"/>
              <w:right w:w="100" w:type="dxa"/>
            </w:tcMar>
            <w:vAlign w:val="center"/>
          </w:tcPr>
          <w:p w14:paraId="6737F203" w14:textId="77777777" w:rsidR="00BF49B9" w:rsidRPr="003F33EA" w:rsidRDefault="00000000">
            <w:pPr>
              <w:rPr>
                <w:sz w:val="24"/>
                <w:szCs w:val="24"/>
              </w:rPr>
            </w:pPr>
            <w:r w:rsidRPr="003F33EA">
              <w:rPr>
                <w:color w:val="222222"/>
                <w:sz w:val="24"/>
                <w:szCs w:val="24"/>
              </w:rPr>
              <w:t>Event-driven messaging (Kafka/MQTT) instead of direct synchronous calls</w:t>
            </w:r>
          </w:p>
        </w:tc>
        <w:tc>
          <w:tcPr>
            <w:tcW w:w="3300" w:type="dxa"/>
            <w:tcMar>
              <w:top w:w="80" w:type="dxa"/>
              <w:left w:w="100" w:type="dxa"/>
              <w:bottom w:w="80" w:type="dxa"/>
              <w:right w:w="100" w:type="dxa"/>
            </w:tcMar>
            <w:vAlign w:val="center"/>
          </w:tcPr>
          <w:p w14:paraId="684C3B93" w14:textId="77777777" w:rsidR="00BF49B9" w:rsidRPr="003F33EA" w:rsidRDefault="00000000">
            <w:pPr>
              <w:rPr>
                <w:sz w:val="24"/>
                <w:szCs w:val="24"/>
              </w:rPr>
            </w:pPr>
            <w:r w:rsidRPr="003F33EA">
              <w:rPr>
                <w:color w:val="222222"/>
                <w:sz w:val="24"/>
                <w:szCs w:val="24"/>
              </w:rPr>
              <w:t>Loose coupling, buffering during traffic spikes, easy addition of new consumers</w:t>
            </w:r>
          </w:p>
        </w:tc>
        <w:tc>
          <w:tcPr>
            <w:tcW w:w="3300" w:type="dxa"/>
            <w:tcMar>
              <w:top w:w="80" w:type="dxa"/>
              <w:left w:w="100" w:type="dxa"/>
              <w:bottom w:w="80" w:type="dxa"/>
              <w:right w:w="100" w:type="dxa"/>
            </w:tcMar>
            <w:vAlign w:val="center"/>
          </w:tcPr>
          <w:p w14:paraId="4F96521D" w14:textId="77777777" w:rsidR="00BF49B9" w:rsidRPr="003F33EA" w:rsidRDefault="00000000">
            <w:pPr>
              <w:rPr>
                <w:sz w:val="24"/>
                <w:szCs w:val="24"/>
              </w:rPr>
            </w:pPr>
            <w:r w:rsidRPr="003F33EA">
              <w:rPr>
                <w:color w:val="222222"/>
                <w:sz w:val="24"/>
                <w:szCs w:val="24"/>
              </w:rPr>
              <w:t>Eventual consistency; requires careful monitoring of consumer lag</w:t>
            </w:r>
          </w:p>
        </w:tc>
      </w:tr>
      <w:tr w:rsidR="00BF49B9" w:rsidRPr="003F33EA" w14:paraId="48924F10" w14:textId="77777777">
        <w:tblPrEx>
          <w:tblCellMar>
            <w:top w:w="0" w:type="dxa"/>
            <w:bottom w:w="0" w:type="dxa"/>
          </w:tblCellMar>
        </w:tblPrEx>
        <w:tc>
          <w:tcPr>
            <w:tcW w:w="3300" w:type="dxa"/>
            <w:tcMar>
              <w:top w:w="80" w:type="dxa"/>
              <w:left w:w="100" w:type="dxa"/>
              <w:bottom w:w="80" w:type="dxa"/>
              <w:right w:w="100" w:type="dxa"/>
            </w:tcMar>
            <w:vAlign w:val="center"/>
          </w:tcPr>
          <w:p w14:paraId="2539AAD2" w14:textId="77777777" w:rsidR="00BF49B9" w:rsidRPr="003F33EA" w:rsidRDefault="00000000">
            <w:pPr>
              <w:rPr>
                <w:sz w:val="24"/>
                <w:szCs w:val="24"/>
              </w:rPr>
            </w:pPr>
            <w:r w:rsidRPr="003F33EA">
              <w:rPr>
                <w:color w:val="222222"/>
                <w:sz w:val="24"/>
                <w:szCs w:val="24"/>
              </w:rPr>
              <w:t>Polyglot data storage (time-series + relational + object + lake)</w:t>
            </w:r>
          </w:p>
        </w:tc>
        <w:tc>
          <w:tcPr>
            <w:tcW w:w="3300" w:type="dxa"/>
            <w:tcMar>
              <w:top w:w="80" w:type="dxa"/>
              <w:left w:w="100" w:type="dxa"/>
              <w:bottom w:w="80" w:type="dxa"/>
              <w:right w:w="100" w:type="dxa"/>
            </w:tcMar>
            <w:vAlign w:val="center"/>
          </w:tcPr>
          <w:p w14:paraId="305B11E2" w14:textId="77777777" w:rsidR="00BF49B9" w:rsidRPr="003F33EA" w:rsidRDefault="00000000">
            <w:pPr>
              <w:rPr>
                <w:sz w:val="24"/>
                <w:szCs w:val="24"/>
              </w:rPr>
            </w:pPr>
            <w:r w:rsidRPr="003F33EA">
              <w:rPr>
                <w:color w:val="222222"/>
                <w:sz w:val="24"/>
                <w:szCs w:val="24"/>
              </w:rPr>
              <w:t>Each data type stored in the most efficient, purpose-built store</w:t>
            </w:r>
          </w:p>
        </w:tc>
        <w:tc>
          <w:tcPr>
            <w:tcW w:w="3300" w:type="dxa"/>
            <w:tcMar>
              <w:top w:w="80" w:type="dxa"/>
              <w:left w:w="100" w:type="dxa"/>
              <w:bottom w:w="80" w:type="dxa"/>
              <w:right w:w="100" w:type="dxa"/>
            </w:tcMar>
            <w:vAlign w:val="center"/>
          </w:tcPr>
          <w:p w14:paraId="30C9CB8B" w14:textId="77777777" w:rsidR="00BF49B9" w:rsidRPr="003F33EA" w:rsidRDefault="00000000">
            <w:pPr>
              <w:rPr>
                <w:sz w:val="24"/>
                <w:szCs w:val="24"/>
              </w:rPr>
            </w:pPr>
            <w:r w:rsidRPr="003F33EA">
              <w:rPr>
                <w:color w:val="222222"/>
                <w:sz w:val="24"/>
                <w:szCs w:val="24"/>
              </w:rPr>
              <w:t>More operational overhead than a single database; requires data governance discipline</w:t>
            </w:r>
          </w:p>
        </w:tc>
      </w:tr>
      <w:tr w:rsidR="00BF49B9" w:rsidRPr="003F33EA" w14:paraId="39C94AD6" w14:textId="77777777">
        <w:tblPrEx>
          <w:tblCellMar>
            <w:top w:w="0" w:type="dxa"/>
            <w:bottom w:w="0" w:type="dxa"/>
          </w:tblCellMar>
        </w:tblPrEx>
        <w:tc>
          <w:tcPr>
            <w:tcW w:w="3300" w:type="dxa"/>
            <w:tcMar>
              <w:top w:w="80" w:type="dxa"/>
              <w:left w:w="100" w:type="dxa"/>
              <w:bottom w:w="80" w:type="dxa"/>
              <w:right w:w="100" w:type="dxa"/>
            </w:tcMar>
            <w:vAlign w:val="center"/>
          </w:tcPr>
          <w:p w14:paraId="2FF0022A" w14:textId="77777777" w:rsidR="00BF49B9" w:rsidRPr="003F33EA" w:rsidRDefault="00000000">
            <w:pPr>
              <w:rPr>
                <w:sz w:val="24"/>
                <w:szCs w:val="24"/>
              </w:rPr>
            </w:pPr>
            <w:r w:rsidRPr="003F33EA">
              <w:rPr>
                <w:color w:val="222222"/>
                <w:sz w:val="24"/>
                <w:szCs w:val="24"/>
              </w:rPr>
              <w:t>Centralized API Gateway and IAM</w:t>
            </w:r>
          </w:p>
        </w:tc>
        <w:tc>
          <w:tcPr>
            <w:tcW w:w="3300" w:type="dxa"/>
            <w:tcMar>
              <w:top w:w="80" w:type="dxa"/>
              <w:left w:w="100" w:type="dxa"/>
              <w:bottom w:w="80" w:type="dxa"/>
              <w:right w:w="100" w:type="dxa"/>
            </w:tcMar>
            <w:vAlign w:val="center"/>
          </w:tcPr>
          <w:p w14:paraId="258FC792" w14:textId="77777777" w:rsidR="00BF49B9" w:rsidRPr="003F33EA" w:rsidRDefault="00000000">
            <w:pPr>
              <w:rPr>
                <w:sz w:val="24"/>
                <w:szCs w:val="24"/>
              </w:rPr>
            </w:pPr>
            <w:r w:rsidRPr="003F33EA">
              <w:rPr>
                <w:color w:val="222222"/>
                <w:sz w:val="24"/>
                <w:szCs w:val="24"/>
              </w:rPr>
              <w:t>Consistent security enforcement and simplified client integration</w:t>
            </w:r>
          </w:p>
        </w:tc>
        <w:tc>
          <w:tcPr>
            <w:tcW w:w="3300" w:type="dxa"/>
            <w:tcMar>
              <w:top w:w="80" w:type="dxa"/>
              <w:left w:w="100" w:type="dxa"/>
              <w:bottom w:w="80" w:type="dxa"/>
              <w:right w:w="100" w:type="dxa"/>
            </w:tcMar>
            <w:vAlign w:val="center"/>
          </w:tcPr>
          <w:p w14:paraId="17E7FC5D" w14:textId="77777777" w:rsidR="00BF49B9" w:rsidRPr="003F33EA" w:rsidRDefault="00000000">
            <w:pPr>
              <w:rPr>
                <w:sz w:val="24"/>
                <w:szCs w:val="24"/>
              </w:rPr>
            </w:pPr>
            <w:r w:rsidRPr="003F33EA">
              <w:rPr>
                <w:color w:val="222222"/>
                <w:sz w:val="24"/>
                <w:szCs w:val="24"/>
              </w:rPr>
              <w:t>Gateway can become a bottleneck/single point of failure if not itself made highly available</w:t>
            </w:r>
          </w:p>
        </w:tc>
      </w:tr>
    </w:tbl>
    <w:p w14:paraId="7A48BF6B" w14:textId="77777777" w:rsidR="00BF49B9" w:rsidRPr="003F33EA" w:rsidRDefault="00000000">
      <w:pPr>
        <w:pStyle w:val="Heading2"/>
        <w:spacing w:before="260" w:after="120"/>
        <w:rPr>
          <w:sz w:val="24"/>
          <w:szCs w:val="24"/>
        </w:rPr>
      </w:pPr>
      <w:r w:rsidRPr="003F33EA">
        <w:rPr>
          <w:b/>
          <w:bCs/>
          <w:color w:val="2E5C8A"/>
          <w:sz w:val="24"/>
          <w:szCs w:val="24"/>
        </w:rPr>
        <w:lastRenderedPageBreak/>
        <w:t>6.3 Support for Future Enhancements and Long-Term Maintainability</w:t>
      </w:r>
    </w:p>
    <w:p w14:paraId="53E4573E" w14:textId="77777777" w:rsidR="00BF49B9" w:rsidRPr="003F33EA" w:rsidRDefault="00000000">
      <w:pPr>
        <w:spacing w:after="160" w:line="300" w:lineRule="auto"/>
        <w:jc w:val="both"/>
        <w:rPr>
          <w:sz w:val="24"/>
          <w:szCs w:val="24"/>
        </w:rPr>
      </w:pPr>
      <w:r w:rsidRPr="003F33EA">
        <w:rPr>
          <w:sz w:val="24"/>
          <w:szCs w:val="24"/>
        </w:rPr>
        <w:t>The chosen hybrid architecture is well positioned for future growth in several ways:</w:t>
      </w:r>
    </w:p>
    <w:p w14:paraId="79F3CA99" w14:textId="77777777" w:rsidR="00BF49B9" w:rsidRPr="003F33EA" w:rsidRDefault="00000000">
      <w:pPr>
        <w:pStyle w:val="ListParagraph"/>
        <w:numPr>
          <w:ilvl w:val="0"/>
          <w:numId w:val="2"/>
        </w:numPr>
        <w:spacing w:after="80" w:line="280" w:lineRule="auto"/>
        <w:rPr>
          <w:sz w:val="24"/>
          <w:szCs w:val="24"/>
        </w:rPr>
      </w:pPr>
      <w:r w:rsidRPr="003F33EA">
        <w:rPr>
          <w:sz w:val="24"/>
          <w:szCs w:val="24"/>
        </w:rPr>
        <w:t>New AI capabilities (e.g., fatigue detection, fire/smoke detection, fall detection) can be added as new microservices that simply subscribe to existing video/sensor event streams, with no change to existing services.</w:t>
      </w:r>
    </w:p>
    <w:p w14:paraId="18B05110" w14:textId="77777777" w:rsidR="00BF49B9" w:rsidRPr="003F33EA" w:rsidRDefault="00000000">
      <w:pPr>
        <w:pStyle w:val="ListParagraph"/>
        <w:numPr>
          <w:ilvl w:val="0"/>
          <w:numId w:val="2"/>
        </w:numPr>
        <w:spacing w:after="80" w:line="280" w:lineRule="auto"/>
        <w:rPr>
          <w:sz w:val="24"/>
          <w:szCs w:val="24"/>
        </w:rPr>
      </w:pPr>
      <w:r w:rsidRPr="003F33EA">
        <w:rPr>
          <w:sz w:val="24"/>
          <w:szCs w:val="24"/>
        </w:rPr>
        <w:t>New construction projects and additional edge sites can be onboarded by provisioning new edge gateways and registering them with the existing ingestion layer, supporting large-scale, multi-project growth as outlined in the expected outcomes.</w:t>
      </w:r>
    </w:p>
    <w:p w14:paraId="3F22817E" w14:textId="77777777" w:rsidR="00BF49B9" w:rsidRPr="003F33EA" w:rsidRDefault="00000000">
      <w:pPr>
        <w:pStyle w:val="ListParagraph"/>
        <w:numPr>
          <w:ilvl w:val="0"/>
          <w:numId w:val="2"/>
        </w:numPr>
        <w:spacing w:after="80" w:line="280" w:lineRule="auto"/>
        <w:rPr>
          <w:sz w:val="24"/>
          <w:szCs w:val="24"/>
        </w:rPr>
      </w:pPr>
      <w:r w:rsidRPr="003F33EA">
        <w:rPr>
          <w:sz w:val="24"/>
          <w:szCs w:val="24"/>
        </w:rPr>
        <w:t>The data lake and model registry support continuous improvement of AI models over time (retraining on newly collected historical incident data), directly supporting the objective of predicting accident risk more accurately.</w:t>
      </w:r>
    </w:p>
    <w:p w14:paraId="29CE9ED5" w14:textId="77777777" w:rsidR="00BF49B9" w:rsidRPr="003F33EA" w:rsidRDefault="00000000">
      <w:pPr>
        <w:pStyle w:val="ListParagraph"/>
        <w:numPr>
          <w:ilvl w:val="0"/>
          <w:numId w:val="2"/>
        </w:numPr>
        <w:spacing w:after="80" w:line="280" w:lineRule="auto"/>
        <w:rPr>
          <w:sz w:val="24"/>
          <w:szCs w:val="24"/>
        </w:rPr>
      </w:pPr>
      <w:r w:rsidRPr="003F33EA">
        <w:rPr>
          <w:sz w:val="24"/>
          <w:szCs w:val="24"/>
        </w:rPr>
        <w:t>Well-defined external integration APIs mean the platform can integrate with additional ERP, HRMS, insurance, or government regulatory systems as compliance requirements evolve, without re-architecting the core platform.</w:t>
      </w:r>
    </w:p>
    <w:p w14:paraId="76B025F8" w14:textId="77777777" w:rsidR="00BF49B9" w:rsidRPr="003F33EA" w:rsidRDefault="00000000">
      <w:pPr>
        <w:pStyle w:val="ListParagraph"/>
        <w:numPr>
          <w:ilvl w:val="0"/>
          <w:numId w:val="2"/>
        </w:numPr>
        <w:spacing w:after="80" w:line="280" w:lineRule="auto"/>
        <w:rPr>
          <w:sz w:val="24"/>
          <w:szCs w:val="24"/>
        </w:rPr>
      </w:pPr>
      <w:r w:rsidRPr="003F33EA">
        <w:rPr>
          <w:sz w:val="24"/>
          <w:szCs w:val="24"/>
        </w:rPr>
        <w:t>Because concerns are cleanly separated, the system can migrate individual components to new technologies (e.g., a newer computer-vision model framework) independently, extending the platform's useful lifetime and reducing long-term technical debt.</w:t>
      </w:r>
    </w:p>
    <w:p w14:paraId="5EAD9E11" w14:textId="77777777" w:rsidR="00BF49B9" w:rsidRPr="003F33EA" w:rsidRDefault="00000000">
      <w:pPr>
        <w:pStyle w:val="Heading1"/>
        <w:spacing w:before="360" w:after="160"/>
        <w:rPr>
          <w:sz w:val="24"/>
          <w:szCs w:val="24"/>
        </w:rPr>
      </w:pPr>
      <w:r w:rsidRPr="003F33EA">
        <w:rPr>
          <w:b/>
          <w:bCs/>
          <w:color w:val="1F3B57"/>
          <w:sz w:val="24"/>
          <w:szCs w:val="24"/>
        </w:rPr>
        <w:t>7. Conclusion</w:t>
      </w:r>
    </w:p>
    <w:p w14:paraId="4595DF7F" w14:textId="77777777" w:rsidR="00BF49B9" w:rsidRPr="003F33EA" w:rsidRDefault="00000000">
      <w:pPr>
        <w:spacing w:after="160" w:line="300" w:lineRule="auto"/>
        <w:jc w:val="both"/>
        <w:rPr>
          <w:sz w:val="24"/>
          <w:szCs w:val="24"/>
        </w:rPr>
      </w:pPr>
      <w:r w:rsidRPr="003F33EA">
        <w:rPr>
          <w:sz w:val="24"/>
          <w:szCs w:val="24"/>
        </w:rPr>
        <w:t>The proposed hybrid architecture — combining edge computing, event-driven microservices, and a layered system organization — directly addresses the functional requirements (continuous multi-modal monitoring, PPE detection, hazard-zone tracking, risk prediction, equipment monitoring, alerting, and reporting) and the non-functional requirements (scalability, reliability, availability, performance, security, and maintainability) demanded by a life-safety platform operating across multiple, often connectivity-constrained construction sites. By detecting and responding to unsafe conditions in near real time, while maintaining a secure and auditable historical record, the platform directly supports the stated goals of reducing workplace accidents, improving regulatory compliance, lowering insurance costs, and enabling proactive, transparent, large-scale safety management across the construction industry.</w:t>
      </w:r>
    </w:p>
    <w:sectPr w:rsidR="00BF49B9" w:rsidRPr="003F33EA">
      <w:footerReference w:type="default" r:id="rId9"/>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70560" w14:textId="77777777" w:rsidR="00B839CA" w:rsidRDefault="00B839CA">
      <w:r>
        <w:separator/>
      </w:r>
    </w:p>
  </w:endnote>
  <w:endnote w:type="continuationSeparator" w:id="0">
    <w:p w14:paraId="7D3E5FF2" w14:textId="77777777" w:rsidR="00B839CA" w:rsidRDefault="00B83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8A29" w14:textId="77777777" w:rsidR="00BF49B9"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F33EA">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3F33EA">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1917E" w14:textId="77777777" w:rsidR="00B839CA" w:rsidRDefault="00B839CA">
      <w:r>
        <w:separator/>
      </w:r>
    </w:p>
  </w:footnote>
  <w:footnote w:type="continuationSeparator" w:id="0">
    <w:p w14:paraId="30471239" w14:textId="77777777" w:rsidR="00B839CA" w:rsidRDefault="00B83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572E"/>
    <w:multiLevelType w:val="hybridMultilevel"/>
    <w:tmpl w:val="9544D986"/>
    <w:lvl w:ilvl="0" w:tplc="8F2AA02C">
      <w:start w:val="1"/>
      <w:numFmt w:val="decimal"/>
      <w:lvlText w:val="%1."/>
      <w:lvlJc w:val="left"/>
      <w:pPr>
        <w:ind w:left="460" w:hanging="260"/>
      </w:pPr>
    </w:lvl>
    <w:lvl w:ilvl="1" w:tplc="69C62974">
      <w:numFmt w:val="decimal"/>
      <w:lvlText w:val=""/>
      <w:lvlJc w:val="left"/>
    </w:lvl>
    <w:lvl w:ilvl="2" w:tplc="A40836EA">
      <w:numFmt w:val="decimal"/>
      <w:lvlText w:val=""/>
      <w:lvlJc w:val="left"/>
    </w:lvl>
    <w:lvl w:ilvl="3" w:tplc="3AE86130">
      <w:numFmt w:val="decimal"/>
      <w:lvlText w:val=""/>
      <w:lvlJc w:val="left"/>
    </w:lvl>
    <w:lvl w:ilvl="4" w:tplc="ED602884">
      <w:numFmt w:val="decimal"/>
      <w:lvlText w:val=""/>
      <w:lvlJc w:val="left"/>
    </w:lvl>
    <w:lvl w:ilvl="5" w:tplc="A232FDBC">
      <w:numFmt w:val="decimal"/>
      <w:lvlText w:val=""/>
      <w:lvlJc w:val="left"/>
    </w:lvl>
    <w:lvl w:ilvl="6" w:tplc="C3D8E0B8">
      <w:numFmt w:val="decimal"/>
      <w:lvlText w:val=""/>
      <w:lvlJc w:val="left"/>
    </w:lvl>
    <w:lvl w:ilvl="7" w:tplc="A0766E68">
      <w:numFmt w:val="decimal"/>
      <w:lvlText w:val=""/>
      <w:lvlJc w:val="left"/>
    </w:lvl>
    <w:lvl w:ilvl="8" w:tplc="28A6D956">
      <w:numFmt w:val="decimal"/>
      <w:lvlText w:val=""/>
      <w:lvlJc w:val="left"/>
    </w:lvl>
  </w:abstractNum>
  <w:abstractNum w:abstractNumId="1" w15:restartNumberingAfterBreak="0">
    <w:nsid w:val="5E4378F6"/>
    <w:multiLevelType w:val="hybridMultilevel"/>
    <w:tmpl w:val="A35EF3A4"/>
    <w:lvl w:ilvl="0" w:tplc="5FAEFF7A">
      <w:start w:val="1"/>
      <w:numFmt w:val="bullet"/>
      <w:lvlText w:val="•"/>
      <w:lvlJc w:val="left"/>
      <w:pPr>
        <w:ind w:left="460" w:hanging="260"/>
      </w:pPr>
    </w:lvl>
    <w:lvl w:ilvl="1" w:tplc="AD401398">
      <w:start w:val="1"/>
      <w:numFmt w:val="bullet"/>
      <w:lvlText w:val="◦"/>
      <w:lvlJc w:val="left"/>
      <w:pPr>
        <w:ind w:left="820" w:hanging="260"/>
      </w:pPr>
    </w:lvl>
    <w:lvl w:ilvl="2" w:tplc="044C24CE">
      <w:numFmt w:val="decimal"/>
      <w:lvlText w:val=""/>
      <w:lvlJc w:val="left"/>
    </w:lvl>
    <w:lvl w:ilvl="3" w:tplc="39C6DF4A">
      <w:numFmt w:val="decimal"/>
      <w:lvlText w:val=""/>
      <w:lvlJc w:val="left"/>
    </w:lvl>
    <w:lvl w:ilvl="4" w:tplc="9780AAE0">
      <w:numFmt w:val="decimal"/>
      <w:lvlText w:val=""/>
      <w:lvlJc w:val="left"/>
    </w:lvl>
    <w:lvl w:ilvl="5" w:tplc="BE50AEBA">
      <w:numFmt w:val="decimal"/>
      <w:lvlText w:val=""/>
      <w:lvlJc w:val="left"/>
    </w:lvl>
    <w:lvl w:ilvl="6" w:tplc="B9E6244E">
      <w:numFmt w:val="decimal"/>
      <w:lvlText w:val=""/>
      <w:lvlJc w:val="left"/>
    </w:lvl>
    <w:lvl w:ilvl="7" w:tplc="09405E5E">
      <w:numFmt w:val="decimal"/>
      <w:lvlText w:val=""/>
      <w:lvlJc w:val="left"/>
    </w:lvl>
    <w:lvl w:ilvl="8" w:tplc="D542EA66">
      <w:numFmt w:val="decimal"/>
      <w:lvlText w:val=""/>
      <w:lvlJc w:val="left"/>
    </w:lvl>
  </w:abstractNum>
  <w:abstractNum w:abstractNumId="2" w15:restartNumberingAfterBreak="0">
    <w:nsid w:val="67D106E2"/>
    <w:multiLevelType w:val="hybridMultilevel"/>
    <w:tmpl w:val="B26A1062"/>
    <w:lvl w:ilvl="0" w:tplc="0722FFA0">
      <w:start w:val="1"/>
      <w:numFmt w:val="bullet"/>
      <w:lvlText w:val="●"/>
      <w:lvlJc w:val="left"/>
      <w:pPr>
        <w:ind w:left="720" w:hanging="360"/>
      </w:pPr>
    </w:lvl>
    <w:lvl w:ilvl="1" w:tplc="3940C3E8">
      <w:start w:val="1"/>
      <w:numFmt w:val="bullet"/>
      <w:lvlText w:val="○"/>
      <w:lvlJc w:val="left"/>
      <w:pPr>
        <w:ind w:left="1440" w:hanging="360"/>
      </w:pPr>
    </w:lvl>
    <w:lvl w:ilvl="2" w:tplc="56E2B4A0">
      <w:start w:val="1"/>
      <w:numFmt w:val="bullet"/>
      <w:lvlText w:val="■"/>
      <w:lvlJc w:val="left"/>
      <w:pPr>
        <w:ind w:left="2160" w:hanging="360"/>
      </w:pPr>
    </w:lvl>
    <w:lvl w:ilvl="3" w:tplc="CB22837E">
      <w:start w:val="1"/>
      <w:numFmt w:val="bullet"/>
      <w:lvlText w:val="●"/>
      <w:lvlJc w:val="left"/>
      <w:pPr>
        <w:ind w:left="2880" w:hanging="360"/>
      </w:pPr>
    </w:lvl>
    <w:lvl w:ilvl="4" w:tplc="D818C346">
      <w:start w:val="1"/>
      <w:numFmt w:val="bullet"/>
      <w:lvlText w:val="○"/>
      <w:lvlJc w:val="left"/>
      <w:pPr>
        <w:ind w:left="3600" w:hanging="360"/>
      </w:pPr>
    </w:lvl>
    <w:lvl w:ilvl="5" w:tplc="DDE8AD68">
      <w:start w:val="1"/>
      <w:numFmt w:val="bullet"/>
      <w:lvlText w:val="■"/>
      <w:lvlJc w:val="left"/>
      <w:pPr>
        <w:ind w:left="4320" w:hanging="360"/>
      </w:pPr>
    </w:lvl>
    <w:lvl w:ilvl="6" w:tplc="23E8BCBA">
      <w:start w:val="1"/>
      <w:numFmt w:val="bullet"/>
      <w:lvlText w:val="●"/>
      <w:lvlJc w:val="left"/>
      <w:pPr>
        <w:ind w:left="5040" w:hanging="360"/>
      </w:pPr>
    </w:lvl>
    <w:lvl w:ilvl="7" w:tplc="CD0CFC1E">
      <w:start w:val="1"/>
      <w:numFmt w:val="bullet"/>
      <w:lvlText w:val="●"/>
      <w:lvlJc w:val="left"/>
      <w:pPr>
        <w:ind w:left="5760" w:hanging="360"/>
      </w:pPr>
    </w:lvl>
    <w:lvl w:ilvl="8" w:tplc="AB8EE1B8">
      <w:start w:val="1"/>
      <w:numFmt w:val="bullet"/>
      <w:lvlText w:val="●"/>
      <w:lvlJc w:val="left"/>
      <w:pPr>
        <w:ind w:left="6480" w:hanging="360"/>
      </w:pPr>
    </w:lvl>
  </w:abstractNum>
  <w:num w:numId="1" w16cid:durableId="1460878255">
    <w:abstractNumId w:val="2"/>
    <w:lvlOverride w:ilvl="0">
      <w:startOverride w:val="1"/>
    </w:lvlOverride>
  </w:num>
  <w:num w:numId="2" w16cid:durableId="1991442843">
    <w:abstractNumId w:val="1"/>
    <w:lvlOverride w:ilvl="0">
      <w:startOverride w:val="1"/>
    </w:lvlOverride>
  </w:num>
  <w:num w:numId="3" w16cid:durableId="1281258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9B9"/>
    <w:rsid w:val="003F33EA"/>
    <w:rsid w:val="00A509CD"/>
    <w:rsid w:val="00B839CA"/>
    <w:rsid w:val="00BF49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B0D9E"/>
  <w15:docId w15:val="{A953944C-9F3B-456B-8CF8-4AF09C21D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3335</Words>
  <Characters>19013</Characters>
  <Application>Microsoft Office Word</Application>
  <DocSecurity>0</DocSecurity>
  <Lines>158</Lines>
  <Paragraphs>44</Paragraphs>
  <ScaleCrop>false</ScaleCrop>
  <Company/>
  <LinksUpToDate>false</LinksUpToDate>
  <CharactersWithSpaces>22304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dumbo6295@gmail.com</cp:lastModifiedBy>
  <cp:revision>2</cp:revision>
  <dcterms:created xsi:type="dcterms:W3CDTF">2026-08-07T05:08:00Z</dcterms:created>
  <dcterms:modified xsi:type="dcterms:W3CDTF">2026-08-07T05:14:00Z</dcterms:modified>
</cp:coreProperties>
</file>