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72D6A" w14:textId="77777777" w:rsidR="00D2438F" w:rsidRDefault="00D2438F">
      <w:pPr>
        <w:spacing w:after="300"/>
        <w:rPr>
          <w:rFonts w:ascii="Times New Roman" w:hAnsi="Times New Roman" w:cs="Times New Roman"/>
        </w:rPr>
      </w:pPr>
    </w:p>
    <w:p w14:paraId="6813D67F" w14:textId="57488035" w:rsidR="0094618F" w:rsidRPr="0094618F" w:rsidRDefault="0094618F">
      <w:pPr>
        <w:spacing w:after="300"/>
        <w:rPr>
          <w:rFonts w:ascii="Times New Roman" w:hAnsi="Times New Roman" w:cs="Times New Roman"/>
        </w:rPr>
      </w:pPr>
      <w:r w:rsidRPr="0094618F">
        <w:rPr>
          <w:rFonts w:ascii="Times New Roman" w:hAnsi="Times New Roman" w:cs="Times New Roman"/>
        </w:rPr>
        <w:drawing>
          <wp:inline distT="0" distB="0" distL="0" distR="0" wp14:anchorId="136B5EBA" wp14:editId="5DCE93C9">
            <wp:extent cx="6400800" cy="1099185"/>
            <wp:effectExtent l="0" t="0" r="0" b="5715"/>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
                    <pic:cNvPicPr/>
                  </pic:nvPicPr>
                  <pic:blipFill>
                    <a:blip r:embed="rId7"/>
                    <a:stretch>
                      <a:fillRect/>
                    </a:stretch>
                  </pic:blipFill>
                  <pic:spPr>
                    <a:xfrm>
                      <a:off x="0" y="0"/>
                      <a:ext cx="6400800" cy="1099185"/>
                    </a:xfrm>
                    <a:prstGeom prst="rect">
                      <a:avLst/>
                    </a:prstGeom>
                  </pic:spPr>
                </pic:pic>
              </a:graphicData>
            </a:graphic>
          </wp:inline>
        </w:drawing>
      </w:r>
    </w:p>
    <w:p w14:paraId="4AF60FCD" w14:textId="77777777" w:rsidR="00D2438F" w:rsidRPr="0094618F" w:rsidRDefault="00000000">
      <w:pPr>
        <w:spacing w:after="200"/>
        <w:jc w:val="center"/>
        <w:rPr>
          <w:rFonts w:ascii="Times New Roman" w:hAnsi="Times New Roman" w:cs="Times New Roman"/>
        </w:rPr>
      </w:pPr>
      <w:r w:rsidRPr="0094618F">
        <w:rPr>
          <w:rFonts w:ascii="Times New Roman" w:hAnsi="Times New Roman" w:cs="Times New Roman"/>
          <w:b/>
          <w:bCs/>
          <w:color w:val="1F3864"/>
          <w:sz w:val="30"/>
          <w:szCs w:val="30"/>
        </w:rPr>
        <w:t>“AI-DRIVEN CONSTRUCTION SITE SAFETY MONITORING PLATFORM”</w:t>
      </w:r>
    </w:p>
    <w:p w14:paraId="5CC91293" w14:textId="77777777" w:rsidR="00D2438F" w:rsidRPr="0094618F" w:rsidRDefault="00000000">
      <w:pPr>
        <w:spacing w:after="500"/>
        <w:jc w:val="center"/>
        <w:rPr>
          <w:rFonts w:ascii="Times New Roman" w:hAnsi="Times New Roman" w:cs="Times New Roman"/>
        </w:rPr>
      </w:pPr>
      <w:r w:rsidRPr="0094618F">
        <w:rPr>
          <w:rFonts w:ascii="Times New Roman" w:hAnsi="Times New Roman" w:cs="Times New Roman"/>
          <w:b/>
          <w:bCs/>
          <w:color w:val="2E75B6"/>
          <w:sz w:val="24"/>
          <w:szCs w:val="24"/>
        </w:rPr>
        <w:t>CASE STUDY REPORT</w:t>
      </w:r>
    </w:p>
    <w:p w14:paraId="28DA68D8"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i/>
          <w:iCs/>
          <w:sz w:val="21"/>
          <w:szCs w:val="21"/>
        </w:rPr>
        <w:t>Submitted in the partial fulfilment for the Course of</w:t>
      </w:r>
    </w:p>
    <w:p w14:paraId="5DF4FF55" w14:textId="77777777" w:rsidR="00D2438F" w:rsidRPr="0094618F" w:rsidRDefault="00000000">
      <w:pPr>
        <w:spacing w:after="300"/>
        <w:jc w:val="center"/>
        <w:rPr>
          <w:rFonts w:ascii="Times New Roman" w:hAnsi="Times New Roman" w:cs="Times New Roman"/>
        </w:rPr>
      </w:pPr>
      <w:r w:rsidRPr="0094618F">
        <w:rPr>
          <w:rFonts w:ascii="Times New Roman" w:hAnsi="Times New Roman" w:cs="Times New Roman"/>
          <w:b/>
          <w:bCs/>
        </w:rPr>
        <w:t>CSA1012 – SOFTWARE ENGINEERING</w:t>
      </w:r>
    </w:p>
    <w:p w14:paraId="1AF44A0E"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i/>
          <w:iCs/>
          <w:sz w:val="21"/>
          <w:szCs w:val="21"/>
        </w:rPr>
        <w:t>to the award of the degree of</w:t>
      </w:r>
    </w:p>
    <w:p w14:paraId="28C9BD53"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b/>
          <w:bCs/>
        </w:rPr>
        <w:t>BACHELOR OF TECHNOLOGY</w:t>
      </w:r>
    </w:p>
    <w:p w14:paraId="5E70E281"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sz w:val="21"/>
          <w:szCs w:val="21"/>
        </w:rPr>
        <w:t>IN</w:t>
      </w:r>
    </w:p>
    <w:p w14:paraId="2BAE6866" w14:textId="77777777" w:rsidR="00D2438F" w:rsidRPr="0094618F" w:rsidRDefault="00000000">
      <w:pPr>
        <w:spacing w:after="300"/>
        <w:jc w:val="center"/>
        <w:rPr>
          <w:rFonts w:ascii="Times New Roman" w:hAnsi="Times New Roman" w:cs="Times New Roman"/>
        </w:rPr>
      </w:pPr>
      <w:r w:rsidRPr="0094618F">
        <w:rPr>
          <w:rFonts w:ascii="Times New Roman" w:hAnsi="Times New Roman" w:cs="Times New Roman"/>
          <w:b/>
          <w:bCs/>
        </w:rPr>
        <w:t>COMPUTER SCIENCE(AI)</w:t>
      </w:r>
    </w:p>
    <w:p w14:paraId="5CE7DC5B"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sz w:val="21"/>
          <w:szCs w:val="21"/>
        </w:rPr>
        <w:t>Submitted by</w:t>
      </w:r>
    </w:p>
    <w:p w14:paraId="45FD7DF4" w14:textId="77777777" w:rsidR="00D2438F" w:rsidRPr="0094618F" w:rsidRDefault="00000000">
      <w:pPr>
        <w:spacing w:after="300"/>
        <w:jc w:val="center"/>
        <w:rPr>
          <w:rFonts w:ascii="Times New Roman" w:hAnsi="Times New Roman" w:cs="Times New Roman"/>
        </w:rPr>
      </w:pPr>
      <w:r w:rsidRPr="0094618F">
        <w:rPr>
          <w:rFonts w:ascii="Times New Roman" w:hAnsi="Times New Roman" w:cs="Times New Roman"/>
          <w:b/>
          <w:bCs/>
        </w:rPr>
        <w:t>K.P. SREENATH REDDY (192373049)</w:t>
      </w:r>
    </w:p>
    <w:p w14:paraId="28D5CCE3"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sz w:val="21"/>
          <w:szCs w:val="21"/>
        </w:rPr>
        <w:t>Under the Supervision of</w:t>
      </w:r>
    </w:p>
    <w:p w14:paraId="2D21F2BD" w14:textId="77777777" w:rsidR="00D2438F" w:rsidRPr="0094618F" w:rsidRDefault="00000000">
      <w:pPr>
        <w:spacing w:after="400"/>
        <w:jc w:val="center"/>
        <w:rPr>
          <w:rFonts w:ascii="Times New Roman" w:hAnsi="Times New Roman" w:cs="Times New Roman"/>
        </w:rPr>
      </w:pPr>
      <w:r w:rsidRPr="0094618F">
        <w:rPr>
          <w:rFonts w:ascii="Times New Roman" w:hAnsi="Times New Roman" w:cs="Times New Roman"/>
          <w:b/>
          <w:bCs/>
        </w:rPr>
        <w:t>DR ANITADAVAMANI K</w:t>
      </w:r>
    </w:p>
    <w:p w14:paraId="0A6A0113" w14:textId="77777777" w:rsidR="00D2438F" w:rsidRPr="0094618F" w:rsidRDefault="00000000">
      <w:pPr>
        <w:spacing w:after="150"/>
        <w:jc w:val="center"/>
        <w:rPr>
          <w:rFonts w:ascii="Times New Roman" w:hAnsi="Times New Roman" w:cs="Times New Roman"/>
        </w:rPr>
      </w:pPr>
      <w:r w:rsidRPr="0094618F">
        <w:rPr>
          <w:rFonts w:ascii="Times New Roman" w:hAnsi="Times New Roman" w:cs="Times New Roman"/>
          <w:b/>
          <w:bCs/>
          <w:color w:val="1F3864"/>
          <w:sz w:val="26"/>
          <w:szCs w:val="26"/>
        </w:rPr>
        <w:t>SIMATS ENGINEERING</w:t>
      </w:r>
    </w:p>
    <w:p w14:paraId="1FB7E329"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b/>
          <w:bCs/>
          <w:sz w:val="21"/>
          <w:szCs w:val="21"/>
        </w:rPr>
        <w:t>Saveetha Institute of Medical and Technical Sciences</w:t>
      </w:r>
    </w:p>
    <w:p w14:paraId="6C926AA4" w14:textId="77777777" w:rsidR="00D2438F" w:rsidRPr="0094618F" w:rsidRDefault="00000000">
      <w:pPr>
        <w:spacing w:after="100"/>
        <w:jc w:val="center"/>
        <w:rPr>
          <w:rFonts w:ascii="Times New Roman" w:hAnsi="Times New Roman" w:cs="Times New Roman"/>
        </w:rPr>
      </w:pPr>
      <w:r w:rsidRPr="0094618F">
        <w:rPr>
          <w:rFonts w:ascii="Times New Roman" w:hAnsi="Times New Roman" w:cs="Times New Roman"/>
          <w:b/>
          <w:bCs/>
          <w:sz w:val="21"/>
          <w:szCs w:val="21"/>
        </w:rPr>
        <w:t>Chennai-602105</w:t>
      </w:r>
    </w:p>
    <w:p w14:paraId="4812121C" w14:textId="77777777" w:rsidR="00D2438F" w:rsidRPr="0094618F" w:rsidRDefault="00000000">
      <w:pPr>
        <w:jc w:val="center"/>
        <w:rPr>
          <w:rFonts w:ascii="Times New Roman" w:hAnsi="Times New Roman" w:cs="Times New Roman"/>
        </w:rPr>
      </w:pPr>
      <w:r w:rsidRPr="0094618F">
        <w:rPr>
          <w:rFonts w:ascii="Times New Roman" w:hAnsi="Times New Roman" w:cs="Times New Roman"/>
          <w:b/>
          <w:bCs/>
          <w:sz w:val="21"/>
          <w:szCs w:val="21"/>
        </w:rPr>
        <w:t>July 2026</w:t>
      </w:r>
    </w:p>
    <w:p w14:paraId="784D91D0" w14:textId="77777777" w:rsidR="00D2438F" w:rsidRPr="0094618F" w:rsidRDefault="00000000">
      <w:pPr>
        <w:rPr>
          <w:rFonts w:ascii="Times New Roman" w:hAnsi="Times New Roman" w:cs="Times New Roman"/>
        </w:rPr>
      </w:pPr>
      <w:r w:rsidRPr="0094618F">
        <w:rPr>
          <w:rFonts w:ascii="Times New Roman" w:hAnsi="Times New Roman" w:cs="Times New Roman"/>
        </w:rPr>
        <w:br w:type="page"/>
      </w:r>
    </w:p>
    <w:p w14:paraId="52DFCA01"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lastRenderedPageBreak/>
        <w:t>Table of Content</w:t>
      </w:r>
    </w:p>
    <w:p w14:paraId="6E556280"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Abstract</w:t>
      </w:r>
      <w:r w:rsidRPr="0094618F">
        <w:rPr>
          <w:rFonts w:ascii="Times New Roman" w:hAnsi="Times New Roman" w:cs="Times New Roman"/>
        </w:rPr>
        <w:tab/>
        <w:t>4</w:t>
      </w:r>
    </w:p>
    <w:p w14:paraId="5CB0B60B"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1. Introduction</w:t>
      </w:r>
      <w:r w:rsidRPr="0094618F">
        <w:rPr>
          <w:rFonts w:ascii="Times New Roman" w:hAnsi="Times New Roman" w:cs="Times New Roman"/>
        </w:rPr>
        <w:tab/>
        <w:t>5</w:t>
      </w:r>
    </w:p>
    <w:p w14:paraId="0244B36B"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1.1 Background and Motivation</w:t>
      </w:r>
      <w:r w:rsidRPr="0094618F">
        <w:rPr>
          <w:rFonts w:ascii="Times New Roman" w:hAnsi="Times New Roman" w:cs="Times New Roman"/>
        </w:rPr>
        <w:tab/>
        <w:t>5</w:t>
      </w:r>
    </w:p>
    <w:p w14:paraId="20A3C72C"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1.2 Why This Problem Needs a Software Engineering Solution</w:t>
      </w:r>
      <w:r w:rsidRPr="0094618F">
        <w:rPr>
          <w:rFonts w:ascii="Times New Roman" w:hAnsi="Times New Roman" w:cs="Times New Roman"/>
        </w:rPr>
        <w:tab/>
        <w:t>5</w:t>
      </w:r>
    </w:p>
    <w:p w14:paraId="461C9869"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1.3 Report Structure</w:t>
      </w:r>
      <w:r w:rsidRPr="0094618F">
        <w:rPr>
          <w:rFonts w:ascii="Times New Roman" w:hAnsi="Times New Roman" w:cs="Times New Roman"/>
        </w:rPr>
        <w:tab/>
        <w:t>5</w:t>
      </w:r>
    </w:p>
    <w:p w14:paraId="520FD22E"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2. Understanding the Problem Statement</w:t>
      </w:r>
      <w:r w:rsidRPr="0094618F">
        <w:rPr>
          <w:rFonts w:ascii="Times New Roman" w:hAnsi="Times New Roman" w:cs="Times New Roman"/>
        </w:rPr>
        <w:tab/>
        <w:t>5</w:t>
      </w:r>
    </w:p>
    <w:p w14:paraId="43FF06FA"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2.1 Industry Context</w:t>
      </w:r>
      <w:r w:rsidRPr="0094618F">
        <w:rPr>
          <w:rFonts w:ascii="Times New Roman" w:hAnsi="Times New Roman" w:cs="Times New Roman"/>
        </w:rPr>
        <w:tab/>
        <w:t>5</w:t>
      </w:r>
    </w:p>
    <w:p w14:paraId="29BB7D9D"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2.2 Problem in Own Words</w:t>
      </w:r>
      <w:r w:rsidRPr="0094618F">
        <w:rPr>
          <w:rFonts w:ascii="Times New Roman" w:hAnsi="Times New Roman" w:cs="Times New Roman"/>
        </w:rPr>
        <w:tab/>
        <w:t>6</w:t>
      </w:r>
    </w:p>
    <w:p w14:paraId="18CEACE1"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2.3 Objectives</w:t>
      </w:r>
      <w:r w:rsidRPr="0094618F">
        <w:rPr>
          <w:rFonts w:ascii="Times New Roman" w:hAnsi="Times New Roman" w:cs="Times New Roman"/>
        </w:rPr>
        <w:tab/>
        <w:t>6</w:t>
      </w:r>
    </w:p>
    <w:p w14:paraId="4BCAFA18"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2.4 Scope</w:t>
      </w:r>
      <w:r w:rsidRPr="0094618F">
        <w:rPr>
          <w:rFonts w:ascii="Times New Roman" w:hAnsi="Times New Roman" w:cs="Times New Roman"/>
        </w:rPr>
        <w:tab/>
        <w:t>6</w:t>
      </w:r>
    </w:p>
    <w:p w14:paraId="44E95A10"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3. Stakeholders and Challenges</w:t>
      </w:r>
      <w:r w:rsidRPr="0094618F">
        <w:rPr>
          <w:rFonts w:ascii="Times New Roman" w:hAnsi="Times New Roman" w:cs="Times New Roman"/>
        </w:rPr>
        <w:tab/>
        <w:t>6</w:t>
      </w:r>
    </w:p>
    <w:p w14:paraId="4730EE81"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3.1 Roles and Responsibilities (Table)</w:t>
      </w:r>
      <w:r w:rsidRPr="0094618F">
        <w:rPr>
          <w:rFonts w:ascii="Times New Roman" w:hAnsi="Times New Roman" w:cs="Times New Roman"/>
        </w:rPr>
        <w:tab/>
        <w:t>6</w:t>
      </w:r>
    </w:p>
    <w:p w14:paraId="3B3AAAC6"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3.2 Major Challenges</w:t>
      </w:r>
      <w:r w:rsidRPr="0094618F">
        <w:rPr>
          <w:rFonts w:ascii="Times New Roman" w:hAnsi="Times New Roman" w:cs="Times New Roman"/>
        </w:rPr>
        <w:tab/>
        <w:t>7</w:t>
      </w:r>
    </w:p>
    <w:p w14:paraId="54B63496"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Figure 1: Stakeholder Ecosystem Diagram</w:t>
      </w:r>
      <w:r w:rsidRPr="0094618F">
        <w:rPr>
          <w:rFonts w:ascii="Times New Roman" w:hAnsi="Times New Roman" w:cs="Times New Roman"/>
        </w:rPr>
        <w:tab/>
        <w:t>6</w:t>
      </w:r>
    </w:p>
    <w:p w14:paraId="6D0C4358"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4. Analysis of the Current Approach</w:t>
      </w:r>
      <w:r w:rsidRPr="0094618F">
        <w:rPr>
          <w:rFonts w:ascii="Times New Roman" w:hAnsi="Times New Roman" w:cs="Times New Roman"/>
        </w:rPr>
        <w:tab/>
        <w:t>7</w:t>
      </w:r>
    </w:p>
    <w:p w14:paraId="0A80738B"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4.1 Existing System / Current Process</w:t>
      </w:r>
      <w:r w:rsidRPr="0094618F">
        <w:rPr>
          <w:rFonts w:ascii="Times New Roman" w:hAnsi="Times New Roman" w:cs="Times New Roman"/>
        </w:rPr>
        <w:tab/>
        <w:t>7</w:t>
      </w:r>
    </w:p>
    <w:p w14:paraId="7CDD569C"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4.2 Strengths</w:t>
      </w:r>
      <w:r w:rsidRPr="0094618F">
        <w:rPr>
          <w:rFonts w:ascii="Times New Roman" w:hAnsi="Times New Roman" w:cs="Times New Roman"/>
        </w:rPr>
        <w:tab/>
        <w:t>7</w:t>
      </w:r>
    </w:p>
    <w:p w14:paraId="5250AAF0"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4.3 Limitations</w:t>
      </w:r>
      <w:r w:rsidRPr="0094618F">
        <w:rPr>
          <w:rFonts w:ascii="Times New Roman" w:hAnsi="Times New Roman" w:cs="Times New Roman"/>
        </w:rPr>
        <w:tab/>
        <w:t>8</w:t>
      </w:r>
    </w:p>
    <w:p w14:paraId="7BBA9439"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4.4 Gaps to Address</w:t>
      </w:r>
      <w:r w:rsidRPr="0094618F">
        <w:rPr>
          <w:rFonts w:ascii="Times New Roman" w:hAnsi="Times New Roman" w:cs="Times New Roman"/>
        </w:rPr>
        <w:tab/>
        <w:t>8</w:t>
      </w:r>
    </w:p>
    <w:p w14:paraId="3FD54325"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5. Proposed Software Solution</w:t>
      </w:r>
      <w:r w:rsidRPr="0094618F">
        <w:rPr>
          <w:rFonts w:ascii="Times New Roman" w:hAnsi="Times New Roman" w:cs="Times New Roman"/>
        </w:rPr>
        <w:tab/>
        <w:t>8</w:t>
      </w:r>
    </w:p>
    <w:p w14:paraId="737DC6C4"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5.1 The Six Functional Modules</w:t>
      </w:r>
      <w:r w:rsidRPr="0094618F">
        <w:rPr>
          <w:rFonts w:ascii="Times New Roman" w:hAnsi="Times New Roman" w:cs="Times New Roman"/>
        </w:rPr>
        <w:tab/>
        <w:t>8</w:t>
      </w:r>
    </w:p>
    <w:p w14:paraId="3B3F55B9"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Figure 2: System Architecture Diagram</w:t>
      </w:r>
      <w:r w:rsidRPr="0094618F">
        <w:rPr>
          <w:rFonts w:ascii="Times New Roman" w:hAnsi="Times New Roman" w:cs="Times New Roman"/>
        </w:rPr>
        <w:tab/>
        <w:t>8</w:t>
      </w:r>
    </w:p>
    <w:p w14:paraId="07C87240"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Figure 3: Real-Time Decision Flow Diagram</w:t>
      </w:r>
      <w:r w:rsidRPr="0094618F">
        <w:rPr>
          <w:rFonts w:ascii="Times New Roman" w:hAnsi="Times New Roman" w:cs="Times New Roman"/>
        </w:rPr>
        <w:tab/>
        <w:t>8</w:t>
      </w:r>
    </w:p>
    <w:p w14:paraId="2FD3C523"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5.2 Functional Requirements</w:t>
      </w:r>
      <w:r w:rsidRPr="0094618F">
        <w:rPr>
          <w:rFonts w:ascii="Times New Roman" w:hAnsi="Times New Roman" w:cs="Times New Roman"/>
        </w:rPr>
        <w:tab/>
        <w:t>9</w:t>
      </w:r>
    </w:p>
    <w:p w14:paraId="6A3E98EB"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5.3 Non-Functional Requirements</w:t>
      </w:r>
      <w:r w:rsidRPr="0094618F">
        <w:rPr>
          <w:rFonts w:ascii="Times New Roman" w:hAnsi="Times New Roman" w:cs="Times New Roman"/>
        </w:rPr>
        <w:tab/>
        <w:t>9</w:t>
      </w:r>
    </w:p>
    <w:p w14:paraId="7E7D5AF7"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5.4 Software Engineering Principles Applied</w:t>
      </w:r>
      <w:r w:rsidRPr="0094618F">
        <w:rPr>
          <w:rFonts w:ascii="Times New Roman" w:hAnsi="Times New Roman" w:cs="Times New Roman"/>
        </w:rPr>
        <w:tab/>
        <w:t>9</w:t>
      </w:r>
    </w:p>
    <w:p w14:paraId="2A17AFA4"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6. Supporting Mathematical Models</w:t>
      </w:r>
      <w:r w:rsidRPr="0094618F">
        <w:rPr>
          <w:rFonts w:ascii="Times New Roman" w:hAnsi="Times New Roman" w:cs="Times New Roman"/>
        </w:rPr>
        <w:tab/>
        <w:t>9</w:t>
      </w:r>
    </w:p>
    <w:p w14:paraId="69B9EE6F"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6.1 PPE Compliance &amp; Violation Detection Formulas</w:t>
      </w:r>
      <w:r w:rsidRPr="0094618F">
        <w:rPr>
          <w:rFonts w:ascii="Times New Roman" w:hAnsi="Times New Roman" w:cs="Times New Roman"/>
        </w:rPr>
        <w:tab/>
        <w:t>9</w:t>
      </w:r>
    </w:p>
    <w:p w14:paraId="1CFCF995"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6.2 Predictive Accident Risk Formulas</w:t>
      </w:r>
      <w:r w:rsidRPr="0094618F">
        <w:rPr>
          <w:rFonts w:ascii="Times New Roman" w:hAnsi="Times New Roman" w:cs="Times New Roman"/>
        </w:rPr>
        <w:tab/>
        <w:t>10</w:t>
      </w:r>
    </w:p>
    <w:p w14:paraId="2FFF9A21"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6.3 Equipment Proximity &amp; Collision Risk Formulas</w:t>
      </w:r>
      <w:r w:rsidRPr="0094618F">
        <w:rPr>
          <w:rFonts w:ascii="Times New Roman" w:hAnsi="Times New Roman" w:cs="Times New Roman"/>
        </w:rPr>
        <w:tab/>
        <w:t>11</w:t>
      </w:r>
    </w:p>
    <w:p w14:paraId="7BC8A506"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6.4 Safety KPI Formulas</w:t>
      </w:r>
      <w:r w:rsidRPr="0094618F">
        <w:rPr>
          <w:rFonts w:ascii="Times New Roman" w:hAnsi="Times New Roman" w:cs="Times New Roman"/>
        </w:rPr>
        <w:tab/>
        <w:t>12</w:t>
      </w:r>
    </w:p>
    <w:p w14:paraId="5B6FCA7E"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7. Justification of Methodology/Framework</w:t>
      </w:r>
      <w:r w:rsidRPr="0094618F">
        <w:rPr>
          <w:rFonts w:ascii="Times New Roman" w:hAnsi="Times New Roman" w:cs="Times New Roman"/>
        </w:rPr>
        <w:tab/>
        <w:t>13</w:t>
      </w:r>
    </w:p>
    <w:p w14:paraId="6AB83297"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7.1 Why Agile/Scrum over Waterfall or Spiral</w:t>
      </w:r>
      <w:r w:rsidRPr="0094618F">
        <w:rPr>
          <w:rFonts w:ascii="Times New Roman" w:hAnsi="Times New Roman" w:cs="Times New Roman"/>
        </w:rPr>
        <w:tab/>
        <w:t>13</w:t>
      </w:r>
    </w:p>
    <w:p w14:paraId="3779BD7F"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7.2 How It Supports Development and Maintenance</w:t>
      </w:r>
      <w:r w:rsidRPr="0094618F">
        <w:rPr>
          <w:rFonts w:ascii="Times New Roman" w:hAnsi="Times New Roman" w:cs="Times New Roman"/>
        </w:rPr>
        <w:tab/>
        <w:t>13</w:t>
      </w:r>
    </w:p>
    <w:p w14:paraId="54678787"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Figure 4: Agile Sprint Cycle Diagram</w:t>
      </w:r>
      <w:r w:rsidRPr="0094618F">
        <w:rPr>
          <w:rFonts w:ascii="Times New Roman" w:hAnsi="Times New Roman" w:cs="Times New Roman"/>
        </w:rPr>
        <w:tab/>
        <w:t>13</w:t>
      </w:r>
    </w:p>
    <w:p w14:paraId="22C73071"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8. Expected Outcomes and Limitations</w:t>
      </w:r>
      <w:r w:rsidRPr="0094618F">
        <w:rPr>
          <w:rFonts w:ascii="Times New Roman" w:hAnsi="Times New Roman" w:cs="Times New Roman"/>
        </w:rPr>
        <w:tab/>
        <w:t>14</w:t>
      </w:r>
    </w:p>
    <w:p w14:paraId="4E9A3631"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lastRenderedPageBreak/>
        <w:t>8.1 Expected Benefits</w:t>
      </w:r>
      <w:r w:rsidRPr="0094618F">
        <w:rPr>
          <w:rFonts w:ascii="Times New Roman" w:hAnsi="Times New Roman" w:cs="Times New Roman"/>
        </w:rPr>
        <w:tab/>
        <w:t>14</w:t>
      </w:r>
    </w:p>
    <w:p w14:paraId="0D1DD929"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8.2 How the Solution Addresses Identified Challenges</w:t>
      </w:r>
      <w:r w:rsidRPr="0094618F">
        <w:rPr>
          <w:rFonts w:ascii="Times New Roman" w:hAnsi="Times New Roman" w:cs="Times New Roman"/>
        </w:rPr>
        <w:tab/>
        <w:t>14</w:t>
      </w:r>
    </w:p>
    <w:p w14:paraId="4D20A7D3"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8.3 Risks, Implementation Challenges, and Limitations</w:t>
      </w:r>
      <w:r w:rsidRPr="0094618F">
        <w:rPr>
          <w:rFonts w:ascii="Times New Roman" w:hAnsi="Times New Roman" w:cs="Times New Roman"/>
        </w:rPr>
        <w:tab/>
        <w:t>14</w:t>
      </w:r>
    </w:p>
    <w:p w14:paraId="78D330C0"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8.4 Future Enhancements</w:t>
      </w:r>
      <w:r w:rsidRPr="0094618F">
        <w:rPr>
          <w:rFonts w:ascii="Times New Roman" w:hAnsi="Times New Roman" w:cs="Times New Roman"/>
        </w:rPr>
        <w:tab/>
        <w:t>14</w:t>
      </w:r>
    </w:p>
    <w:p w14:paraId="5902338E"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9. Conclusion</w:t>
      </w:r>
      <w:r w:rsidRPr="0094618F">
        <w:rPr>
          <w:rFonts w:ascii="Times New Roman" w:hAnsi="Times New Roman" w:cs="Times New Roman"/>
        </w:rPr>
        <w:tab/>
        <w:t>14</w:t>
      </w:r>
    </w:p>
    <w:p w14:paraId="4480A787" w14:textId="77777777" w:rsidR="00D2438F" w:rsidRPr="0094618F" w:rsidRDefault="00000000">
      <w:pPr>
        <w:tabs>
          <w:tab w:val="right" w:leader="dot" w:pos="9000"/>
        </w:tabs>
        <w:spacing w:after="70"/>
        <w:rPr>
          <w:rFonts w:ascii="Times New Roman" w:hAnsi="Times New Roman" w:cs="Times New Roman"/>
        </w:rPr>
      </w:pPr>
      <w:r w:rsidRPr="0094618F">
        <w:rPr>
          <w:rFonts w:ascii="Times New Roman" w:hAnsi="Times New Roman" w:cs="Times New Roman"/>
        </w:rPr>
        <w:t>References</w:t>
      </w:r>
      <w:r w:rsidRPr="0094618F">
        <w:rPr>
          <w:rFonts w:ascii="Times New Roman" w:hAnsi="Times New Roman" w:cs="Times New Roman"/>
        </w:rPr>
        <w:tab/>
        <w:t>15</w:t>
      </w:r>
    </w:p>
    <w:p w14:paraId="16A7B0D3" w14:textId="77777777" w:rsidR="00D2438F" w:rsidRPr="0094618F" w:rsidRDefault="00000000">
      <w:pPr>
        <w:rPr>
          <w:rFonts w:ascii="Times New Roman" w:hAnsi="Times New Roman" w:cs="Times New Roman"/>
        </w:rPr>
      </w:pPr>
      <w:r w:rsidRPr="0094618F">
        <w:rPr>
          <w:rFonts w:ascii="Times New Roman" w:hAnsi="Times New Roman" w:cs="Times New Roman"/>
        </w:rPr>
        <w:br w:type="page"/>
      </w:r>
    </w:p>
    <w:p w14:paraId="3A374CC5"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lastRenderedPageBreak/>
        <w:t>Abstract</w:t>
      </w:r>
    </w:p>
    <w:p w14:paraId="2043FBD0" w14:textId="77777777" w:rsidR="0094618F" w:rsidRDefault="0094618F">
      <w:pPr>
        <w:spacing w:after="150"/>
        <w:jc w:val="both"/>
        <w:rPr>
          <w:rFonts w:ascii="Times New Roman" w:hAnsi="Times New Roman" w:cs="Times New Roman"/>
          <w:sz w:val="24"/>
          <w:szCs w:val="24"/>
        </w:rPr>
      </w:pPr>
    </w:p>
    <w:p w14:paraId="4B7BFCA0" w14:textId="77777777" w:rsidR="0094618F" w:rsidRDefault="0094618F">
      <w:pPr>
        <w:spacing w:after="150"/>
        <w:jc w:val="both"/>
        <w:rPr>
          <w:rFonts w:ascii="Times New Roman" w:hAnsi="Times New Roman" w:cs="Times New Roman"/>
          <w:sz w:val="24"/>
          <w:szCs w:val="24"/>
        </w:rPr>
      </w:pPr>
    </w:p>
    <w:p w14:paraId="7688EB4B" w14:textId="6B2026C3" w:rsidR="00D2438F" w:rsidRPr="0094618F" w:rsidRDefault="00000000" w:rsidP="0094618F">
      <w:pPr>
        <w:spacing w:after="150"/>
        <w:ind w:firstLine="720"/>
        <w:jc w:val="both"/>
        <w:rPr>
          <w:rFonts w:ascii="Times New Roman" w:hAnsi="Times New Roman" w:cs="Times New Roman"/>
          <w:sz w:val="24"/>
          <w:szCs w:val="24"/>
        </w:rPr>
      </w:pPr>
      <w:r w:rsidRPr="0094618F">
        <w:rPr>
          <w:rFonts w:ascii="Times New Roman" w:hAnsi="Times New Roman" w:cs="Times New Roman"/>
          <w:sz w:val="24"/>
          <w:szCs w:val="24"/>
        </w:rPr>
        <w:t>Construction remains one of the most hazardous industries in the world, with unsafe practices, inadequate supervision, equipment failures, and non-compliance with personal protective equipment (PPE) norms contributing to a disproportionately high share of workplace injuries and fatalities. Traditional safety inspections are manual, periodic, and reactive, meaning hazards are typically discovered only after an incident has already occurred. This report presents SafeSite AI, an AI-driven Construction Site Safety Monitoring Platform that continuously monitors workers, heavy equipment, hazardous zones, and environmental conditions using a combination of IoT devices, computer vision, and wearable sensors, and converts this continuous stream of data into real-time PPE compliance checks, predictive accident-risk scores, and instant supervisor notifications.</w:t>
      </w:r>
    </w:p>
    <w:p w14:paraId="4362B4B5" w14:textId="77777777" w:rsidR="0094618F" w:rsidRDefault="0094618F">
      <w:pPr>
        <w:spacing w:after="150"/>
        <w:jc w:val="both"/>
        <w:rPr>
          <w:rFonts w:ascii="Times New Roman" w:hAnsi="Times New Roman" w:cs="Times New Roman"/>
          <w:sz w:val="24"/>
          <w:szCs w:val="24"/>
        </w:rPr>
      </w:pPr>
    </w:p>
    <w:p w14:paraId="7DB79241" w14:textId="3CBB6AC8" w:rsidR="00D2438F" w:rsidRPr="0094618F" w:rsidRDefault="00000000" w:rsidP="0094618F">
      <w:pPr>
        <w:spacing w:after="150"/>
        <w:ind w:firstLine="720"/>
        <w:jc w:val="both"/>
        <w:rPr>
          <w:rFonts w:ascii="Times New Roman" w:hAnsi="Times New Roman" w:cs="Times New Roman"/>
          <w:sz w:val="24"/>
          <w:szCs w:val="24"/>
        </w:rPr>
      </w:pPr>
      <w:r w:rsidRPr="0094618F">
        <w:rPr>
          <w:rFonts w:ascii="Times New Roman" w:hAnsi="Times New Roman" w:cs="Times New Roman"/>
          <w:sz w:val="24"/>
          <w:szCs w:val="24"/>
        </w:rPr>
        <w:t>The report analyses the problem context, identifies the stakeholders who must be served and the challenges they face, evaluates the shortcomings of current manual and CCTV-based safety approaches, and proposes a layered, six-module microservices architecture grounded in sound software engineering principles — modularity, scalability, maintainability, reliability, usability, and security. An Agile/Scrum development methodology with DevOps/MLOps integration is justified as the most suitable approach, given that the platform's computer vision and predictive-risk models must be continuously retrained and refined as site conditions and incident data evolve. Supporting mathematical models are provided for PPE compliance scoring, predictive accident-risk calculation, and equipment proximity/collision-risk detection.</w:t>
      </w:r>
    </w:p>
    <w:p w14:paraId="6FB3F354" w14:textId="77777777" w:rsidR="0094618F" w:rsidRDefault="0094618F">
      <w:pPr>
        <w:spacing w:after="150"/>
        <w:jc w:val="both"/>
        <w:rPr>
          <w:rFonts w:ascii="Times New Roman" w:hAnsi="Times New Roman" w:cs="Times New Roman"/>
          <w:sz w:val="24"/>
          <w:szCs w:val="24"/>
        </w:rPr>
      </w:pPr>
    </w:p>
    <w:p w14:paraId="0672CB1E" w14:textId="75DB0DF9" w:rsidR="00D2438F" w:rsidRPr="0094618F" w:rsidRDefault="00000000" w:rsidP="0094618F">
      <w:pPr>
        <w:spacing w:after="150"/>
        <w:ind w:firstLine="720"/>
        <w:jc w:val="both"/>
        <w:rPr>
          <w:rFonts w:ascii="Times New Roman" w:hAnsi="Times New Roman" w:cs="Times New Roman"/>
          <w:sz w:val="24"/>
          <w:szCs w:val="24"/>
        </w:rPr>
      </w:pPr>
      <w:r w:rsidRPr="0094618F">
        <w:rPr>
          <w:rFonts w:ascii="Times New Roman" w:hAnsi="Times New Roman" w:cs="Times New Roman"/>
          <w:sz w:val="24"/>
          <w:szCs w:val="24"/>
        </w:rPr>
        <w:t>The analysis concludes that while SafeSite AI can meaningfully reduce workplace accidents, improve regulatory compliance, and lower insurance costs, its success depends on data quality from site sensors, worker acceptance of continuous monitoring, and sustained investment in model retraining as the platform scales across multiple construction projects.</w:t>
      </w:r>
    </w:p>
    <w:p w14:paraId="7CE6E8FB" w14:textId="77777777" w:rsidR="00D2438F" w:rsidRPr="0094618F" w:rsidRDefault="00000000">
      <w:pPr>
        <w:rPr>
          <w:rFonts w:ascii="Times New Roman" w:hAnsi="Times New Roman" w:cs="Times New Roman"/>
        </w:rPr>
      </w:pPr>
      <w:r w:rsidRPr="0094618F">
        <w:rPr>
          <w:rFonts w:ascii="Times New Roman" w:hAnsi="Times New Roman" w:cs="Times New Roman"/>
        </w:rPr>
        <w:br w:type="page"/>
      </w:r>
    </w:p>
    <w:p w14:paraId="4184D008"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lastRenderedPageBreak/>
        <w:t>1. Introduction</w:t>
      </w:r>
    </w:p>
    <w:p w14:paraId="1F2D9DA6"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1.1 Background and Motivation</w:t>
      </w:r>
    </w:p>
    <w:p w14:paraId="34059B8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Construction sites are dynamic, temporary, and constantly changing work environments where a transient workforce operates in close proximity to heavy machinery, elevated structures, excavations, and shifting environmental hazards. Globally, construction consistently records some of the highest rates of fatal and non-fatal occupational injuries of any industry, with falls, being struck by moving equipment, and PPE non-compliance among the most frequently cited causes. Regulatory bodies mandate safety inspections and PPE enforcement, but the sheer scale and constant flux of a large site make manual, human-driven oversight fundamentally difficult to sustain at the level of continuous vigilance actual prevention requires.</w:t>
      </w:r>
    </w:p>
    <w:p w14:paraId="562B9887"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Companies that operate multiple concurrent projects face this challenge multiplied many times over: safety officers and supervisors are stretched thin across sites, incident data is rarely centralised, and lessons learned on one project rarely feed forward into how the next project is supervised. This creates a strong motivation for a platform that can watch continuously, learn from historical patterns, and intervene before harm occurs rather than after.</w:t>
      </w:r>
    </w:p>
    <w:p w14:paraId="618745C3"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1.2 Why This Problem Needs a Software Engineering Solution</w:t>
      </w:r>
    </w:p>
    <w:p w14:paraId="1D8C381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The challenge here is not a shortage of raw data — modern construction sites already generate large volumes of video footage, and increasingly, IoT and wearable telemetry. The challenge is the absence of a system that fuses this heterogeneous, continuous data into real-time, actionable safety intelligence at the scale of an entire site, and does so reliably across many simultaneous projects. This is fundamentally a software engineering problem: it requires real-time video and sensor ingestion pipelines, computer vision and machine learning inference at the edge and in the cloud, a rules and alerting engine, and a secure, multi-tenant architecture that can scale from a single pilot site to a portfolio of large-scale projects without being redesigned from scratch.</w:t>
      </w:r>
    </w:p>
    <w:p w14:paraId="274F78B5"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1.3 Report Structure</w:t>
      </w:r>
    </w:p>
    <w:p w14:paraId="2ED688C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This report proceeds through: understanding the problem statement and its scope; identifying stakeholders and the challenges they face; analysing the limitations of current manual and CCTV-based safety approaches; proposing a software architecture with detailed functional and non-functional requirements; justifying a development methodology; presenting supporting mathematical models for the platform's core detection and risk-scoring algorithms; and discussing expected outcomes, risks, and future enhancements.</w:t>
      </w:r>
    </w:p>
    <w:p w14:paraId="77491526"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2. Understanding the Problem Statement</w:t>
      </w:r>
    </w:p>
    <w:p w14:paraId="49BD461E"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2.1 Industry Context</w:t>
      </w:r>
    </w:p>
    <w:p w14:paraId="7D37DBB7"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Construction companies are under growing pressure — from regulators, insurers, and their own workforce — to demonstrate proactive safety management rather than relying solely on after-the-fact incident investigation. Yet the tools most sites still depend on — periodic walkthroughs, paper or spreadsheet-based checklists, and CCTV footage that is reviewed only after something has gone wrong — were never designed to catch a PPE violation or a hazardous-zone intrusion in the moment it happens. As sites grow larger and companies run more projects in parallel, the gap between what supervisors can realistically watch and what actually needs watching keeps widening.</w:t>
      </w:r>
    </w:p>
    <w:p w14:paraId="62F4EE1E"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2.2 Problem in Own Words</w:t>
      </w:r>
    </w:p>
    <w:p w14:paraId="695FF1CD"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lastRenderedPageBreak/>
        <w:t>Construction safety today is managed reactively: supervisors patrol what they can, cameras record what they cannot, and both records are usually consulted only after an incident, near-miss, or audit demands it. There is no single system that continuously watches workers, equipment, hazardous zones, and environmental conditions together, flags unsafe conditions as they arise, predicts where the next incident is likely to happen, and immediately puts that information in front of the person who can act on it. That disconnect — between the volume of safety-relevant activity happening on site every minute and the fraction of it any human can actually monitor — is the core problem this platform must close.</w:t>
      </w:r>
    </w:p>
    <w:p w14:paraId="20CC3DCF"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2.3 Objectives</w:t>
      </w:r>
    </w:p>
    <w:p w14:paraId="566BFD19"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Build an AI-driven platform for continuous construction site safety monitoring.</w:t>
      </w:r>
    </w:p>
    <w:p w14:paraId="07D98C31"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Monitor worker safety continuously across all active zones.</w:t>
      </w:r>
    </w:p>
    <w:p w14:paraId="3FE3DAB0"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Detect PPE violations automatically using computer vision.</w:t>
      </w:r>
    </w:p>
    <w:p w14:paraId="23497632"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Track hazardous zones and flag unauthorised entry in real time.</w:t>
      </w:r>
    </w:p>
    <w:p w14:paraId="544810FD"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Predict accident risks using historical and real-time sensor data.</w:t>
      </w:r>
    </w:p>
    <w:p w14:paraId="6BC095EB"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Monitor heavy equipment movement and proximity to workers.</w:t>
      </w:r>
    </w:p>
    <w:p w14:paraId="56445AAC"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Notify supervisors immediately when unsafe conditions are detected.</w:t>
      </w:r>
    </w:p>
    <w:p w14:paraId="17574D88" w14:textId="77777777" w:rsidR="00D2438F" w:rsidRPr="0094618F" w:rsidRDefault="00000000">
      <w:pPr>
        <w:pStyle w:val="ListParagraph"/>
        <w:numPr>
          <w:ilvl w:val="0"/>
          <w:numId w:val="2"/>
        </w:numPr>
        <w:spacing w:after="80"/>
        <w:rPr>
          <w:rFonts w:ascii="Times New Roman" w:hAnsi="Times New Roman" w:cs="Times New Roman"/>
        </w:rPr>
      </w:pPr>
      <w:r w:rsidRPr="0094618F">
        <w:rPr>
          <w:rFonts w:ascii="Times New Roman" w:hAnsi="Times New Roman" w:cs="Times New Roman"/>
        </w:rPr>
        <w:t>Generate safety compliance reports and maintain historical safety records.</w:t>
      </w:r>
    </w:p>
    <w:p w14:paraId="0B46141B"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2.4 Scope</w:t>
      </w:r>
    </w:p>
    <w:p w14:paraId="1A7DFE0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In scope: </w:t>
      </w:r>
      <w:r w:rsidRPr="0094618F">
        <w:rPr>
          <w:rFonts w:ascii="Times New Roman" w:hAnsi="Times New Roman" w:cs="Times New Roman"/>
        </w:rPr>
        <w:t>real-time computer-vision and IoT-based monitoring of workers, equipment, and hazardous zones; automated PPE compliance detection; predictive accident-risk scoring; real-time supervisor alerting; compliance reporting and historical record-keeping; and secure, scalable support for multiple concurrent construction projects.</w:t>
      </w:r>
    </w:p>
    <w:p w14:paraId="6E87A23E"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Out of scope: </w:t>
      </w:r>
      <w:r w:rsidRPr="0094618F">
        <w:rPr>
          <w:rFonts w:ascii="Times New Roman" w:hAnsi="Times New Roman" w:cs="Times New Roman"/>
        </w:rPr>
        <w:t>physical installation and civil work for cameras/sensors, design of national or regional safety regulations, autonomous equipment control (the platform alerts and recommends but does not directly operate machinery), and insurance underwriting decisions themselves. SafeSite AI is a monitoring and decision-support layer above the site's physical safety infrastructure, consistent with how current construction-safety research frames the opportunity: computer vision and deep learning are positioned to automate the detection of unsafe conditions that manual inspection cannot continuously cover, which is precisely the layer this platform is built to occupy.</w:t>
      </w:r>
    </w:p>
    <w:p w14:paraId="684ADE21" w14:textId="77777777" w:rsidR="0094618F" w:rsidRDefault="0094618F">
      <w:pPr>
        <w:pStyle w:val="Heading1"/>
        <w:spacing w:before="380"/>
        <w:rPr>
          <w:rFonts w:ascii="Times New Roman" w:hAnsi="Times New Roman" w:cs="Times New Roman"/>
        </w:rPr>
      </w:pPr>
    </w:p>
    <w:p w14:paraId="61A9EA35" w14:textId="77777777" w:rsidR="0094618F" w:rsidRDefault="0094618F">
      <w:pPr>
        <w:pStyle w:val="Heading1"/>
        <w:spacing w:before="380"/>
        <w:rPr>
          <w:rFonts w:ascii="Times New Roman" w:hAnsi="Times New Roman" w:cs="Times New Roman"/>
        </w:rPr>
      </w:pPr>
    </w:p>
    <w:p w14:paraId="42AACCB0" w14:textId="77777777" w:rsidR="0094618F" w:rsidRDefault="0094618F">
      <w:pPr>
        <w:pStyle w:val="Heading1"/>
        <w:spacing w:before="380"/>
        <w:rPr>
          <w:rFonts w:ascii="Times New Roman" w:hAnsi="Times New Roman" w:cs="Times New Roman"/>
        </w:rPr>
      </w:pPr>
    </w:p>
    <w:p w14:paraId="6CFE82D6" w14:textId="77777777" w:rsidR="0094618F" w:rsidRDefault="0094618F">
      <w:pPr>
        <w:pStyle w:val="Heading1"/>
        <w:spacing w:before="380"/>
        <w:rPr>
          <w:rFonts w:ascii="Times New Roman" w:hAnsi="Times New Roman" w:cs="Times New Roman"/>
        </w:rPr>
      </w:pPr>
    </w:p>
    <w:p w14:paraId="21C201CD" w14:textId="77777777" w:rsidR="0094618F" w:rsidRDefault="0094618F">
      <w:pPr>
        <w:pStyle w:val="Heading1"/>
        <w:spacing w:before="380"/>
        <w:rPr>
          <w:rFonts w:ascii="Times New Roman" w:hAnsi="Times New Roman" w:cs="Times New Roman"/>
        </w:rPr>
      </w:pPr>
    </w:p>
    <w:p w14:paraId="646811D8" w14:textId="4139FA79"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lastRenderedPageBreak/>
        <w:t>3. Stakeholders and Challenges</w:t>
      </w:r>
    </w:p>
    <w:p w14:paraId="078165E9"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Below is the stakeholder ecosystem this platform must serve:</w:t>
      </w:r>
    </w:p>
    <w:p w14:paraId="0A2F5857" w14:textId="77777777" w:rsidR="00D2438F" w:rsidRPr="0094618F" w:rsidRDefault="00000000">
      <w:pPr>
        <w:jc w:val="center"/>
        <w:rPr>
          <w:rFonts w:ascii="Times New Roman" w:hAnsi="Times New Roman" w:cs="Times New Roman"/>
        </w:rPr>
      </w:pPr>
      <w:r w:rsidRPr="0094618F">
        <w:rPr>
          <w:rFonts w:ascii="Times New Roman" w:hAnsi="Times New Roman" w:cs="Times New Roman"/>
          <w:noProof/>
        </w:rPr>
        <w:drawing>
          <wp:inline distT="0" distB="0" distL="0" distR="0" wp14:anchorId="2AA40D93" wp14:editId="72A99AC3">
            <wp:extent cx="5424834" cy="2870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4834" cy="2870747"/>
                    </a:xfrm>
                    <a:prstGeom prst="rect">
                      <a:avLst/>
                    </a:prstGeom>
                  </pic:spPr>
                </pic:pic>
              </a:graphicData>
            </a:graphic>
          </wp:inline>
        </w:drawing>
      </w:r>
    </w:p>
    <w:p w14:paraId="555CBA07" w14:textId="77777777" w:rsidR="00D2438F" w:rsidRPr="0094618F" w:rsidRDefault="00000000">
      <w:pPr>
        <w:spacing w:before="120" w:after="260"/>
        <w:jc w:val="center"/>
        <w:rPr>
          <w:rFonts w:ascii="Times New Roman" w:hAnsi="Times New Roman" w:cs="Times New Roman"/>
        </w:rPr>
      </w:pPr>
      <w:r w:rsidRPr="0094618F">
        <w:rPr>
          <w:rFonts w:ascii="Times New Roman" w:hAnsi="Times New Roman" w:cs="Times New Roman"/>
          <w:b/>
          <w:bCs/>
          <w:i/>
          <w:iCs/>
          <w:color w:val="1F3864"/>
          <w:sz w:val="19"/>
          <w:szCs w:val="19"/>
        </w:rPr>
        <w:t>Figure 1: Stakeholder Ecosystem Diagram</w:t>
      </w:r>
    </w:p>
    <w:p w14:paraId="61596FC3"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3.1 Roles and Responsibilities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600"/>
      </w:tblGrid>
      <w:tr w:rsidR="00D2438F" w:rsidRPr="0094618F" w14:paraId="0CCE454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F218825" w14:textId="77777777" w:rsidR="00D2438F" w:rsidRPr="0094618F" w:rsidRDefault="00000000">
            <w:pPr>
              <w:rPr>
                <w:rFonts w:ascii="Times New Roman" w:hAnsi="Times New Roman" w:cs="Times New Roman"/>
              </w:rPr>
            </w:pPr>
            <w:r w:rsidRPr="0094618F">
              <w:rPr>
                <w:rFonts w:ascii="Times New Roman" w:hAnsi="Times New Roman" w:cs="Times New Roman"/>
                <w:b/>
                <w:bCs/>
                <w:color w:val="FFFFFF"/>
              </w:rPr>
              <w:t>Stakeholder</w:t>
            </w:r>
          </w:p>
        </w:tc>
        <w:tc>
          <w:tcPr>
            <w:tcW w:w="3000" w:type="dxa"/>
            <w:shd w:val="clear" w:color="auto" w:fill="1F3864"/>
            <w:tcMar>
              <w:top w:w="80" w:type="dxa"/>
              <w:left w:w="100" w:type="dxa"/>
              <w:bottom w:w="80" w:type="dxa"/>
              <w:right w:w="100" w:type="dxa"/>
            </w:tcMar>
            <w:vAlign w:val="center"/>
          </w:tcPr>
          <w:p w14:paraId="0470DA66" w14:textId="77777777" w:rsidR="00D2438F" w:rsidRPr="0094618F" w:rsidRDefault="00000000">
            <w:pPr>
              <w:rPr>
                <w:rFonts w:ascii="Times New Roman" w:hAnsi="Times New Roman" w:cs="Times New Roman"/>
              </w:rPr>
            </w:pPr>
            <w:r w:rsidRPr="0094618F">
              <w:rPr>
                <w:rFonts w:ascii="Times New Roman" w:hAnsi="Times New Roman" w:cs="Times New Roman"/>
                <w:b/>
                <w:bCs/>
                <w:color w:val="FFFFFF"/>
              </w:rPr>
              <w:t>Role</w:t>
            </w:r>
          </w:p>
        </w:tc>
        <w:tc>
          <w:tcPr>
            <w:tcW w:w="3600" w:type="dxa"/>
            <w:shd w:val="clear" w:color="auto" w:fill="1F3864"/>
            <w:tcMar>
              <w:top w:w="80" w:type="dxa"/>
              <w:left w:w="100" w:type="dxa"/>
              <w:bottom w:w="80" w:type="dxa"/>
              <w:right w:w="100" w:type="dxa"/>
            </w:tcMar>
            <w:vAlign w:val="center"/>
          </w:tcPr>
          <w:p w14:paraId="78771E31" w14:textId="77777777" w:rsidR="00D2438F" w:rsidRPr="0094618F" w:rsidRDefault="00000000">
            <w:pPr>
              <w:rPr>
                <w:rFonts w:ascii="Times New Roman" w:hAnsi="Times New Roman" w:cs="Times New Roman"/>
              </w:rPr>
            </w:pPr>
            <w:r w:rsidRPr="0094618F">
              <w:rPr>
                <w:rFonts w:ascii="Times New Roman" w:hAnsi="Times New Roman" w:cs="Times New Roman"/>
                <w:b/>
                <w:bCs/>
                <w:color w:val="FFFFFF"/>
              </w:rPr>
              <w:t>Responsibilities</w:t>
            </w:r>
          </w:p>
        </w:tc>
      </w:tr>
      <w:tr w:rsidR="00D2438F" w:rsidRPr="0094618F" w14:paraId="6B38EF4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044517D" w14:textId="77777777" w:rsidR="00D2438F" w:rsidRPr="0094618F" w:rsidRDefault="00000000">
            <w:pPr>
              <w:rPr>
                <w:rFonts w:ascii="Times New Roman" w:hAnsi="Times New Roman" w:cs="Times New Roman"/>
              </w:rPr>
            </w:pPr>
            <w:r w:rsidRPr="0094618F">
              <w:rPr>
                <w:rFonts w:ascii="Times New Roman" w:hAnsi="Times New Roman" w:cs="Times New Roman"/>
              </w:rPr>
              <w:t>Site Workers</w:t>
            </w:r>
          </w:p>
        </w:tc>
        <w:tc>
          <w:tcPr>
            <w:tcW w:w="3000" w:type="dxa"/>
            <w:shd w:val="clear" w:color="auto" w:fill="FFFFFF"/>
            <w:tcMar>
              <w:top w:w="80" w:type="dxa"/>
              <w:left w:w="100" w:type="dxa"/>
              <w:bottom w:w="80" w:type="dxa"/>
              <w:right w:w="100" w:type="dxa"/>
            </w:tcMar>
            <w:vAlign w:val="center"/>
          </w:tcPr>
          <w:p w14:paraId="37F7180E" w14:textId="77777777" w:rsidR="00D2438F" w:rsidRPr="0094618F" w:rsidRDefault="00000000">
            <w:pPr>
              <w:rPr>
                <w:rFonts w:ascii="Times New Roman" w:hAnsi="Times New Roman" w:cs="Times New Roman"/>
              </w:rPr>
            </w:pPr>
            <w:r w:rsidRPr="0094618F">
              <w:rPr>
                <w:rFonts w:ascii="Times New Roman" w:hAnsi="Times New Roman" w:cs="Times New Roman"/>
              </w:rPr>
              <w:t>Ground-level personnel</w:t>
            </w:r>
          </w:p>
        </w:tc>
        <w:tc>
          <w:tcPr>
            <w:tcW w:w="3600" w:type="dxa"/>
            <w:shd w:val="clear" w:color="auto" w:fill="FFFFFF"/>
            <w:tcMar>
              <w:top w:w="80" w:type="dxa"/>
              <w:left w:w="100" w:type="dxa"/>
              <w:bottom w:w="80" w:type="dxa"/>
              <w:right w:w="100" w:type="dxa"/>
            </w:tcMar>
            <w:vAlign w:val="center"/>
          </w:tcPr>
          <w:p w14:paraId="1D629D4A" w14:textId="77777777" w:rsidR="00D2438F" w:rsidRPr="0094618F" w:rsidRDefault="00000000">
            <w:pPr>
              <w:rPr>
                <w:rFonts w:ascii="Times New Roman" w:hAnsi="Times New Roman" w:cs="Times New Roman"/>
              </w:rPr>
            </w:pPr>
            <w:r w:rsidRPr="0094618F">
              <w:rPr>
                <w:rFonts w:ascii="Times New Roman" w:hAnsi="Times New Roman" w:cs="Times New Roman"/>
              </w:rPr>
              <w:t>Wear required PPE, follow safe work practices, respond to alerts</w:t>
            </w:r>
          </w:p>
        </w:tc>
      </w:tr>
      <w:tr w:rsidR="00D2438F" w:rsidRPr="0094618F" w14:paraId="56E32E5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4171DC" w14:textId="77777777" w:rsidR="00D2438F" w:rsidRPr="0094618F" w:rsidRDefault="00000000">
            <w:pPr>
              <w:rPr>
                <w:rFonts w:ascii="Times New Roman" w:hAnsi="Times New Roman" w:cs="Times New Roman"/>
              </w:rPr>
            </w:pPr>
            <w:r w:rsidRPr="0094618F">
              <w:rPr>
                <w:rFonts w:ascii="Times New Roman" w:hAnsi="Times New Roman" w:cs="Times New Roman"/>
              </w:rPr>
              <w:t>Site Supervisors</w:t>
            </w:r>
          </w:p>
        </w:tc>
        <w:tc>
          <w:tcPr>
            <w:tcW w:w="3000" w:type="dxa"/>
            <w:shd w:val="clear" w:color="auto" w:fill="F2F2F2"/>
            <w:tcMar>
              <w:top w:w="80" w:type="dxa"/>
              <w:left w:w="100" w:type="dxa"/>
              <w:bottom w:w="80" w:type="dxa"/>
              <w:right w:w="100" w:type="dxa"/>
            </w:tcMar>
            <w:vAlign w:val="center"/>
          </w:tcPr>
          <w:p w14:paraId="23B9B567" w14:textId="77777777" w:rsidR="00D2438F" w:rsidRPr="0094618F" w:rsidRDefault="00000000">
            <w:pPr>
              <w:rPr>
                <w:rFonts w:ascii="Times New Roman" w:hAnsi="Times New Roman" w:cs="Times New Roman"/>
              </w:rPr>
            </w:pPr>
            <w:r w:rsidRPr="0094618F">
              <w:rPr>
                <w:rFonts w:ascii="Times New Roman" w:hAnsi="Times New Roman" w:cs="Times New Roman"/>
              </w:rPr>
              <w:t>Operations oversight</w:t>
            </w:r>
          </w:p>
        </w:tc>
        <w:tc>
          <w:tcPr>
            <w:tcW w:w="3600" w:type="dxa"/>
            <w:shd w:val="clear" w:color="auto" w:fill="F2F2F2"/>
            <w:tcMar>
              <w:top w:w="80" w:type="dxa"/>
              <w:left w:w="100" w:type="dxa"/>
              <w:bottom w:w="80" w:type="dxa"/>
              <w:right w:w="100" w:type="dxa"/>
            </w:tcMar>
            <w:vAlign w:val="center"/>
          </w:tcPr>
          <w:p w14:paraId="2670F7E7" w14:textId="77777777" w:rsidR="00D2438F" w:rsidRPr="0094618F" w:rsidRDefault="00000000">
            <w:pPr>
              <w:rPr>
                <w:rFonts w:ascii="Times New Roman" w:hAnsi="Times New Roman" w:cs="Times New Roman"/>
              </w:rPr>
            </w:pPr>
            <w:r w:rsidRPr="0094618F">
              <w:rPr>
                <w:rFonts w:ascii="Times New Roman" w:hAnsi="Times New Roman" w:cs="Times New Roman"/>
              </w:rPr>
              <w:t>Monitor zones, respond to real-time alerts, enforce compliance</w:t>
            </w:r>
          </w:p>
        </w:tc>
      </w:tr>
      <w:tr w:rsidR="00D2438F" w:rsidRPr="0094618F" w14:paraId="5B6B2A4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7575C7" w14:textId="77777777" w:rsidR="00D2438F" w:rsidRPr="0094618F" w:rsidRDefault="00000000">
            <w:pPr>
              <w:rPr>
                <w:rFonts w:ascii="Times New Roman" w:hAnsi="Times New Roman" w:cs="Times New Roman"/>
              </w:rPr>
            </w:pPr>
            <w:r w:rsidRPr="0094618F">
              <w:rPr>
                <w:rFonts w:ascii="Times New Roman" w:hAnsi="Times New Roman" w:cs="Times New Roman"/>
              </w:rPr>
              <w:t>Safety Officers / EHS Teams</w:t>
            </w:r>
          </w:p>
        </w:tc>
        <w:tc>
          <w:tcPr>
            <w:tcW w:w="3000" w:type="dxa"/>
            <w:shd w:val="clear" w:color="auto" w:fill="FFFFFF"/>
            <w:tcMar>
              <w:top w:w="80" w:type="dxa"/>
              <w:left w:w="100" w:type="dxa"/>
              <w:bottom w:w="80" w:type="dxa"/>
              <w:right w:w="100" w:type="dxa"/>
            </w:tcMar>
            <w:vAlign w:val="center"/>
          </w:tcPr>
          <w:p w14:paraId="093439A6" w14:textId="77777777" w:rsidR="00D2438F" w:rsidRPr="0094618F" w:rsidRDefault="00000000">
            <w:pPr>
              <w:rPr>
                <w:rFonts w:ascii="Times New Roman" w:hAnsi="Times New Roman" w:cs="Times New Roman"/>
              </w:rPr>
            </w:pPr>
            <w:r w:rsidRPr="0094618F">
              <w:rPr>
                <w:rFonts w:ascii="Times New Roman" w:hAnsi="Times New Roman" w:cs="Times New Roman"/>
              </w:rPr>
              <w:t>Compliance &amp; investigation</w:t>
            </w:r>
          </w:p>
        </w:tc>
        <w:tc>
          <w:tcPr>
            <w:tcW w:w="3600" w:type="dxa"/>
            <w:shd w:val="clear" w:color="auto" w:fill="FFFFFF"/>
            <w:tcMar>
              <w:top w:w="80" w:type="dxa"/>
              <w:left w:w="100" w:type="dxa"/>
              <w:bottom w:w="80" w:type="dxa"/>
              <w:right w:w="100" w:type="dxa"/>
            </w:tcMar>
            <w:vAlign w:val="center"/>
          </w:tcPr>
          <w:p w14:paraId="33944D6D" w14:textId="77777777" w:rsidR="00D2438F" w:rsidRPr="0094618F" w:rsidRDefault="00000000">
            <w:pPr>
              <w:rPr>
                <w:rFonts w:ascii="Times New Roman" w:hAnsi="Times New Roman" w:cs="Times New Roman"/>
              </w:rPr>
            </w:pPr>
            <w:r w:rsidRPr="0094618F">
              <w:rPr>
                <w:rFonts w:ascii="Times New Roman" w:hAnsi="Times New Roman" w:cs="Times New Roman"/>
              </w:rPr>
              <w:t>Track PPE compliance, investigate incidents, prepare audit reports</w:t>
            </w:r>
          </w:p>
        </w:tc>
      </w:tr>
      <w:tr w:rsidR="00D2438F" w:rsidRPr="0094618F" w14:paraId="4BCA6A5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942FF20" w14:textId="77777777" w:rsidR="00D2438F" w:rsidRPr="0094618F" w:rsidRDefault="00000000">
            <w:pPr>
              <w:rPr>
                <w:rFonts w:ascii="Times New Roman" w:hAnsi="Times New Roman" w:cs="Times New Roman"/>
              </w:rPr>
            </w:pPr>
            <w:r w:rsidRPr="0094618F">
              <w:rPr>
                <w:rFonts w:ascii="Times New Roman" w:hAnsi="Times New Roman" w:cs="Times New Roman"/>
              </w:rPr>
              <w:t>Equipment Operators</w:t>
            </w:r>
          </w:p>
        </w:tc>
        <w:tc>
          <w:tcPr>
            <w:tcW w:w="3000" w:type="dxa"/>
            <w:shd w:val="clear" w:color="auto" w:fill="F2F2F2"/>
            <w:tcMar>
              <w:top w:w="80" w:type="dxa"/>
              <w:left w:w="100" w:type="dxa"/>
              <w:bottom w:w="80" w:type="dxa"/>
              <w:right w:w="100" w:type="dxa"/>
            </w:tcMar>
            <w:vAlign w:val="center"/>
          </w:tcPr>
          <w:p w14:paraId="5A425414" w14:textId="77777777" w:rsidR="00D2438F" w:rsidRPr="0094618F" w:rsidRDefault="00000000">
            <w:pPr>
              <w:rPr>
                <w:rFonts w:ascii="Times New Roman" w:hAnsi="Times New Roman" w:cs="Times New Roman"/>
              </w:rPr>
            </w:pPr>
            <w:r w:rsidRPr="0094618F">
              <w:rPr>
                <w:rFonts w:ascii="Times New Roman" w:hAnsi="Times New Roman" w:cs="Times New Roman"/>
              </w:rPr>
              <w:t>Heavy machinery operation</w:t>
            </w:r>
          </w:p>
        </w:tc>
        <w:tc>
          <w:tcPr>
            <w:tcW w:w="3600" w:type="dxa"/>
            <w:shd w:val="clear" w:color="auto" w:fill="F2F2F2"/>
            <w:tcMar>
              <w:top w:w="80" w:type="dxa"/>
              <w:left w:w="100" w:type="dxa"/>
              <w:bottom w:w="80" w:type="dxa"/>
              <w:right w:w="100" w:type="dxa"/>
            </w:tcMar>
            <w:vAlign w:val="center"/>
          </w:tcPr>
          <w:p w14:paraId="3DA05ADB" w14:textId="77777777" w:rsidR="00D2438F" w:rsidRPr="0094618F" w:rsidRDefault="00000000">
            <w:pPr>
              <w:rPr>
                <w:rFonts w:ascii="Times New Roman" w:hAnsi="Times New Roman" w:cs="Times New Roman"/>
              </w:rPr>
            </w:pPr>
            <w:r w:rsidRPr="0094618F">
              <w:rPr>
                <w:rFonts w:ascii="Times New Roman" w:hAnsi="Times New Roman" w:cs="Times New Roman"/>
              </w:rPr>
              <w:t>Operate cranes, excavators, forklifts; heed proximity warnings</w:t>
            </w:r>
          </w:p>
        </w:tc>
      </w:tr>
      <w:tr w:rsidR="00D2438F" w:rsidRPr="0094618F" w14:paraId="569023E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F5F2D5B" w14:textId="77777777" w:rsidR="00D2438F" w:rsidRPr="0094618F" w:rsidRDefault="00000000">
            <w:pPr>
              <w:rPr>
                <w:rFonts w:ascii="Times New Roman" w:hAnsi="Times New Roman" w:cs="Times New Roman"/>
              </w:rPr>
            </w:pPr>
            <w:r w:rsidRPr="0094618F">
              <w:rPr>
                <w:rFonts w:ascii="Times New Roman" w:hAnsi="Times New Roman" w:cs="Times New Roman"/>
              </w:rPr>
              <w:t>Project Managers</w:t>
            </w:r>
          </w:p>
        </w:tc>
        <w:tc>
          <w:tcPr>
            <w:tcW w:w="3000" w:type="dxa"/>
            <w:shd w:val="clear" w:color="auto" w:fill="FFFFFF"/>
            <w:tcMar>
              <w:top w:w="80" w:type="dxa"/>
              <w:left w:w="100" w:type="dxa"/>
              <w:bottom w:w="80" w:type="dxa"/>
              <w:right w:w="100" w:type="dxa"/>
            </w:tcMar>
            <w:vAlign w:val="center"/>
          </w:tcPr>
          <w:p w14:paraId="715BBF0B" w14:textId="77777777" w:rsidR="00D2438F" w:rsidRPr="0094618F" w:rsidRDefault="00000000">
            <w:pPr>
              <w:rPr>
                <w:rFonts w:ascii="Times New Roman" w:hAnsi="Times New Roman" w:cs="Times New Roman"/>
              </w:rPr>
            </w:pPr>
            <w:r w:rsidRPr="0094618F">
              <w:rPr>
                <w:rFonts w:ascii="Times New Roman" w:hAnsi="Times New Roman" w:cs="Times New Roman"/>
              </w:rPr>
              <w:t>Schedule &amp; cost control</w:t>
            </w:r>
          </w:p>
        </w:tc>
        <w:tc>
          <w:tcPr>
            <w:tcW w:w="3600" w:type="dxa"/>
            <w:shd w:val="clear" w:color="auto" w:fill="FFFFFF"/>
            <w:tcMar>
              <w:top w:w="80" w:type="dxa"/>
              <w:left w:w="100" w:type="dxa"/>
              <w:bottom w:w="80" w:type="dxa"/>
              <w:right w:w="100" w:type="dxa"/>
            </w:tcMar>
            <w:vAlign w:val="center"/>
          </w:tcPr>
          <w:p w14:paraId="67BCF1AB" w14:textId="77777777" w:rsidR="00D2438F" w:rsidRPr="0094618F" w:rsidRDefault="00000000">
            <w:pPr>
              <w:rPr>
                <w:rFonts w:ascii="Times New Roman" w:hAnsi="Times New Roman" w:cs="Times New Roman"/>
              </w:rPr>
            </w:pPr>
            <w:r w:rsidRPr="0094618F">
              <w:rPr>
                <w:rFonts w:ascii="Times New Roman" w:hAnsi="Times New Roman" w:cs="Times New Roman"/>
              </w:rPr>
              <w:t>Balance productivity with safety constraints, allocate resources</w:t>
            </w:r>
          </w:p>
        </w:tc>
      </w:tr>
      <w:tr w:rsidR="00D2438F" w:rsidRPr="0094618F" w14:paraId="26FE93D7"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2BD6B1E" w14:textId="77777777" w:rsidR="00D2438F" w:rsidRPr="0094618F" w:rsidRDefault="00000000">
            <w:pPr>
              <w:rPr>
                <w:rFonts w:ascii="Times New Roman" w:hAnsi="Times New Roman" w:cs="Times New Roman"/>
              </w:rPr>
            </w:pPr>
            <w:r w:rsidRPr="0094618F">
              <w:rPr>
                <w:rFonts w:ascii="Times New Roman" w:hAnsi="Times New Roman" w:cs="Times New Roman"/>
              </w:rPr>
              <w:t>IT Administrators</w:t>
            </w:r>
          </w:p>
        </w:tc>
        <w:tc>
          <w:tcPr>
            <w:tcW w:w="3000" w:type="dxa"/>
            <w:shd w:val="clear" w:color="auto" w:fill="F2F2F2"/>
            <w:tcMar>
              <w:top w:w="80" w:type="dxa"/>
              <w:left w:w="100" w:type="dxa"/>
              <w:bottom w:w="80" w:type="dxa"/>
              <w:right w:w="100" w:type="dxa"/>
            </w:tcMar>
            <w:vAlign w:val="center"/>
          </w:tcPr>
          <w:p w14:paraId="67C34BD1" w14:textId="77777777" w:rsidR="00D2438F" w:rsidRPr="0094618F" w:rsidRDefault="00000000">
            <w:pPr>
              <w:rPr>
                <w:rFonts w:ascii="Times New Roman" w:hAnsi="Times New Roman" w:cs="Times New Roman"/>
              </w:rPr>
            </w:pPr>
            <w:r w:rsidRPr="0094618F">
              <w:rPr>
                <w:rFonts w:ascii="Times New Roman" w:hAnsi="Times New Roman" w:cs="Times New Roman"/>
              </w:rPr>
              <w:t>Platform upkeep</w:t>
            </w:r>
          </w:p>
        </w:tc>
        <w:tc>
          <w:tcPr>
            <w:tcW w:w="3600" w:type="dxa"/>
            <w:shd w:val="clear" w:color="auto" w:fill="F2F2F2"/>
            <w:tcMar>
              <w:top w:w="80" w:type="dxa"/>
              <w:left w:w="100" w:type="dxa"/>
              <w:bottom w:w="80" w:type="dxa"/>
              <w:right w:w="100" w:type="dxa"/>
            </w:tcMar>
            <w:vAlign w:val="center"/>
          </w:tcPr>
          <w:p w14:paraId="4A407CBF" w14:textId="77777777" w:rsidR="00D2438F" w:rsidRPr="0094618F" w:rsidRDefault="00000000">
            <w:pPr>
              <w:rPr>
                <w:rFonts w:ascii="Times New Roman" w:hAnsi="Times New Roman" w:cs="Times New Roman"/>
              </w:rPr>
            </w:pPr>
            <w:r w:rsidRPr="0094618F">
              <w:rPr>
                <w:rFonts w:ascii="Times New Roman" w:hAnsi="Times New Roman" w:cs="Times New Roman"/>
              </w:rPr>
              <w:t>Maintain integrations, enforce data security policy</w:t>
            </w:r>
          </w:p>
        </w:tc>
      </w:tr>
      <w:tr w:rsidR="00D2438F" w:rsidRPr="0094618F" w14:paraId="1E7D760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F7A5A87" w14:textId="77777777" w:rsidR="00D2438F" w:rsidRPr="0094618F" w:rsidRDefault="00000000">
            <w:pPr>
              <w:rPr>
                <w:rFonts w:ascii="Times New Roman" w:hAnsi="Times New Roman" w:cs="Times New Roman"/>
              </w:rPr>
            </w:pPr>
            <w:r w:rsidRPr="0094618F">
              <w:rPr>
                <w:rFonts w:ascii="Times New Roman" w:hAnsi="Times New Roman" w:cs="Times New Roman"/>
              </w:rPr>
              <w:t>Regulators / Auditors</w:t>
            </w:r>
          </w:p>
        </w:tc>
        <w:tc>
          <w:tcPr>
            <w:tcW w:w="3000" w:type="dxa"/>
            <w:shd w:val="clear" w:color="auto" w:fill="FFFFFF"/>
            <w:tcMar>
              <w:top w:w="80" w:type="dxa"/>
              <w:left w:w="100" w:type="dxa"/>
              <w:bottom w:w="80" w:type="dxa"/>
              <w:right w:w="100" w:type="dxa"/>
            </w:tcMar>
            <w:vAlign w:val="center"/>
          </w:tcPr>
          <w:p w14:paraId="63EFA217" w14:textId="77777777" w:rsidR="00D2438F" w:rsidRPr="0094618F" w:rsidRDefault="00000000">
            <w:pPr>
              <w:rPr>
                <w:rFonts w:ascii="Times New Roman" w:hAnsi="Times New Roman" w:cs="Times New Roman"/>
              </w:rPr>
            </w:pPr>
            <w:r w:rsidRPr="0094618F">
              <w:rPr>
                <w:rFonts w:ascii="Times New Roman" w:hAnsi="Times New Roman" w:cs="Times New Roman"/>
              </w:rPr>
              <w:t>Legal compliance verification</w:t>
            </w:r>
          </w:p>
        </w:tc>
        <w:tc>
          <w:tcPr>
            <w:tcW w:w="3600" w:type="dxa"/>
            <w:shd w:val="clear" w:color="auto" w:fill="FFFFFF"/>
            <w:tcMar>
              <w:top w:w="80" w:type="dxa"/>
              <w:left w:w="100" w:type="dxa"/>
              <w:bottom w:w="80" w:type="dxa"/>
              <w:right w:w="100" w:type="dxa"/>
            </w:tcMar>
            <w:vAlign w:val="center"/>
          </w:tcPr>
          <w:p w14:paraId="7B2A3D45" w14:textId="77777777" w:rsidR="00D2438F" w:rsidRPr="0094618F" w:rsidRDefault="00000000">
            <w:pPr>
              <w:rPr>
                <w:rFonts w:ascii="Times New Roman" w:hAnsi="Times New Roman" w:cs="Times New Roman"/>
              </w:rPr>
            </w:pPr>
            <w:r w:rsidRPr="0094618F">
              <w:rPr>
                <w:rFonts w:ascii="Times New Roman" w:hAnsi="Times New Roman" w:cs="Times New Roman"/>
              </w:rPr>
              <w:t>Review digitised, tamper-evident compliance records</w:t>
            </w:r>
          </w:p>
        </w:tc>
      </w:tr>
      <w:tr w:rsidR="00D2438F" w:rsidRPr="0094618F" w14:paraId="210B28F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E24DA9B" w14:textId="77777777" w:rsidR="00D2438F" w:rsidRPr="0094618F" w:rsidRDefault="00000000">
            <w:pPr>
              <w:rPr>
                <w:rFonts w:ascii="Times New Roman" w:hAnsi="Times New Roman" w:cs="Times New Roman"/>
              </w:rPr>
            </w:pPr>
            <w:r w:rsidRPr="0094618F">
              <w:rPr>
                <w:rFonts w:ascii="Times New Roman" w:hAnsi="Times New Roman" w:cs="Times New Roman"/>
              </w:rPr>
              <w:t>Senior Management / Insurers</w:t>
            </w:r>
          </w:p>
        </w:tc>
        <w:tc>
          <w:tcPr>
            <w:tcW w:w="3000" w:type="dxa"/>
            <w:shd w:val="clear" w:color="auto" w:fill="F2F2F2"/>
            <w:tcMar>
              <w:top w:w="80" w:type="dxa"/>
              <w:left w:w="100" w:type="dxa"/>
              <w:bottom w:w="80" w:type="dxa"/>
              <w:right w:w="100" w:type="dxa"/>
            </w:tcMar>
            <w:vAlign w:val="center"/>
          </w:tcPr>
          <w:p w14:paraId="76E348C4" w14:textId="77777777" w:rsidR="00D2438F" w:rsidRPr="0094618F" w:rsidRDefault="00000000">
            <w:pPr>
              <w:rPr>
                <w:rFonts w:ascii="Times New Roman" w:hAnsi="Times New Roman" w:cs="Times New Roman"/>
              </w:rPr>
            </w:pPr>
            <w:r w:rsidRPr="0094618F">
              <w:rPr>
                <w:rFonts w:ascii="Times New Roman" w:hAnsi="Times New Roman" w:cs="Times New Roman"/>
              </w:rPr>
              <w:t>Budget, ROI, and risk</w:t>
            </w:r>
          </w:p>
        </w:tc>
        <w:tc>
          <w:tcPr>
            <w:tcW w:w="3600" w:type="dxa"/>
            <w:shd w:val="clear" w:color="auto" w:fill="F2F2F2"/>
            <w:tcMar>
              <w:top w:w="80" w:type="dxa"/>
              <w:left w:w="100" w:type="dxa"/>
              <w:bottom w:w="80" w:type="dxa"/>
              <w:right w:w="100" w:type="dxa"/>
            </w:tcMar>
            <w:vAlign w:val="center"/>
          </w:tcPr>
          <w:p w14:paraId="086B8CF4" w14:textId="77777777" w:rsidR="00D2438F" w:rsidRPr="0094618F" w:rsidRDefault="00000000">
            <w:pPr>
              <w:rPr>
                <w:rFonts w:ascii="Times New Roman" w:hAnsi="Times New Roman" w:cs="Times New Roman"/>
              </w:rPr>
            </w:pPr>
            <w:r w:rsidRPr="0094618F">
              <w:rPr>
                <w:rFonts w:ascii="Times New Roman" w:hAnsi="Times New Roman" w:cs="Times New Roman"/>
              </w:rPr>
              <w:t>Approve investment, evaluate returns, assess project risk profiles</w:t>
            </w:r>
          </w:p>
        </w:tc>
      </w:tr>
    </w:tbl>
    <w:p w14:paraId="442F214F"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lastRenderedPageBreak/>
        <w:t>3.2 Major Challenges</w:t>
      </w:r>
    </w:p>
    <w:p w14:paraId="5F1DB986" w14:textId="77777777" w:rsidR="00D2438F" w:rsidRPr="0094618F" w:rsidRDefault="00000000">
      <w:pPr>
        <w:pStyle w:val="ListParagraph"/>
        <w:numPr>
          <w:ilvl w:val="0"/>
          <w:numId w:val="3"/>
        </w:numPr>
        <w:spacing w:after="80"/>
        <w:rPr>
          <w:rFonts w:ascii="Times New Roman" w:hAnsi="Times New Roman" w:cs="Times New Roman"/>
        </w:rPr>
      </w:pPr>
      <w:r w:rsidRPr="0094618F">
        <w:rPr>
          <w:rFonts w:ascii="Times New Roman" w:hAnsi="Times New Roman" w:cs="Times New Roman"/>
        </w:rPr>
        <w:t>Information silos: video footage, equipment telemetry, and environmental data typically sit in separate systems, so no one stakeholder sees the full safety picture at once.</w:t>
      </w:r>
    </w:p>
    <w:p w14:paraId="1263441E" w14:textId="77777777" w:rsidR="00D2438F" w:rsidRPr="0094618F" w:rsidRDefault="00000000">
      <w:pPr>
        <w:pStyle w:val="ListParagraph"/>
        <w:numPr>
          <w:ilvl w:val="0"/>
          <w:numId w:val="3"/>
        </w:numPr>
        <w:spacing w:after="80"/>
        <w:rPr>
          <w:rFonts w:ascii="Times New Roman" w:hAnsi="Times New Roman" w:cs="Times New Roman"/>
        </w:rPr>
      </w:pPr>
      <w:r w:rsidRPr="0094618F">
        <w:rPr>
          <w:rFonts w:ascii="Times New Roman" w:hAnsi="Times New Roman" w:cs="Times New Roman"/>
        </w:rPr>
        <w:t>Reactive operations: unsafe conditions (a missing hardhat, a worker inside a crane's swing radius) are usually discovered only after an incident or during a scheduled inspection, not before.</w:t>
      </w:r>
    </w:p>
    <w:p w14:paraId="0538DEBC" w14:textId="77777777" w:rsidR="00D2438F" w:rsidRPr="0094618F" w:rsidRDefault="00000000">
      <w:pPr>
        <w:pStyle w:val="ListParagraph"/>
        <w:numPr>
          <w:ilvl w:val="0"/>
          <w:numId w:val="3"/>
        </w:numPr>
        <w:spacing w:after="80"/>
        <w:rPr>
          <w:rFonts w:ascii="Times New Roman" w:hAnsi="Times New Roman" w:cs="Times New Roman"/>
        </w:rPr>
      </w:pPr>
      <w:r w:rsidRPr="0094618F">
        <w:rPr>
          <w:rFonts w:ascii="Times New Roman" w:hAnsi="Times New Roman" w:cs="Times New Roman"/>
        </w:rPr>
        <w:t>Alert fatigue and false positives: a monitoring system that raises too many low-value alerts risks being ignored, undermining the very supervisors it is meant to support.</w:t>
      </w:r>
    </w:p>
    <w:p w14:paraId="71C58FBC" w14:textId="77777777" w:rsidR="00D2438F" w:rsidRPr="0094618F" w:rsidRDefault="00000000">
      <w:pPr>
        <w:pStyle w:val="ListParagraph"/>
        <w:numPr>
          <w:ilvl w:val="0"/>
          <w:numId w:val="3"/>
        </w:numPr>
        <w:spacing w:after="80"/>
        <w:rPr>
          <w:rFonts w:ascii="Times New Roman" w:hAnsi="Times New Roman" w:cs="Times New Roman"/>
        </w:rPr>
      </w:pPr>
      <w:r w:rsidRPr="0094618F">
        <w:rPr>
          <w:rFonts w:ascii="Times New Roman" w:hAnsi="Times New Roman" w:cs="Times New Roman"/>
        </w:rPr>
        <w:t>Trust and adoption: workers accustomed to unsupervised routines may be reluctant to accept continuous camera and wearable-based monitoring unless the system's purpose and boundaries are explained transparently.</w:t>
      </w:r>
    </w:p>
    <w:p w14:paraId="43281D67"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4. Analysis of the Current Approach</w:t>
      </w:r>
    </w:p>
    <w:p w14:paraId="74FCC6DD"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4.1 Existing System / Current Process</w:t>
      </w:r>
    </w:p>
    <w:p w14:paraId="2066134F"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Most construction operators today rely on some combination of: scheduled manual safety walkthroughs performed by supervisors or safety officers; static CCTV systems that record footage for after-the-fact review rather than real-time analysis; paper or spreadsheet-based PPE and hazard checklists filled in periodically; and basic radio or phone-based communication for reporting hazards, which depends entirely on someone noticing and choosing to report.</w:t>
      </w:r>
    </w:p>
    <w:p w14:paraId="06FF7D78"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4.2 Strengths</w:t>
      </w:r>
    </w:p>
    <w:p w14:paraId="127D07D0"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Manual inspections benefit from human judgement and contextual understanding that automated systems can still struggle to replicate.</w:t>
      </w:r>
    </w:p>
    <w:p w14:paraId="61A1784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CCTV systems are mature, reliable for record-keeping, and require little additional training for site staff.</w:t>
      </w:r>
    </w:p>
    <w:p w14:paraId="0A8FFABC"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Low incremental cost, since basic cameras and radios are already standard on most sites.</w:t>
      </w:r>
    </w:p>
    <w:p w14:paraId="5092C7F3"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4.3 Limitations</w:t>
      </w:r>
    </w:p>
    <w:p w14:paraId="2A0DA453"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No predictive capability — unsafe conditions surface only as near-misses or incidents, not as advance warnings.</w:t>
      </w:r>
    </w:p>
    <w:p w14:paraId="6865BEF8"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CCTV footage is reviewed reactively; it rarely prevents the incident it eventually helps explain.</w:t>
      </w:r>
    </w:p>
    <w:p w14:paraId="225C207D"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PPE compliance checking is manual and spot-based, missing violations that occur between inspection rounds.</w:t>
      </w:r>
    </w:p>
    <w:p w14:paraId="4357209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Equipment-proximity risk is judged by operator awareness alone, with no automated collision-risk warning.</w:t>
      </w:r>
    </w:p>
    <w:p w14:paraId="00894D9F"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Safety data stays siloed across paper checklists, CCTV archives, and equipment logs, making cross-site trend analysis difficult.</w:t>
      </w:r>
    </w:p>
    <w:p w14:paraId="2E73724D"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Reporting is retrospective (weekly/monthly), delaying corrective action until well after risk conditions have passed.</w:t>
      </w:r>
    </w:p>
    <w:p w14:paraId="1DF4CDE4"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4.4 Gaps to Address</w:t>
      </w:r>
    </w:p>
    <w:p w14:paraId="538B619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 xml:space="preserve">The core gap is the absence of an integrated, predictive safety-intelligence layer. Existing computer-vision research on construction sites confirms this shortfall directly: automatic, real-time detection of PPE non-compliance and unsafe worker behaviour remains an emerging capability rather than standard practice on most sites, precisely </w:t>
      </w:r>
      <w:r w:rsidRPr="0094618F">
        <w:rPr>
          <w:rFonts w:ascii="Times New Roman" w:hAnsi="Times New Roman" w:cs="Times New Roman"/>
        </w:rPr>
        <w:lastRenderedPageBreak/>
        <w:t>because it demands the kind of continuous, fused, multi-sensor analysis that manual inspection and static CCTV cannot provide. SafeSite AI closes this gap by unifying PPE detection, hazardous-zone monitoring, equipment-proximity tracking, and predictive risk scoring into a single real-time decision layer instead of several disconnected tools.</w:t>
      </w:r>
    </w:p>
    <w:p w14:paraId="252C5B3A"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5. Proposed Software Solution</w:t>
      </w:r>
    </w:p>
    <w:p w14:paraId="31B48F0C"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5.1 The Six Functional Modules</w:t>
      </w:r>
    </w:p>
    <w:p w14:paraId="76E08411"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IoT &amp; Video Data Ingestion — collects camera streams, wearable telemetry, equipment sensor data, and environmental readings via MQTT/RTSP, buffered through a message queue (e.g., Kafka) for reliability during network fluctuation.</w:t>
      </w:r>
    </w:p>
    <w:p w14:paraId="1E376FAC"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PPE &amp; Behaviour Detection (Computer Vision) — applies deep learning object-detection models to identify PPE presence/absence and unsafe postures in real time from video frames.</w:t>
      </w:r>
    </w:p>
    <w:p w14:paraId="4FC3D7C0"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Hazardous Zone &amp; Equipment Proximity Monitoring — geofences restricted areas and tracks equipment-to-worker distance, flagging intrusions and collision risk.</w:t>
      </w:r>
    </w:p>
    <w:p w14:paraId="2738B86B"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Predictive Risk Analytics — combines current detections with historical incident data to generate a dynamic risk score per zone, shift, or activity.</w:t>
      </w:r>
    </w:p>
    <w:p w14:paraId="4607A847"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Real-Time Alerting &amp; Notification — delivers prioritised alerts to supervisors and safety officers via mobile push, SMS, dashboard, and on-site alarms/beacons.</w:t>
      </w:r>
    </w:p>
    <w:p w14:paraId="2ECF899B" w14:textId="77777777" w:rsidR="00D2438F" w:rsidRPr="0094618F" w:rsidRDefault="00000000">
      <w:pPr>
        <w:pStyle w:val="ListParagraph"/>
        <w:numPr>
          <w:ilvl w:val="0"/>
          <w:numId w:val="5"/>
        </w:numPr>
        <w:spacing w:after="80"/>
        <w:rPr>
          <w:rFonts w:ascii="Times New Roman" w:hAnsi="Times New Roman" w:cs="Times New Roman"/>
        </w:rPr>
      </w:pPr>
      <w:r w:rsidRPr="0094618F">
        <w:rPr>
          <w:rFonts w:ascii="Times New Roman" w:hAnsi="Times New Roman" w:cs="Times New Roman"/>
        </w:rPr>
        <w:t>Compliance Dashboard &amp; Reporting — compiles daily/weekly/project-level compliance reports and maintains a tamper-evident historical safety record.</w:t>
      </w:r>
    </w:p>
    <w:p w14:paraId="6ADEC2AB" w14:textId="77777777" w:rsidR="00D2438F" w:rsidRPr="0094618F" w:rsidRDefault="00D2438F">
      <w:pPr>
        <w:spacing w:after="60"/>
        <w:rPr>
          <w:rFonts w:ascii="Times New Roman" w:hAnsi="Times New Roman" w:cs="Times New Roman"/>
        </w:rPr>
      </w:pPr>
    </w:p>
    <w:p w14:paraId="7EDEFF45" w14:textId="77777777" w:rsidR="00D2438F" w:rsidRPr="0094618F" w:rsidRDefault="00000000">
      <w:pPr>
        <w:jc w:val="center"/>
        <w:rPr>
          <w:rFonts w:ascii="Times New Roman" w:hAnsi="Times New Roman" w:cs="Times New Roman"/>
        </w:rPr>
      </w:pPr>
      <w:r w:rsidRPr="0094618F">
        <w:rPr>
          <w:rFonts w:ascii="Times New Roman" w:hAnsi="Times New Roman" w:cs="Times New Roman"/>
          <w:noProof/>
        </w:rPr>
        <w:lastRenderedPageBreak/>
        <w:drawing>
          <wp:inline distT="0" distB="0" distL="0" distR="0" wp14:anchorId="6FA32D4A" wp14:editId="620D52DD">
            <wp:extent cx="5424834" cy="4147475"/>
            <wp:effectExtent l="0" t="0" r="0" b="0"/>
            <wp:docPr id="476974644" name="Picture 47697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4834" cy="4147475"/>
                    </a:xfrm>
                    <a:prstGeom prst="rect">
                      <a:avLst/>
                    </a:prstGeom>
                  </pic:spPr>
                </pic:pic>
              </a:graphicData>
            </a:graphic>
          </wp:inline>
        </w:drawing>
      </w:r>
    </w:p>
    <w:p w14:paraId="4BF402A9" w14:textId="77777777" w:rsidR="00D2438F" w:rsidRPr="0094618F" w:rsidRDefault="00000000">
      <w:pPr>
        <w:spacing w:before="120" w:after="260"/>
        <w:jc w:val="center"/>
        <w:rPr>
          <w:rFonts w:ascii="Times New Roman" w:hAnsi="Times New Roman" w:cs="Times New Roman"/>
        </w:rPr>
      </w:pPr>
      <w:r w:rsidRPr="0094618F">
        <w:rPr>
          <w:rFonts w:ascii="Times New Roman" w:hAnsi="Times New Roman" w:cs="Times New Roman"/>
          <w:b/>
          <w:bCs/>
          <w:i/>
          <w:iCs/>
          <w:color w:val="1F3864"/>
          <w:sz w:val="19"/>
          <w:szCs w:val="19"/>
        </w:rPr>
        <w:t>Figure 2: System Architecture Diagram</w:t>
      </w:r>
    </w:p>
    <w:p w14:paraId="6B16EC54" w14:textId="77777777" w:rsidR="00D2438F" w:rsidRPr="0094618F" w:rsidRDefault="00000000">
      <w:pPr>
        <w:jc w:val="center"/>
        <w:rPr>
          <w:rFonts w:ascii="Times New Roman" w:hAnsi="Times New Roman" w:cs="Times New Roman"/>
        </w:rPr>
      </w:pPr>
      <w:r w:rsidRPr="0094618F">
        <w:rPr>
          <w:rFonts w:ascii="Times New Roman" w:hAnsi="Times New Roman" w:cs="Times New Roman"/>
          <w:noProof/>
        </w:rPr>
        <w:lastRenderedPageBreak/>
        <w:drawing>
          <wp:inline distT="0" distB="0" distL="0" distR="0" wp14:anchorId="3430C02D" wp14:editId="4D495AA9">
            <wp:extent cx="5424834" cy="4676081"/>
            <wp:effectExtent l="0" t="0" r="0" b="0"/>
            <wp:docPr id="339785514" name="Picture 33978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4834" cy="4676081"/>
                    </a:xfrm>
                    <a:prstGeom prst="rect">
                      <a:avLst/>
                    </a:prstGeom>
                  </pic:spPr>
                </pic:pic>
              </a:graphicData>
            </a:graphic>
          </wp:inline>
        </w:drawing>
      </w:r>
    </w:p>
    <w:p w14:paraId="697531AC" w14:textId="77777777" w:rsidR="00D2438F" w:rsidRPr="0094618F" w:rsidRDefault="00000000">
      <w:pPr>
        <w:spacing w:before="120" w:after="260"/>
        <w:jc w:val="center"/>
        <w:rPr>
          <w:rFonts w:ascii="Times New Roman" w:hAnsi="Times New Roman" w:cs="Times New Roman"/>
        </w:rPr>
      </w:pPr>
      <w:r w:rsidRPr="0094618F">
        <w:rPr>
          <w:rFonts w:ascii="Times New Roman" w:hAnsi="Times New Roman" w:cs="Times New Roman"/>
          <w:b/>
          <w:bCs/>
          <w:i/>
          <w:iCs/>
          <w:color w:val="1F3864"/>
          <w:sz w:val="19"/>
          <w:szCs w:val="19"/>
        </w:rPr>
        <w:t>Figure 3: Real-Time Decision Flow Diagram</w:t>
      </w:r>
    </w:p>
    <w:p w14:paraId="4FFF87B3"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5.2 Functional Requirements</w:t>
      </w:r>
    </w:p>
    <w:p w14:paraId="1905AD4E"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Ingest and store real-time video and IoT sensor data from cameras, wearables, and equipment.</w:t>
      </w:r>
    </w:p>
    <w:p w14:paraId="09D6438F"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Detect PPE compliance status per worker per frame and log violations against a worker/wearable ID.</w:t>
      </w:r>
    </w:p>
    <w:p w14:paraId="7BEA7D97"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Detect hazardous-zone intrusion and equipment-proximity risk in real time.</w:t>
      </w:r>
    </w:p>
    <w:p w14:paraId="6DE11658"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Generate a dynamic, per-zone predictive risk score and flag threshold breaches.</w:t>
      </w:r>
    </w:p>
    <w:p w14:paraId="6F231DFC"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Provide role-based dashboard access for supervisors, safety officers, and management.</w:t>
      </w:r>
    </w:p>
    <w:p w14:paraId="31423BAB"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Send real-time alerts (PPE violation, zone intrusion, proximity risk, environmental threshold breach).</w:t>
      </w:r>
    </w:p>
    <w:p w14:paraId="54F7D0FB"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Generate periodic and on-demand compliance reports for audits and regulators.</w:t>
      </w:r>
    </w:p>
    <w:p w14:paraId="4219206C"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5.3 Non-Functional Requirements</w:t>
      </w:r>
    </w:p>
    <w:p w14:paraId="58FDB70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Performance: alert generation within 2–3 seconds of a detected unsafe condition.</w:t>
      </w:r>
    </w:p>
    <w:p w14:paraId="1862B78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Scalability: support growth from a single pilot site to thousands of concurrent camera/sensor feeds across multiple projects without redesign.</w:t>
      </w:r>
    </w:p>
    <w:p w14:paraId="1E274375"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Reliability: 99.9% uptime target, with graceful degradation and local edge alerting on connectivity loss.</w:t>
      </w:r>
    </w:p>
    <w:p w14:paraId="6353A6AF"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Security: TLS encryption, role-based access control, secure API authentication, and anonymisation of biometric data where feasible.</w:t>
      </w:r>
    </w:p>
    <w:p w14:paraId="1B2E76D8"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lastRenderedPageBreak/>
        <w:t>Usability: dashboard views intuitive enough for supervisors and safety officers with minimal training.</w:t>
      </w:r>
    </w:p>
    <w:p w14:paraId="60920C31"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Maintainability: modular microservices with clear separation of concerns, versioned APIs, and per-module test suites.</w:t>
      </w:r>
    </w:p>
    <w:p w14:paraId="5DEA97D4"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Interoperability: standard APIs for integration with existing CCTV, telematics, and ERP/EHS systems.</w:t>
      </w:r>
    </w:p>
    <w:p w14:paraId="0BCF8CAA"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5.4 Software Engineering Principles Applied</w:t>
      </w:r>
    </w:p>
    <w:p w14:paraId="345417C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Modularity: </w:t>
      </w:r>
      <w:r w:rsidRPr="0094618F">
        <w:rPr>
          <w:rFonts w:ascii="Times New Roman" w:hAnsi="Times New Roman" w:cs="Times New Roman"/>
        </w:rPr>
        <w:t>each of the six modules is an independent microservice with well-defined APIs.</w:t>
      </w:r>
    </w:p>
    <w:p w14:paraId="1920BB6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Scalability: </w:t>
      </w:r>
      <w:r w:rsidRPr="0094618F">
        <w:rPr>
          <w:rFonts w:ascii="Times New Roman" w:hAnsi="Times New Roman" w:cs="Times New Roman"/>
        </w:rPr>
        <w:t>containerised, cloud-native deployment (Docker/Kubernetes) with a message-queue ingestion layer absorbing bursts of video/IoT traffic.</w:t>
      </w:r>
    </w:p>
    <w:p w14:paraId="17C157C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Maintainability: </w:t>
      </w:r>
      <w:r w:rsidRPr="0094618F">
        <w:rPr>
          <w:rFonts w:ascii="Times New Roman" w:hAnsi="Times New Roman" w:cs="Times New Roman"/>
        </w:rPr>
        <w:t>clear separation of concerns, versioned APIs, and per-module automated test suites.</w:t>
      </w:r>
    </w:p>
    <w:p w14:paraId="6F51111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Reliability: </w:t>
      </w:r>
      <w:r w:rsidRPr="0094618F">
        <w:rPr>
          <w:rFonts w:ascii="Times New Roman" w:hAnsi="Times New Roman" w:cs="Times New Roman"/>
        </w:rPr>
        <w:t>redundant pipelines and rule-based fallback logic if ML-based detection is temporarily unavailable.</w:t>
      </w:r>
    </w:p>
    <w:p w14:paraId="140A324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Usability: </w:t>
      </w:r>
      <w:r w:rsidRPr="0094618F">
        <w:rPr>
          <w:rFonts w:ascii="Times New Roman" w:hAnsi="Times New Roman" w:cs="Times New Roman"/>
        </w:rPr>
        <w:t>role-specific dashboard views tested with real supervisors and safety officers.</w:t>
      </w:r>
    </w:p>
    <w:p w14:paraId="66374579"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Security: </w:t>
      </w:r>
      <w:r w:rsidRPr="0094618F">
        <w:rPr>
          <w:rFonts w:ascii="Times New Roman" w:hAnsi="Times New Roman" w:cs="Times New Roman"/>
        </w:rPr>
        <w:t>encryption in transit and at rest, OAuth2 authentication, and full audit logging.</w:t>
      </w:r>
    </w:p>
    <w:p w14:paraId="71712CF0"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6. Supporting Mathematical Models</w:t>
      </w:r>
    </w:p>
    <w:p w14:paraId="1DD5E84E"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6.1 PPE Compliance &amp; Violation Detection</w:t>
      </w:r>
    </w:p>
    <w:p w14:paraId="323DA837"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1. PPE Compliance Rate</w:t>
      </w:r>
    </w:p>
    <w:p w14:paraId="026B227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3DBD0CEF"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6315286F"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ComplianceRate (%) = (N_compliant / N_detected) × 100</w:t>
            </w:r>
          </w:p>
        </w:tc>
      </w:tr>
    </w:tbl>
    <w:p w14:paraId="18A5F8CE" w14:textId="77777777" w:rsidR="00D2438F" w:rsidRPr="0094618F" w:rsidRDefault="00D2438F">
      <w:pPr>
        <w:spacing w:after="80"/>
        <w:rPr>
          <w:rFonts w:ascii="Times New Roman" w:hAnsi="Times New Roman" w:cs="Times New Roman"/>
        </w:rPr>
      </w:pPr>
    </w:p>
    <w:p w14:paraId="3246B15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5D0EC494"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It measures what fraction of detected workers are wearing all required PPE at a given moment.</w:t>
      </w:r>
    </w:p>
    <w:p w14:paraId="1A983769"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Where: N_compliant = workers detected wearing full required PPE; N_detected = total workers detected in frame.</w:t>
      </w:r>
    </w:p>
    <w:p w14:paraId="5C928239"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7B9A9EB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Workers detected = 50; workers fully compliant = 46</w:t>
      </w:r>
    </w:p>
    <w:p w14:paraId="75C6F24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ComplianceRate = (46/50) × 100 = 92%</w:t>
      </w:r>
    </w:p>
    <w:p w14:paraId="6C493893"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2. Detection Confidence Score</w:t>
      </w:r>
    </w:p>
    <w:p w14:paraId="500C54D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262D5C31"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041EA1AF"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Confidence = P(class) × IoU(prediction, ground_truth)</w:t>
            </w:r>
          </w:p>
        </w:tc>
      </w:tr>
    </w:tbl>
    <w:p w14:paraId="35367E52" w14:textId="77777777" w:rsidR="00D2438F" w:rsidRPr="0094618F" w:rsidRDefault="00D2438F">
      <w:pPr>
        <w:spacing w:after="80"/>
        <w:rPr>
          <w:rFonts w:ascii="Times New Roman" w:hAnsi="Times New Roman" w:cs="Times New Roman"/>
        </w:rPr>
      </w:pPr>
    </w:p>
    <w:p w14:paraId="0698E45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327B8058"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lastRenderedPageBreak/>
        <w:t>Combines the model's classification probability for a PPE item with how precisely the bounding box overlaps the true object location (Intersection over Union). A detection is only accepted as valid above a chosen confidence threshold (commonly 0.5).</w:t>
      </w:r>
    </w:p>
    <w:p w14:paraId="46F77B0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1F38555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Classification probability = 0.93, IoU = 0.81</w:t>
      </w:r>
    </w:p>
    <w:p w14:paraId="4F2F16F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Confidence = 0.93 × 0.81 = 0.75 → accepted as a valid detection (threshold = 0.5)</w:t>
      </w:r>
    </w:p>
    <w:p w14:paraId="5C8FECB2"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3. Violation Severity Weight</w:t>
      </w:r>
    </w:p>
    <w:p w14:paraId="18785E0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0F8ACF09"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5CBB1112"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Severity = w1(ExposureTime) + w2(HazardProximity) + w3(TaskRiskLevel)</w:t>
            </w:r>
          </w:p>
        </w:tc>
      </w:tr>
    </w:tbl>
    <w:p w14:paraId="5B354A89" w14:textId="77777777" w:rsidR="00D2438F" w:rsidRPr="0094618F" w:rsidRDefault="00D2438F">
      <w:pPr>
        <w:spacing w:after="80"/>
        <w:rPr>
          <w:rFonts w:ascii="Times New Roman" w:hAnsi="Times New Roman" w:cs="Times New Roman"/>
        </w:rPr>
      </w:pPr>
    </w:p>
    <w:p w14:paraId="2679417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14D02D19"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Quantifies how serious a given PPE violation is, based on how long the worker was exposed without protection, how close they were to an active hazard, and how dangerous the task itself is. Higher severity scores prioritise which violations get escalated first.</w:t>
      </w:r>
    </w:p>
    <w:p w14:paraId="115ECF88"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7D4C57C3"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ExposureTime = 40s (normalised 0.6), HazardProximity = 0.8, TaskRiskLevel = 0.7, weights w1=0.3, w2=0.4, w3=0.3</w:t>
      </w:r>
    </w:p>
    <w:p w14:paraId="74CFDF5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Severity = 0.3(0.6) + 0.4(0.8) + 0.3(0.7) = 0.71 (high-priority violation)</w:t>
      </w:r>
    </w:p>
    <w:p w14:paraId="65B8884A"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6.2 Predictive Accident Risk</w:t>
      </w:r>
    </w:p>
    <w:p w14:paraId="73515DD0"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1. Composite Zone Risk Score</w:t>
      </w:r>
    </w:p>
    <w:p w14:paraId="1388FA1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50DA8CBE"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08EEEBD9"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RiskScore = w1(PPE_ViolationRate) + w2(ProximityRisk) + w3(EnvStressIndex) + w4(ZoneIncidentHistory)</w:t>
            </w:r>
          </w:p>
        </w:tc>
      </w:tr>
    </w:tbl>
    <w:p w14:paraId="6B56359B" w14:textId="77777777" w:rsidR="00D2438F" w:rsidRPr="0094618F" w:rsidRDefault="00D2438F">
      <w:pPr>
        <w:spacing w:after="80"/>
        <w:rPr>
          <w:rFonts w:ascii="Times New Roman" w:hAnsi="Times New Roman" w:cs="Times New Roman"/>
        </w:rPr>
      </w:pPr>
    </w:p>
    <w:p w14:paraId="65535A5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49BCBB8E"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Combines four normalised (0–1) inputs — the PPE violation rate in a zone, equipment-proximity risk, an environmental stress index (heat, air quality, noise), and that zone's historical incident rate — into a single 0–100 risk score used to prioritise supervisor attention.</w:t>
      </w:r>
    </w:p>
    <w:p w14:paraId="6874002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4537335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PPE_ViolationRate = 0.2, ProximityRisk = 0.5, EnvStressIndex = 0.3, ZoneIncidentHistory = 0.4</w:t>
      </w:r>
    </w:p>
    <w:p w14:paraId="71B9292E"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Weights: w1=0.3, w2=0.3, w3=0.2, w4=0.2</w:t>
      </w:r>
    </w:p>
    <w:p w14:paraId="676DB9B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RiskScore = (0.3×0.2 + 0.3×0.5 + 0.2×0.3 + 0.2×0.4) × 100 = 35 (moderate risk)</w:t>
      </w:r>
    </w:p>
    <w:p w14:paraId="777B03B0"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2. AI Prediction Model</w:t>
      </w:r>
    </w:p>
    <w:p w14:paraId="45495F1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lastRenderedPageBreak/>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4B0FA4FA"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2AD1BB6A"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RiskScore(t + Δt) = f(...)</w:t>
            </w:r>
          </w:p>
        </w:tc>
      </w:tr>
    </w:tbl>
    <w:p w14:paraId="3238F1FF" w14:textId="77777777" w:rsidR="00D2438F" w:rsidRPr="0094618F" w:rsidRDefault="00D2438F">
      <w:pPr>
        <w:spacing w:after="80"/>
        <w:rPr>
          <w:rFonts w:ascii="Times New Roman" w:hAnsi="Times New Roman" w:cs="Times New Roman"/>
        </w:rPr>
      </w:pPr>
    </w:p>
    <w:p w14:paraId="4DA8A20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595D7B1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Instead of relying only on the current snapshot, a machine learning model (such as gradient boosting or an LSTM) predicts the near-future risk score using recent detection history, environmental trend data, equipment activity, and shift patterns — helping supervisors intervene before, not after, a threshold is crossed.</w:t>
      </w:r>
    </w:p>
    <w:p w14:paraId="72487EFE"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6.3 Equipment Proximity &amp; Collision Risk</w:t>
      </w:r>
    </w:p>
    <w:p w14:paraId="623CBB5A"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1. Worker–Equipment Distance</w:t>
      </w:r>
    </w:p>
    <w:p w14:paraId="4EEC46E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0BD7BC7A"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5968281D"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D = √[(x_e − x_w)² + (y_e − y_w)²]</w:t>
            </w:r>
          </w:p>
        </w:tc>
      </w:tr>
    </w:tbl>
    <w:p w14:paraId="6E6642EC" w14:textId="77777777" w:rsidR="00D2438F" w:rsidRPr="0094618F" w:rsidRDefault="00D2438F">
      <w:pPr>
        <w:spacing w:after="80"/>
        <w:rPr>
          <w:rFonts w:ascii="Times New Roman" w:hAnsi="Times New Roman" w:cs="Times New Roman"/>
        </w:rPr>
      </w:pPr>
    </w:p>
    <w:p w14:paraId="6422572F"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1477A53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Calculates the straight-line distance between a worker's tracked position and a piece of equipment's tracked position, using coordinates from wearables/vision tracking and equipment GPS/IoT sensors.</w:t>
      </w:r>
    </w:p>
    <w:p w14:paraId="4D0A854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27A7BB27"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Worker at (12, 8), excavator at (16, 11)</w:t>
      </w:r>
    </w:p>
    <w:p w14:paraId="68C3902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D = √[(16−12)² + (11−8)²] = √(16+9) = 5 metres</w:t>
      </w:r>
    </w:p>
    <w:p w14:paraId="317DD87F"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2. Time-to-Collision (TTC)</w:t>
      </w:r>
    </w:p>
    <w:p w14:paraId="43E7600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5BB5454E"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1E5C7305"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TTC = D / V_relative</w:t>
            </w:r>
          </w:p>
        </w:tc>
      </w:tr>
    </w:tbl>
    <w:p w14:paraId="5430ADE8" w14:textId="77777777" w:rsidR="00D2438F" w:rsidRPr="0094618F" w:rsidRDefault="00D2438F">
      <w:pPr>
        <w:spacing w:after="80"/>
        <w:rPr>
          <w:rFonts w:ascii="Times New Roman" w:hAnsi="Times New Roman" w:cs="Times New Roman"/>
        </w:rPr>
      </w:pPr>
    </w:p>
    <w:p w14:paraId="6A8C7EB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2AE504E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Estimates how many seconds remain before a worker and a piece of moving equipment would collide if current paths and speeds continue. An alert is triggered when TTC drops below a safe threshold (e.g., 5 seconds).</w:t>
      </w:r>
    </w:p>
    <w:p w14:paraId="2EF8BE2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17A46BB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D = 5 m, relative closing speed = 2.5 m/s</w:t>
      </w:r>
    </w:p>
    <w:p w14:paraId="19C40047"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TTC = 5 / 2.5 = 2 seconds → immediate alert triggered</w:t>
      </w:r>
    </w:p>
    <w:p w14:paraId="0F4B6642"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3. Safe-Zone Constraint</w:t>
      </w:r>
    </w:p>
    <w:p w14:paraId="5A9EA9DF"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3C518080"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13E7BD2F"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lastRenderedPageBreak/>
              <w:t>Alert triggered if D &lt; D_safe</w:t>
            </w:r>
          </w:p>
        </w:tc>
      </w:tr>
    </w:tbl>
    <w:p w14:paraId="1DBB92D5" w14:textId="77777777" w:rsidR="00D2438F" w:rsidRPr="0094618F" w:rsidRDefault="00D2438F">
      <w:pPr>
        <w:spacing w:after="80"/>
        <w:rPr>
          <w:rFonts w:ascii="Times New Roman" w:hAnsi="Times New Roman" w:cs="Times New Roman"/>
        </w:rPr>
      </w:pPr>
    </w:p>
    <w:p w14:paraId="3FFCB12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5C25BCE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Defines a minimum safe distance (D_safe) around active equipment, such as a crane's swing radius; any worker position closer than this distance automatically raises a proximity alert regardless of TTC.</w:t>
      </w:r>
    </w:p>
    <w:p w14:paraId="2ECBB9B0"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6.4 Safety KPI Formulas</w:t>
      </w:r>
    </w:p>
    <w:p w14:paraId="589F6662"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1. Total Recordable Incident Rate (TRIR)</w:t>
      </w:r>
    </w:p>
    <w:p w14:paraId="7627A87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5077C6DA"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6A761E5D"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TRIR = (N_recordable × 200,000) / TotalHoursWorked</w:t>
            </w:r>
          </w:p>
        </w:tc>
      </w:tr>
    </w:tbl>
    <w:p w14:paraId="1E1476B5" w14:textId="77777777" w:rsidR="00D2438F" w:rsidRPr="0094618F" w:rsidRDefault="00D2438F">
      <w:pPr>
        <w:spacing w:after="80"/>
        <w:rPr>
          <w:rFonts w:ascii="Times New Roman" w:hAnsi="Times New Roman" w:cs="Times New Roman"/>
        </w:rPr>
      </w:pPr>
    </w:p>
    <w:p w14:paraId="121ACB9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2901C89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A standard industry safety metric normalising recordable incidents to a base of 100 full-time workers (200,000 hours = 100 workers × 2,000 hours/year), allowing safety performance to be compared fairly across projects of different sizes.</w:t>
      </w:r>
    </w:p>
    <w:p w14:paraId="4478DCB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6BB8112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Recordable incidents = 3, total hours worked = 500,000</w:t>
      </w:r>
    </w:p>
    <w:p w14:paraId="0F75DEC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TRIR = (3 × 200,000) / 500,000 = 1.2</w:t>
      </w:r>
    </w:p>
    <w:p w14:paraId="37EF5BC5"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2. Near-Miss Ratio</w:t>
      </w:r>
    </w:p>
    <w:p w14:paraId="74A05D3E"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1BE94BA5"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47261B12"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NearMissRatio = NearMisses / (NearMisses + Incidents)</w:t>
            </w:r>
          </w:p>
        </w:tc>
      </w:tr>
    </w:tbl>
    <w:p w14:paraId="6007C511" w14:textId="77777777" w:rsidR="00D2438F" w:rsidRPr="0094618F" w:rsidRDefault="00D2438F">
      <w:pPr>
        <w:spacing w:after="80"/>
        <w:rPr>
          <w:rFonts w:ascii="Times New Roman" w:hAnsi="Times New Roman" w:cs="Times New Roman"/>
        </w:rPr>
      </w:pPr>
    </w:p>
    <w:p w14:paraId="25200BFF"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Meaning</w:t>
      </w:r>
    </w:p>
    <w:p w14:paraId="597901E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Tracks how much of the platform's detected risk activity results in a near-miss (caught before harm) versus an actual incident — a rising ratio indicates the platform's preventive alerts are working.</w:t>
      </w:r>
    </w:p>
    <w:p w14:paraId="124B4467"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Example</w:t>
      </w:r>
    </w:p>
    <w:p w14:paraId="6C8BE773"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Near-misses = 18, incidents = 2</w:t>
      </w:r>
    </w:p>
    <w:p w14:paraId="4E3B2448"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NearMissRatio = 18 / (18+2) = 0.9 (90% of risk events were caught before harm)</w:t>
      </w:r>
    </w:p>
    <w:p w14:paraId="4DEBC196"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3. Alert Response Time</w:t>
      </w:r>
    </w:p>
    <w:p w14:paraId="686E72C1"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Formula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2438F" w:rsidRPr="0094618F" w14:paraId="44DC2589" w14:textId="77777777">
        <w:tblPrEx>
          <w:tblCellMar>
            <w:top w:w="0" w:type="dxa"/>
            <w:bottom w:w="0" w:type="dxa"/>
          </w:tblCellMar>
        </w:tblPrEx>
        <w:tc>
          <w:tcPr>
            <w:tcW w:w="9000" w:type="dxa"/>
            <w:shd w:val="clear" w:color="auto" w:fill="F4F4F4"/>
            <w:tcMar>
              <w:top w:w="160" w:type="dxa"/>
              <w:left w:w="200" w:type="dxa"/>
              <w:bottom w:w="160" w:type="dxa"/>
              <w:right w:w="200" w:type="dxa"/>
            </w:tcMar>
          </w:tcPr>
          <w:p w14:paraId="70353917" w14:textId="77777777" w:rsidR="00D2438F" w:rsidRPr="0094618F" w:rsidRDefault="00000000">
            <w:pPr>
              <w:jc w:val="center"/>
              <w:rPr>
                <w:rFonts w:ascii="Times New Roman" w:hAnsi="Times New Roman" w:cs="Times New Roman"/>
              </w:rPr>
            </w:pPr>
            <w:r w:rsidRPr="0094618F">
              <w:rPr>
                <w:rFonts w:ascii="Times New Roman" w:hAnsi="Times New Roman" w:cs="Times New Roman"/>
                <w:i/>
                <w:iCs/>
                <w:sz w:val="24"/>
                <w:szCs w:val="24"/>
              </w:rPr>
              <w:t>ResponseTime = Time_resolved − Time_issued</w:t>
            </w:r>
          </w:p>
        </w:tc>
      </w:tr>
    </w:tbl>
    <w:p w14:paraId="4C98CE1D" w14:textId="77777777" w:rsidR="00D2438F" w:rsidRPr="0094618F" w:rsidRDefault="00D2438F">
      <w:pPr>
        <w:spacing w:after="80"/>
        <w:rPr>
          <w:rFonts w:ascii="Times New Roman" w:hAnsi="Times New Roman" w:cs="Times New Roman"/>
        </w:rPr>
      </w:pPr>
    </w:p>
    <w:p w14:paraId="1D28041B"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lastRenderedPageBreak/>
        <w:t>Meaning</w:t>
      </w:r>
    </w:p>
    <w:p w14:paraId="233243EC"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Measures how quickly supervisors act on a safety alert once it is issued — a key operational KPI for evaluating whether the notification workflow is effective in practice.</w:t>
      </w:r>
    </w:p>
    <w:p w14:paraId="5A646C7B"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7. Justification of Methodology/Framework</w:t>
      </w:r>
    </w:p>
    <w:p w14:paraId="59A289EB" w14:textId="77777777" w:rsidR="00D2438F" w:rsidRPr="0094618F" w:rsidRDefault="00000000">
      <w:pPr>
        <w:pStyle w:val="Heading3"/>
        <w:spacing w:before="180" w:after="90"/>
        <w:rPr>
          <w:rFonts w:ascii="Times New Roman" w:hAnsi="Times New Roman" w:cs="Times New Roman"/>
        </w:rPr>
      </w:pPr>
      <w:r w:rsidRPr="0094618F">
        <w:rPr>
          <w:rFonts w:ascii="Times New Roman" w:hAnsi="Times New Roman" w:cs="Times New Roman"/>
        </w:rPr>
        <w:t>Recommended: Agile (Scrum) with DevOps/MLOps integration</w:t>
      </w:r>
    </w:p>
    <w:p w14:paraId="4B91D10A"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Here's the development cycle visualized:</w:t>
      </w:r>
    </w:p>
    <w:p w14:paraId="340D5037" w14:textId="77777777" w:rsidR="00D2438F" w:rsidRPr="0094618F" w:rsidRDefault="00000000">
      <w:pPr>
        <w:jc w:val="center"/>
        <w:rPr>
          <w:rFonts w:ascii="Times New Roman" w:hAnsi="Times New Roman" w:cs="Times New Roman"/>
        </w:rPr>
      </w:pPr>
      <w:r w:rsidRPr="0094618F">
        <w:rPr>
          <w:rFonts w:ascii="Times New Roman" w:hAnsi="Times New Roman" w:cs="Times New Roman"/>
          <w:noProof/>
        </w:rPr>
        <w:drawing>
          <wp:inline distT="0" distB="0" distL="0" distR="0" wp14:anchorId="1227D6D8" wp14:editId="1D69E0F5">
            <wp:extent cx="3910927" cy="4328513"/>
            <wp:effectExtent l="0" t="0" r="0" b="0"/>
            <wp:docPr id="1583058429" name="Picture 158305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10927" cy="4328513"/>
                    </a:xfrm>
                    <a:prstGeom prst="rect">
                      <a:avLst/>
                    </a:prstGeom>
                  </pic:spPr>
                </pic:pic>
              </a:graphicData>
            </a:graphic>
          </wp:inline>
        </w:drawing>
      </w:r>
    </w:p>
    <w:p w14:paraId="7DCB10D0" w14:textId="77777777" w:rsidR="00D2438F" w:rsidRPr="0094618F" w:rsidRDefault="00000000">
      <w:pPr>
        <w:spacing w:before="120" w:after="260"/>
        <w:jc w:val="center"/>
        <w:rPr>
          <w:rFonts w:ascii="Times New Roman" w:hAnsi="Times New Roman" w:cs="Times New Roman"/>
        </w:rPr>
      </w:pPr>
      <w:r w:rsidRPr="0094618F">
        <w:rPr>
          <w:rFonts w:ascii="Times New Roman" w:hAnsi="Times New Roman" w:cs="Times New Roman"/>
          <w:b/>
          <w:bCs/>
          <w:i/>
          <w:iCs/>
          <w:color w:val="1F3864"/>
          <w:sz w:val="19"/>
          <w:szCs w:val="19"/>
        </w:rPr>
        <w:t>Figure 4: Agile Sprint Cycle Diagram</w:t>
      </w:r>
    </w:p>
    <w:p w14:paraId="7250FCA9"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7.1 Why Agile/Scrum over Waterfall or Spiral</w:t>
      </w:r>
    </w:p>
    <w:p w14:paraId="27F9DE6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Evolving requirements: </w:t>
      </w:r>
      <w:r w:rsidRPr="0094618F">
        <w:rPr>
          <w:rFonts w:ascii="Times New Roman" w:hAnsi="Times New Roman" w:cs="Times New Roman"/>
        </w:rPr>
        <w:t>the PPE-detection and risk-scoring models need iterative tuning as real site imagery and incident data accumulate — a rigid Waterfall approach assumes fixed upfront requirements, which does not fit a system whose accuracy depends on continuous learning.</w:t>
      </w:r>
    </w:p>
    <w:p w14:paraId="37D5C466"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Stakeholder feedback loops: </w:t>
      </w:r>
      <w:r w:rsidRPr="0094618F">
        <w:rPr>
          <w:rFonts w:ascii="Times New Roman" w:hAnsi="Times New Roman" w:cs="Times New Roman"/>
        </w:rPr>
        <w:t>supervisors, safety officers, and workers need to give continuous input on alert usefulness and dashboard clarity; sprint reviews create a structured channel for this.</w:t>
      </w:r>
    </w:p>
    <w:p w14:paraId="1EDC52A0"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t xml:space="preserve">Incremental value delivery: </w:t>
      </w:r>
      <w:r w:rsidRPr="0094618F">
        <w:rPr>
          <w:rFonts w:ascii="Times New Roman" w:hAnsi="Times New Roman" w:cs="Times New Roman"/>
        </w:rPr>
        <w:t>the six modules can ship as separate increments (ingestion and dashboard first, then PPE detection, then zone/equipment monitoring, then predictive analytics), letting sites benefit before the full system is complete.</w:t>
      </w:r>
    </w:p>
    <w:p w14:paraId="055A883D"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b/>
          <w:bCs/>
        </w:rPr>
        <w:lastRenderedPageBreak/>
        <w:t xml:space="preserve">DevOps/MLOps integration: </w:t>
      </w:r>
      <w:r w:rsidRPr="0094618F">
        <w:rPr>
          <w:rFonts w:ascii="Times New Roman" w:hAnsi="Times New Roman" w:cs="Times New Roman"/>
        </w:rPr>
        <w:t>because the system depends on continuously retrained computer-vision and risk models plus live video/IoT streams, a CI/CD pipeline for code plus automated retraining/validation for models keeps detection accuracy high as site layouts, lighting conditions, and workforce composition change.</w:t>
      </w:r>
    </w:p>
    <w:p w14:paraId="7D2943E7"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7.2 How It Supports Development and Maintenance</w:t>
      </w:r>
    </w:p>
    <w:p w14:paraId="331EFA84"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Two-to-three-week sprints let computer vision modules be refined against growing site-specific footage rather than frozen at initial design.</w:t>
      </w:r>
    </w:p>
    <w:p w14:paraId="467D6EB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CI/CD reduces the risk of regressions when updating any single microservice.</w:t>
      </w:r>
    </w:p>
    <w:p w14:paraId="550C8D3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Regular sprint demos to safety officers build trust in AI-generated alerts, directly addressing the adoption-resistance challenge identified in Section 3.</w:t>
      </w:r>
    </w:p>
    <w:p w14:paraId="5D9235B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A product backlog lets new requirements (a new camera type, a new PPE category, a new regulatory reporting format) be absorbed without a full re-planning cycle.</w:t>
      </w:r>
    </w:p>
    <w:p w14:paraId="4D22C8C7"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8. Expected Outcomes and Limitations</w:t>
      </w:r>
    </w:p>
    <w:p w14:paraId="4A7D4F56"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8.1 Expected Benefits</w:t>
      </w:r>
    </w:p>
    <w:p w14:paraId="4459764D"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Fewer workplace accidents through real-time detection and predictive risk alerts.</w:t>
      </w:r>
    </w:p>
    <w:p w14:paraId="371C3C91"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Stronger, continuously documented regulatory compliance.</w:t>
      </w:r>
    </w:p>
    <w:p w14:paraId="514C6349"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Reduced insurance costs through demonstrable, data-backed risk reduction.</w:t>
      </w:r>
    </w:p>
    <w:p w14:paraId="7A89D4D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Improved project efficiency, with fewer accident-related stoppages and delays.</w:t>
      </w:r>
    </w:p>
    <w:p w14:paraId="14B71679"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Faster, better-informed safety decisions for supervisors and safety officers.</w:t>
      </w:r>
    </w:p>
    <w:p w14:paraId="4EE5D5D4"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Greater operational transparency across multiple concurrent projects.</w:t>
      </w:r>
    </w:p>
    <w:p w14:paraId="624916DB"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8.2 How the Solution Addresses Identified Challenges</w:t>
      </w:r>
    </w:p>
    <w:p w14:paraId="28FEBE87"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Removes data silos by unifying video, wearable, equipment, and environmental data into one platform.</w:t>
      </w:r>
    </w:p>
    <w:p w14:paraId="4FE01B4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Converts safety management from reactive to proactive through predictive, real-time alerts.</w:t>
      </w:r>
    </w:p>
    <w:p w14:paraId="63828120"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Reduces alert fatigue through severity-weighted, prioritised notifications rather than raw detection dumps.</w:t>
      </w:r>
    </w:p>
    <w:p w14:paraId="20A093C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Builds worker and supervisor trust through transparent, explainable alerts tied to specific, visible conditions.</w:t>
      </w:r>
    </w:p>
    <w:p w14:paraId="4B51E307"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8.3 Risks, Implementation Challenges, and Limitations</w:t>
      </w:r>
    </w:p>
    <w:p w14:paraId="1F7F640E"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Data quality dependency: detection accuracy depends on camera coverage and sensor completeness; poor lighting, dust, or occlusion degrades model performance.</w:t>
      </w:r>
    </w:p>
    <w:p w14:paraId="752E1EC3"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Integration complexity: inconsistent formats across existing CCTV and telematics hardware complicate ingestion.</w:t>
      </w:r>
    </w:p>
    <w:p w14:paraId="055F0918"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Model drift: PPE-detection and risk models need continuous retraining as site layouts and workforce patterns change; without sustained MLOps investment, accuracy decays.</w:t>
      </w:r>
    </w:p>
    <w:p w14:paraId="29EC80B6"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Adoption resistance: workers may perceive continuous monitoring as surveillance unless policies and purpose are communicated transparently.</w:t>
      </w:r>
    </w:p>
    <w:p w14:paraId="71129949"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Environmental hardware stress: dust, vibration, and weather can affect camera/sensor reliability on active sites.</w:t>
      </w:r>
    </w:p>
    <w:p w14:paraId="718F772F"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lastRenderedPageBreak/>
        <w:t>Upfront cost: retrofitting older sites with cameras, wearables, and connectivity requires initial investment.</w:t>
      </w:r>
    </w:p>
    <w:p w14:paraId="27DC350B" w14:textId="77777777" w:rsidR="00D2438F" w:rsidRPr="0094618F" w:rsidRDefault="00000000">
      <w:pPr>
        <w:pStyle w:val="Heading2"/>
        <w:spacing w:before="260" w:after="130"/>
        <w:rPr>
          <w:rFonts w:ascii="Times New Roman" w:hAnsi="Times New Roman" w:cs="Times New Roman"/>
        </w:rPr>
      </w:pPr>
      <w:r w:rsidRPr="0094618F">
        <w:rPr>
          <w:rFonts w:ascii="Times New Roman" w:hAnsi="Times New Roman" w:cs="Times New Roman"/>
        </w:rPr>
        <w:t>8.4 Future Enhancements</w:t>
      </w:r>
    </w:p>
    <w:p w14:paraId="45EBC149"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Drone-based aerial monitoring for large or hard-to-cover sites.</w:t>
      </w:r>
    </w:p>
    <w:p w14:paraId="0062E2A4"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Voice/text-based natural-language querying of safety dashboards for supervisors.</w:t>
      </w:r>
    </w:p>
    <w:p w14:paraId="6C9D6E3D"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Integration with wearable biometric sensors for heat-stress and fatigue detection.</w:t>
      </w:r>
    </w:p>
    <w:p w14:paraId="6E9B10FF"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Automated incident root-cause analysis using historical video and sensor replay.</w:t>
      </w:r>
    </w:p>
    <w:p w14:paraId="4DE7F202" w14:textId="77777777" w:rsidR="00D2438F" w:rsidRPr="0094618F" w:rsidRDefault="00000000">
      <w:pPr>
        <w:pStyle w:val="ListParagraph"/>
        <w:numPr>
          <w:ilvl w:val="0"/>
          <w:numId w:val="4"/>
        </w:numPr>
        <w:spacing w:after="80"/>
        <w:rPr>
          <w:rFonts w:ascii="Times New Roman" w:hAnsi="Times New Roman" w:cs="Times New Roman"/>
        </w:rPr>
      </w:pPr>
      <w:r w:rsidRPr="0094618F">
        <w:rPr>
          <w:rFonts w:ascii="Times New Roman" w:hAnsi="Times New Roman" w:cs="Times New Roman"/>
        </w:rPr>
        <w:t>Predictive maintenance extended to equipment health, not just worker safety.</w:t>
      </w:r>
    </w:p>
    <w:p w14:paraId="563C1BCE"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9. Conclusion</w:t>
      </w:r>
    </w:p>
    <w:p w14:paraId="5B0388F3"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SafeSite AI addresses a structural gap in current construction safety management: the absence of a single platform that connects worker behaviour, PPE compliance, equipment movement, and environmental conditions through continuous, predictive intelligence rather than treating them as separate, manually-inspected concerns. By combining computer vision, IoT-based real-time monitoring, predictive risk scoring, and a modular, Agile-developed architecture, the platform is positioned to reduce workplace accidents, strengthen regulatory compliance, and support measurable improvements in operational transparency across multiple construction projects.</w:t>
      </w:r>
    </w:p>
    <w:p w14:paraId="31A9A752"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Its success, however, is conditional — it depends on adequate camera/sensor coverage, ongoing model retraining, and genuine worker and supervisor trust in AI-driven alerts. These are manageable risks with the right MLOps discipline and change-management approach, making SafeSite AI a technically sound and commercially justifiable investment for construction companies seeking to move from reactive safety documentation to proactive accident prevention.</w:t>
      </w:r>
    </w:p>
    <w:p w14:paraId="5484D4D9" w14:textId="77777777" w:rsidR="00D2438F" w:rsidRPr="0094618F" w:rsidRDefault="00000000">
      <w:pPr>
        <w:pStyle w:val="Heading1"/>
        <w:spacing w:before="380"/>
        <w:rPr>
          <w:rFonts w:ascii="Times New Roman" w:hAnsi="Times New Roman" w:cs="Times New Roman"/>
        </w:rPr>
      </w:pPr>
      <w:r w:rsidRPr="0094618F">
        <w:rPr>
          <w:rFonts w:ascii="Times New Roman" w:hAnsi="Times New Roman" w:cs="Times New Roman"/>
        </w:rPr>
        <w:t>References</w:t>
      </w:r>
    </w:p>
    <w:p w14:paraId="06E65D6E"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1. Delhi, V. S. K., Sankarlal, R., &amp; Thomas, A. (2020). Detection of Personal Protective Equipment (PPE) Compliance on Construction Site Using Computer Vision Based Deep Learning Techniques. Frontiers in Built Environment, 6, 136.</w:t>
      </w:r>
    </w:p>
    <w:p w14:paraId="4E9AFB35" w14:textId="77777777" w:rsidR="00D2438F" w:rsidRPr="0094618F" w:rsidRDefault="00000000">
      <w:pPr>
        <w:spacing w:after="150"/>
        <w:jc w:val="both"/>
        <w:rPr>
          <w:rFonts w:ascii="Times New Roman" w:hAnsi="Times New Roman" w:cs="Times New Roman"/>
        </w:rPr>
      </w:pPr>
      <w:r w:rsidRPr="0094618F">
        <w:rPr>
          <w:rFonts w:ascii="Times New Roman" w:hAnsi="Times New Roman" w:cs="Times New Roman"/>
        </w:rPr>
        <w:t>2. Fang, Q., Li, H., Luo, X., Ding, L., Luo, H., Rose, T. M., &amp; An, W. (2018). Detecting Non-Hardhat-Use by a Deep Learning Method from Far-Field Surveillance Videos. Automation in Construction, 85, 1–9.</w:t>
      </w:r>
    </w:p>
    <w:sectPr w:rsidR="00D2438F" w:rsidRPr="0094618F">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3310" w14:textId="77777777" w:rsidR="00BE5D1B" w:rsidRDefault="00BE5D1B">
      <w:pPr>
        <w:spacing w:line="240" w:lineRule="auto"/>
      </w:pPr>
      <w:r>
        <w:separator/>
      </w:r>
    </w:p>
  </w:endnote>
  <w:endnote w:type="continuationSeparator" w:id="0">
    <w:p w14:paraId="57243C83" w14:textId="77777777" w:rsidR="00BE5D1B" w:rsidRDefault="00BE5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C93D" w14:textId="77777777" w:rsidR="00D2438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4618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4618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C53B1" w14:textId="77777777" w:rsidR="00BE5D1B" w:rsidRDefault="00BE5D1B">
      <w:pPr>
        <w:spacing w:line="240" w:lineRule="auto"/>
      </w:pPr>
      <w:r>
        <w:separator/>
      </w:r>
    </w:p>
  </w:footnote>
  <w:footnote w:type="continuationSeparator" w:id="0">
    <w:p w14:paraId="252B7261" w14:textId="77777777" w:rsidR="00BE5D1B" w:rsidRDefault="00BE5D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A6E8" w14:textId="77777777" w:rsidR="00D2438F" w:rsidRDefault="00000000">
    <w:pPr>
      <w:jc w:val="right"/>
    </w:pPr>
    <w:r>
      <w:rPr>
        <w:i/>
        <w:iCs/>
        <w:color w:val="595959"/>
        <w:sz w:val="16"/>
        <w:szCs w:val="16"/>
      </w:rPr>
      <w:t>AI-Driven Construction Site Safety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662"/>
    <w:multiLevelType w:val="hybridMultilevel"/>
    <w:tmpl w:val="142057CC"/>
    <w:lvl w:ilvl="0" w:tplc="9F6ECEF0">
      <w:start w:val="1"/>
      <w:numFmt w:val="decimal"/>
      <w:lvlText w:val="%1."/>
      <w:lvlJc w:val="left"/>
      <w:pPr>
        <w:ind w:left="400" w:hanging="300"/>
      </w:pPr>
    </w:lvl>
    <w:lvl w:ilvl="1" w:tplc="68BA1F54">
      <w:numFmt w:val="decimal"/>
      <w:lvlText w:val=""/>
      <w:lvlJc w:val="left"/>
    </w:lvl>
    <w:lvl w:ilvl="2" w:tplc="279ABCAA">
      <w:numFmt w:val="decimal"/>
      <w:lvlText w:val=""/>
      <w:lvlJc w:val="left"/>
    </w:lvl>
    <w:lvl w:ilvl="3" w:tplc="6ACC870E">
      <w:numFmt w:val="decimal"/>
      <w:lvlText w:val=""/>
      <w:lvlJc w:val="left"/>
    </w:lvl>
    <w:lvl w:ilvl="4" w:tplc="AF62DA1C">
      <w:numFmt w:val="decimal"/>
      <w:lvlText w:val=""/>
      <w:lvlJc w:val="left"/>
    </w:lvl>
    <w:lvl w:ilvl="5" w:tplc="F5C4F3E4">
      <w:numFmt w:val="decimal"/>
      <w:lvlText w:val=""/>
      <w:lvlJc w:val="left"/>
    </w:lvl>
    <w:lvl w:ilvl="6" w:tplc="37E6DC8E">
      <w:numFmt w:val="decimal"/>
      <w:lvlText w:val=""/>
      <w:lvlJc w:val="left"/>
    </w:lvl>
    <w:lvl w:ilvl="7" w:tplc="CDB66E1C">
      <w:numFmt w:val="decimal"/>
      <w:lvlText w:val=""/>
      <w:lvlJc w:val="left"/>
    </w:lvl>
    <w:lvl w:ilvl="8" w:tplc="8C5E76D6">
      <w:numFmt w:val="decimal"/>
      <w:lvlText w:val=""/>
      <w:lvlJc w:val="left"/>
    </w:lvl>
  </w:abstractNum>
  <w:abstractNum w:abstractNumId="1" w15:restartNumberingAfterBreak="0">
    <w:nsid w:val="18326D78"/>
    <w:multiLevelType w:val="hybridMultilevel"/>
    <w:tmpl w:val="C942A3C8"/>
    <w:lvl w:ilvl="0" w:tplc="B0BCBF4E">
      <w:start w:val="1"/>
      <w:numFmt w:val="decimal"/>
      <w:lvlText w:val="%1."/>
      <w:lvlJc w:val="left"/>
      <w:pPr>
        <w:ind w:left="400" w:hanging="300"/>
      </w:pPr>
    </w:lvl>
    <w:lvl w:ilvl="1" w:tplc="C8D8A5D2">
      <w:numFmt w:val="decimal"/>
      <w:lvlText w:val=""/>
      <w:lvlJc w:val="left"/>
    </w:lvl>
    <w:lvl w:ilvl="2" w:tplc="0614856C">
      <w:numFmt w:val="decimal"/>
      <w:lvlText w:val=""/>
      <w:lvlJc w:val="left"/>
    </w:lvl>
    <w:lvl w:ilvl="3" w:tplc="EF0C3352">
      <w:numFmt w:val="decimal"/>
      <w:lvlText w:val=""/>
      <w:lvlJc w:val="left"/>
    </w:lvl>
    <w:lvl w:ilvl="4" w:tplc="3DD6C89A">
      <w:numFmt w:val="decimal"/>
      <w:lvlText w:val=""/>
      <w:lvlJc w:val="left"/>
    </w:lvl>
    <w:lvl w:ilvl="5" w:tplc="75803FC4">
      <w:numFmt w:val="decimal"/>
      <w:lvlText w:val=""/>
      <w:lvlJc w:val="left"/>
    </w:lvl>
    <w:lvl w:ilvl="6" w:tplc="B0DEB7BA">
      <w:numFmt w:val="decimal"/>
      <w:lvlText w:val=""/>
      <w:lvlJc w:val="left"/>
    </w:lvl>
    <w:lvl w:ilvl="7" w:tplc="EAD0D50E">
      <w:numFmt w:val="decimal"/>
      <w:lvlText w:val=""/>
      <w:lvlJc w:val="left"/>
    </w:lvl>
    <w:lvl w:ilvl="8" w:tplc="38986E1E">
      <w:numFmt w:val="decimal"/>
      <w:lvlText w:val=""/>
      <w:lvlJc w:val="left"/>
    </w:lvl>
  </w:abstractNum>
  <w:abstractNum w:abstractNumId="2" w15:restartNumberingAfterBreak="0">
    <w:nsid w:val="20440FDD"/>
    <w:multiLevelType w:val="hybridMultilevel"/>
    <w:tmpl w:val="F6A6E682"/>
    <w:lvl w:ilvl="0" w:tplc="AB0A1076">
      <w:start w:val="1"/>
      <w:numFmt w:val="bullet"/>
      <w:lvlText w:val="●"/>
      <w:lvlJc w:val="left"/>
      <w:pPr>
        <w:ind w:left="720" w:hanging="360"/>
      </w:pPr>
    </w:lvl>
    <w:lvl w:ilvl="1" w:tplc="C600AA00">
      <w:start w:val="1"/>
      <w:numFmt w:val="bullet"/>
      <w:lvlText w:val="○"/>
      <w:lvlJc w:val="left"/>
      <w:pPr>
        <w:ind w:left="1440" w:hanging="360"/>
      </w:pPr>
    </w:lvl>
    <w:lvl w:ilvl="2" w:tplc="5C48BAEC">
      <w:start w:val="1"/>
      <w:numFmt w:val="bullet"/>
      <w:lvlText w:val="■"/>
      <w:lvlJc w:val="left"/>
      <w:pPr>
        <w:ind w:left="2160" w:hanging="360"/>
      </w:pPr>
    </w:lvl>
    <w:lvl w:ilvl="3" w:tplc="9B3A9054">
      <w:start w:val="1"/>
      <w:numFmt w:val="bullet"/>
      <w:lvlText w:val="●"/>
      <w:lvlJc w:val="left"/>
      <w:pPr>
        <w:ind w:left="2880" w:hanging="360"/>
      </w:pPr>
    </w:lvl>
    <w:lvl w:ilvl="4" w:tplc="4ECC446C">
      <w:start w:val="1"/>
      <w:numFmt w:val="bullet"/>
      <w:lvlText w:val="○"/>
      <w:lvlJc w:val="left"/>
      <w:pPr>
        <w:ind w:left="3600" w:hanging="360"/>
      </w:pPr>
    </w:lvl>
    <w:lvl w:ilvl="5" w:tplc="3124B3AE">
      <w:start w:val="1"/>
      <w:numFmt w:val="bullet"/>
      <w:lvlText w:val="■"/>
      <w:lvlJc w:val="left"/>
      <w:pPr>
        <w:ind w:left="4320" w:hanging="360"/>
      </w:pPr>
    </w:lvl>
    <w:lvl w:ilvl="6" w:tplc="AAF62666">
      <w:start w:val="1"/>
      <w:numFmt w:val="bullet"/>
      <w:lvlText w:val="●"/>
      <w:lvlJc w:val="left"/>
      <w:pPr>
        <w:ind w:left="5040" w:hanging="360"/>
      </w:pPr>
    </w:lvl>
    <w:lvl w:ilvl="7" w:tplc="5C023730">
      <w:start w:val="1"/>
      <w:numFmt w:val="bullet"/>
      <w:lvlText w:val="●"/>
      <w:lvlJc w:val="left"/>
      <w:pPr>
        <w:ind w:left="5760" w:hanging="360"/>
      </w:pPr>
    </w:lvl>
    <w:lvl w:ilvl="8" w:tplc="9B883FA8">
      <w:start w:val="1"/>
      <w:numFmt w:val="bullet"/>
      <w:lvlText w:val="●"/>
      <w:lvlJc w:val="left"/>
      <w:pPr>
        <w:ind w:left="6480" w:hanging="360"/>
      </w:pPr>
    </w:lvl>
  </w:abstractNum>
  <w:abstractNum w:abstractNumId="3" w15:restartNumberingAfterBreak="0">
    <w:nsid w:val="32C20839"/>
    <w:multiLevelType w:val="hybridMultilevel"/>
    <w:tmpl w:val="6478A94C"/>
    <w:lvl w:ilvl="0" w:tplc="3F5CF95E">
      <w:start w:val="1"/>
      <w:numFmt w:val="decimal"/>
      <w:lvlText w:val="%1."/>
      <w:lvlJc w:val="left"/>
      <w:pPr>
        <w:ind w:left="400" w:hanging="300"/>
      </w:pPr>
    </w:lvl>
    <w:lvl w:ilvl="1" w:tplc="3CF840DC">
      <w:numFmt w:val="decimal"/>
      <w:lvlText w:val=""/>
      <w:lvlJc w:val="left"/>
    </w:lvl>
    <w:lvl w:ilvl="2" w:tplc="C7188180">
      <w:numFmt w:val="decimal"/>
      <w:lvlText w:val=""/>
      <w:lvlJc w:val="left"/>
    </w:lvl>
    <w:lvl w:ilvl="3" w:tplc="817E5422">
      <w:numFmt w:val="decimal"/>
      <w:lvlText w:val=""/>
      <w:lvlJc w:val="left"/>
    </w:lvl>
    <w:lvl w:ilvl="4" w:tplc="04B8839C">
      <w:numFmt w:val="decimal"/>
      <w:lvlText w:val=""/>
      <w:lvlJc w:val="left"/>
    </w:lvl>
    <w:lvl w:ilvl="5" w:tplc="81B80D44">
      <w:numFmt w:val="decimal"/>
      <w:lvlText w:val=""/>
      <w:lvlJc w:val="left"/>
    </w:lvl>
    <w:lvl w:ilvl="6" w:tplc="41142E86">
      <w:numFmt w:val="decimal"/>
      <w:lvlText w:val=""/>
      <w:lvlJc w:val="left"/>
    </w:lvl>
    <w:lvl w:ilvl="7" w:tplc="15EEB50E">
      <w:numFmt w:val="decimal"/>
      <w:lvlText w:val=""/>
      <w:lvlJc w:val="left"/>
    </w:lvl>
    <w:lvl w:ilvl="8" w:tplc="9176CEEC">
      <w:numFmt w:val="decimal"/>
      <w:lvlText w:val=""/>
      <w:lvlJc w:val="left"/>
    </w:lvl>
  </w:abstractNum>
  <w:abstractNum w:abstractNumId="4" w15:restartNumberingAfterBreak="0">
    <w:nsid w:val="397A33C5"/>
    <w:multiLevelType w:val="hybridMultilevel"/>
    <w:tmpl w:val="7658856C"/>
    <w:lvl w:ilvl="0" w:tplc="EAE4D472">
      <w:start w:val="1"/>
      <w:numFmt w:val="bullet"/>
      <w:lvlText w:val="•"/>
      <w:lvlJc w:val="left"/>
      <w:pPr>
        <w:ind w:left="360" w:hanging="260"/>
      </w:pPr>
    </w:lvl>
    <w:lvl w:ilvl="1" w:tplc="959C0A32">
      <w:start w:val="1"/>
      <w:numFmt w:val="bullet"/>
      <w:lvlText w:val="◦"/>
      <w:lvlJc w:val="left"/>
      <w:pPr>
        <w:ind w:left="720" w:hanging="260"/>
      </w:pPr>
    </w:lvl>
    <w:lvl w:ilvl="2" w:tplc="735273AA">
      <w:numFmt w:val="decimal"/>
      <w:lvlText w:val=""/>
      <w:lvlJc w:val="left"/>
    </w:lvl>
    <w:lvl w:ilvl="3" w:tplc="A71C844A">
      <w:numFmt w:val="decimal"/>
      <w:lvlText w:val=""/>
      <w:lvlJc w:val="left"/>
    </w:lvl>
    <w:lvl w:ilvl="4" w:tplc="935477AE">
      <w:numFmt w:val="decimal"/>
      <w:lvlText w:val=""/>
      <w:lvlJc w:val="left"/>
    </w:lvl>
    <w:lvl w:ilvl="5" w:tplc="B1A8F112">
      <w:numFmt w:val="decimal"/>
      <w:lvlText w:val=""/>
      <w:lvlJc w:val="left"/>
    </w:lvl>
    <w:lvl w:ilvl="6" w:tplc="F9FCBE3E">
      <w:numFmt w:val="decimal"/>
      <w:lvlText w:val=""/>
      <w:lvlJc w:val="left"/>
    </w:lvl>
    <w:lvl w:ilvl="7" w:tplc="F6C69840">
      <w:numFmt w:val="decimal"/>
      <w:lvlText w:val=""/>
      <w:lvlJc w:val="left"/>
    </w:lvl>
    <w:lvl w:ilvl="8" w:tplc="4F6C48E6">
      <w:numFmt w:val="decimal"/>
      <w:lvlText w:val=""/>
      <w:lvlJc w:val="left"/>
    </w:lvl>
  </w:abstractNum>
  <w:num w:numId="1" w16cid:durableId="2127191204">
    <w:abstractNumId w:val="2"/>
    <w:lvlOverride w:ilvl="0">
      <w:startOverride w:val="1"/>
    </w:lvlOverride>
  </w:num>
  <w:num w:numId="2" w16cid:durableId="1132865925">
    <w:abstractNumId w:val="1"/>
    <w:lvlOverride w:ilvl="0">
      <w:startOverride w:val="1"/>
    </w:lvlOverride>
  </w:num>
  <w:num w:numId="3" w16cid:durableId="921060574">
    <w:abstractNumId w:val="3"/>
    <w:lvlOverride w:ilvl="0">
      <w:startOverride w:val="1"/>
    </w:lvlOverride>
  </w:num>
  <w:num w:numId="4" w16cid:durableId="1705911124">
    <w:abstractNumId w:val="4"/>
    <w:lvlOverride w:ilvl="0">
      <w:startOverride w:val="1"/>
    </w:lvlOverride>
  </w:num>
  <w:num w:numId="5" w16cid:durableId="1951549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38F"/>
    <w:rsid w:val="00494E10"/>
    <w:rsid w:val="0094618F"/>
    <w:rsid w:val="00AA308F"/>
    <w:rsid w:val="00BE5D1B"/>
    <w:rsid w:val="00D24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DEBB0"/>
  <w15:docId w15:val="{0E99E0E2-89DA-48D7-8961-70E147CF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180"/>
      <w:outlineLvl w:val="0"/>
    </w:pPr>
    <w:rPr>
      <w:b/>
      <w:bCs/>
      <w:color w:val="1F3864"/>
      <w:sz w:val="30"/>
      <w:szCs w:val="30"/>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unhideWhenUsed/>
    <w:qFormat/>
    <w:pPr>
      <w:outlineLvl w:val="2"/>
    </w:pPr>
    <w:rPr>
      <w:b/>
      <w:bCs/>
      <w:i/>
      <w:i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4089</Words>
  <Characters>23310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Likith Vardhan Paluru</cp:lastModifiedBy>
  <cp:revision>2</cp:revision>
  <dcterms:created xsi:type="dcterms:W3CDTF">2026-07-21T18:38:00Z</dcterms:created>
  <dcterms:modified xsi:type="dcterms:W3CDTF">2026-07-21T18:52:00Z</dcterms:modified>
</cp:coreProperties>
</file>