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1E8F" w14:textId="6CAA8071" w:rsidR="00727CD1" w:rsidRPr="00BD717B" w:rsidRDefault="00BD717B" w:rsidP="00BD717B">
      <w:pPr>
        <w:spacing w:before="1800"/>
        <w:rPr>
          <w:rFonts w:ascii="Times New Roman" w:hAnsi="Times New Roman" w:cs="Times New Roman"/>
          <w:sz w:val="24"/>
          <w:szCs w:val="24"/>
        </w:rPr>
      </w:pPr>
      <w:r w:rsidRPr="00BD717B">
        <w:rPr>
          <w:rFonts w:ascii="Times New Roman" w:hAnsi="Times New Roman" w:cs="Times New Roman"/>
          <w:noProof/>
          <w:sz w:val="24"/>
          <w:szCs w:val="24"/>
        </w:rPr>
        <w:drawing>
          <wp:inline distT="0" distB="0" distL="0" distR="0" wp14:anchorId="640E6D4E" wp14:editId="7B364DD9">
            <wp:extent cx="5943600" cy="1020505"/>
            <wp:effectExtent l="0" t="0" r="0" b="8255"/>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7"/>
                    <a:stretch>
                      <a:fillRect/>
                    </a:stretch>
                  </pic:blipFill>
                  <pic:spPr>
                    <a:xfrm>
                      <a:off x="0" y="0"/>
                      <a:ext cx="5943600" cy="1020505"/>
                    </a:xfrm>
                    <a:prstGeom prst="rect">
                      <a:avLst/>
                    </a:prstGeom>
                  </pic:spPr>
                </pic:pic>
              </a:graphicData>
            </a:graphic>
          </wp:inline>
        </w:drawing>
      </w:r>
    </w:p>
    <w:p w14:paraId="58AA5825" w14:textId="77777777" w:rsidR="00727CD1" w:rsidRPr="00BD717B" w:rsidRDefault="00000000" w:rsidP="00BD717B">
      <w:pPr>
        <w:spacing w:before="200" w:after="200"/>
        <w:jc w:val="center"/>
        <w:rPr>
          <w:rFonts w:ascii="Times New Roman" w:hAnsi="Times New Roman" w:cs="Times New Roman"/>
          <w:b/>
          <w:bCs/>
          <w:color w:val="2E74B5"/>
          <w:sz w:val="24"/>
          <w:szCs w:val="24"/>
        </w:rPr>
      </w:pPr>
      <w:r w:rsidRPr="00BD717B">
        <w:rPr>
          <w:rFonts w:ascii="Times New Roman" w:hAnsi="Times New Roman" w:cs="Times New Roman"/>
          <w:b/>
          <w:bCs/>
          <w:color w:val="2E74B5"/>
          <w:sz w:val="24"/>
          <w:szCs w:val="24"/>
        </w:rPr>
        <w:t>AI-Driven Construction Site Safety Monitoring Platform</w:t>
      </w:r>
    </w:p>
    <w:p w14:paraId="7E8D6BF4" w14:textId="77777777" w:rsidR="00BD717B" w:rsidRPr="00BD717B" w:rsidRDefault="00BD717B" w:rsidP="00BD717B">
      <w:pPr>
        <w:jc w:val="center"/>
        <w:rPr>
          <w:rFonts w:ascii="Times New Roman" w:hAnsi="Times New Roman" w:cs="Times New Roman"/>
          <w:b/>
          <w:bCs/>
          <w:sz w:val="24"/>
          <w:szCs w:val="24"/>
        </w:rPr>
      </w:pPr>
      <w:r w:rsidRPr="00BD717B">
        <w:rPr>
          <w:rFonts w:ascii="Times New Roman" w:hAnsi="Times New Roman" w:cs="Times New Roman"/>
          <w:b/>
          <w:bCs/>
          <w:sz w:val="24"/>
          <w:szCs w:val="24"/>
        </w:rPr>
        <w:t>CSA1012 — SOFTWARE ENGINEERING</w:t>
      </w:r>
    </w:p>
    <w:p w14:paraId="12736954" w14:textId="77777777" w:rsidR="00BD717B" w:rsidRPr="00BD717B" w:rsidRDefault="00BD717B" w:rsidP="00BD717B">
      <w:pPr>
        <w:jc w:val="center"/>
        <w:rPr>
          <w:rFonts w:ascii="Times New Roman" w:hAnsi="Times New Roman" w:cs="Times New Roman"/>
          <w:sz w:val="24"/>
          <w:szCs w:val="24"/>
        </w:rPr>
      </w:pPr>
    </w:p>
    <w:p w14:paraId="709C6E64" w14:textId="77777777" w:rsidR="00BD717B" w:rsidRPr="00BD717B" w:rsidRDefault="00BD717B" w:rsidP="00BD717B">
      <w:pPr>
        <w:jc w:val="center"/>
        <w:rPr>
          <w:rFonts w:ascii="Times New Roman" w:hAnsi="Times New Roman" w:cs="Times New Roman"/>
          <w:i/>
          <w:iCs/>
          <w:sz w:val="24"/>
          <w:szCs w:val="24"/>
        </w:rPr>
      </w:pPr>
      <w:r w:rsidRPr="00BD717B">
        <w:rPr>
          <w:rFonts w:ascii="Times New Roman" w:hAnsi="Times New Roman" w:cs="Times New Roman"/>
          <w:i/>
          <w:iCs/>
          <w:sz w:val="24"/>
          <w:szCs w:val="24"/>
        </w:rPr>
        <w:t>towards the award of the degree of</w:t>
      </w:r>
    </w:p>
    <w:p w14:paraId="3C43D8FB" w14:textId="77777777" w:rsidR="00BD717B" w:rsidRPr="00BD717B" w:rsidRDefault="00BD717B" w:rsidP="00BD717B">
      <w:pPr>
        <w:jc w:val="center"/>
        <w:rPr>
          <w:rFonts w:ascii="Times New Roman" w:hAnsi="Times New Roman" w:cs="Times New Roman"/>
          <w:sz w:val="24"/>
          <w:szCs w:val="24"/>
        </w:rPr>
      </w:pPr>
    </w:p>
    <w:p w14:paraId="11E7E955"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b/>
          <w:bCs/>
          <w:sz w:val="24"/>
          <w:szCs w:val="24"/>
        </w:rPr>
        <w:t>BACHELOR OF TECHNOLOGY</w:t>
      </w:r>
    </w:p>
    <w:p w14:paraId="08EF14AF"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sz w:val="24"/>
          <w:szCs w:val="24"/>
        </w:rPr>
        <w:t>IN</w:t>
      </w:r>
    </w:p>
    <w:p w14:paraId="56F936E5" w14:textId="77777777" w:rsidR="00BD717B" w:rsidRPr="00BD717B" w:rsidRDefault="00BD717B" w:rsidP="00BD717B">
      <w:pPr>
        <w:jc w:val="center"/>
        <w:rPr>
          <w:rFonts w:ascii="Times New Roman" w:hAnsi="Times New Roman" w:cs="Times New Roman"/>
          <w:b/>
          <w:bCs/>
          <w:sz w:val="24"/>
          <w:szCs w:val="24"/>
        </w:rPr>
      </w:pPr>
      <w:r w:rsidRPr="00BD717B">
        <w:rPr>
          <w:rFonts w:ascii="Times New Roman" w:hAnsi="Times New Roman" w:cs="Times New Roman"/>
          <w:b/>
          <w:bCs/>
          <w:sz w:val="24"/>
          <w:szCs w:val="24"/>
        </w:rPr>
        <w:t>COMPUTER SCIENCE (AI)</w:t>
      </w:r>
    </w:p>
    <w:p w14:paraId="31BBC74F" w14:textId="77777777" w:rsidR="00BD717B" w:rsidRPr="00BD717B" w:rsidRDefault="00BD717B" w:rsidP="00BD717B">
      <w:pPr>
        <w:jc w:val="center"/>
        <w:rPr>
          <w:rFonts w:ascii="Times New Roman" w:hAnsi="Times New Roman" w:cs="Times New Roman"/>
          <w:sz w:val="24"/>
          <w:szCs w:val="24"/>
        </w:rPr>
      </w:pPr>
    </w:p>
    <w:p w14:paraId="0BD9EC8E"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sz w:val="24"/>
          <w:szCs w:val="24"/>
        </w:rPr>
        <w:t>Submitted by</w:t>
      </w:r>
    </w:p>
    <w:p w14:paraId="4254C8AC" w14:textId="77777777" w:rsidR="00BD717B" w:rsidRPr="00BD717B" w:rsidRDefault="00BD717B" w:rsidP="00BD717B">
      <w:pPr>
        <w:jc w:val="center"/>
        <w:rPr>
          <w:rFonts w:ascii="Times New Roman" w:hAnsi="Times New Roman" w:cs="Times New Roman"/>
          <w:sz w:val="24"/>
          <w:szCs w:val="24"/>
        </w:rPr>
      </w:pPr>
    </w:p>
    <w:p w14:paraId="49A33418" w14:textId="77777777" w:rsidR="00BD717B" w:rsidRPr="00BD717B" w:rsidRDefault="00BD717B" w:rsidP="00BD717B">
      <w:pPr>
        <w:jc w:val="center"/>
        <w:rPr>
          <w:rFonts w:ascii="Times New Roman" w:hAnsi="Times New Roman" w:cs="Times New Roman"/>
          <w:b/>
          <w:bCs/>
          <w:sz w:val="24"/>
          <w:szCs w:val="24"/>
        </w:rPr>
      </w:pPr>
      <w:r w:rsidRPr="00BD717B">
        <w:rPr>
          <w:rFonts w:ascii="Times New Roman" w:hAnsi="Times New Roman" w:cs="Times New Roman"/>
          <w:b/>
          <w:bCs/>
          <w:sz w:val="24"/>
          <w:szCs w:val="24"/>
        </w:rPr>
        <w:t>K.P. SREENATH REDDY (192373049)</w:t>
      </w:r>
    </w:p>
    <w:p w14:paraId="15124CBF" w14:textId="77777777" w:rsidR="00BD717B" w:rsidRPr="00BD717B" w:rsidRDefault="00BD717B" w:rsidP="00BD717B">
      <w:pPr>
        <w:jc w:val="center"/>
        <w:rPr>
          <w:rFonts w:ascii="Times New Roman" w:hAnsi="Times New Roman" w:cs="Times New Roman"/>
          <w:sz w:val="24"/>
          <w:szCs w:val="24"/>
        </w:rPr>
      </w:pPr>
    </w:p>
    <w:p w14:paraId="7A16EE8F"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sz w:val="24"/>
          <w:szCs w:val="24"/>
        </w:rPr>
        <w:t>Under the Supervision of</w:t>
      </w:r>
    </w:p>
    <w:p w14:paraId="5CCAE679" w14:textId="77777777" w:rsidR="00BD717B" w:rsidRPr="00BD717B" w:rsidRDefault="00BD717B" w:rsidP="00BD717B">
      <w:pPr>
        <w:jc w:val="center"/>
        <w:rPr>
          <w:rFonts w:ascii="Times New Roman" w:hAnsi="Times New Roman" w:cs="Times New Roman"/>
          <w:sz w:val="24"/>
          <w:szCs w:val="24"/>
        </w:rPr>
      </w:pPr>
    </w:p>
    <w:p w14:paraId="6EF899FA"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b/>
          <w:bCs/>
          <w:sz w:val="24"/>
          <w:szCs w:val="24"/>
        </w:rPr>
        <w:t>DR ANITADAVAMANI K</w:t>
      </w:r>
    </w:p>
    <w:p w14:paraId="52380CD9"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b/>
          <w:bCs/>
          <w:sz w:val="24"/>
          <w:szCs w:val="24"/>
        </w:rPr>
        <w:t>SIMATS ENGINEERING</w:t>
      </w:r>
    </w:p>
    <w:p w14:paraId="4B51B294"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sz w:val="24"/>
          <w:szCs w:val="24"/>
        </w:rPr>
        <w:t>Saveetha Institute of Medical and Technical Sciences</w:t>
      </w:r>
    </w:p>
    <w:p w14:paraId="183CB820"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sz w:val="24"/>
          <w:szCs w:val="24"/>
        </w:rPr>
        <w:t>Chennai — 602105</w:t>
      </w:r>
    </w:p>
    <w:p w14:paraId="6C706DBA" w14:textId="77777777" w:rsidR="00BD717B" w:rsidRPr="00BD717B" w:rsidRDefault="00BD717B" w:rsidP="00BD717B">
      <w:pPr>
        <w:jc w:val="center"/>
        <w:rPr>
          <w:rFonts w:ascii="Times New Roman" w:hAnsi="Times New Roman" w:cs="Times New Roman"/>
          <w:sz w:val="24"/>
          <w:szCs w:val="24"/>
        </w:rPr>
      </w:pPr>
      <w:r w:rsidRPr="00BD717B">
        <w:rPr>
          <w:rFonts w:ascii="Times New Roman" w:hAnsi="Times New Roman" w:cs="Times New Roman"/>
          <w:b/>
          <w:bCs/>
          <w:sz w:val="24"/>
          <w:szCs w:val="24"/>
        </w:rPr>
        <w:t>Aug 2026</w:t>
      </w:r>
    </w:p>
    <w:p w14:paraId="6428713F" w14:textId="302E6B10" w:rsidR="00BD717B" w:rsidRPr="00BD717B" w:rsidRDefault="00BD717B" w:rsidP="00BD717B">
      <w:pPr>
        <w:spacing w:before="200" w:after="200"/>
        <w:jc w:val="center"/>
        <w:rPr>
          <w:rFonts w:ascii="Times New Roman" w:hAnsi="Times New Roman" w:cs="Times New Roman"/>
          <w:sz w:val="24"/>
          <w:szCs w:val="24"/>
        </w:rPr>
      </w:pPr>
      <w:r w:rsidRPr="00BD717B">
        <w:rPr>
          <w:rFonts w:ascii="Times New Roman" w:hAnsi="Times New Roman" w:cs="Times New Roman"/>
          <w:sz w:val="24"/>
          <w:szCs w:val="24"/>
        </w:rPr>
        <w:br w:type="page"/>
      </w:r>
    </w:p>
    <w:p w14:paraId="2E66508B" w14:textId="77777777" w:rsidR="00727CD1" w:rsidRPr="00BD717B" w:rsidRDefault="00727CD1" w:rsidP="00BD717B">
      <w:pPr>
        <w:rPr>
          <w:rFonts w:ascii="Times New Roman" w:hAnsi="Times New Roman" w:cs="Times New Roman"/>
          <w:sz w:val="24"/>
          <w:szCs w:val="24"/>
        </w:rPr>
        <w:sectPr w:rsidR="00727CD1" w:rsidRPr="00BD717B">
          <w:pgSz w:w="12240" w:h="15840"/>
          <w:pgMar w:top="1440" w:right="1440" w:bottom="1440" w:left="1440" w:header="708" w:footer="708" w:gutter="0"/>
          <w:cols w:space="720"/>
          <w:docGrid w:linePitch="360"/>
        </w:sectPr>
      </w:pPr>
    </w:p>
    <w:p w14:paraId="6AEACB52" w14:textId="77777777" w:rsidR="00727CD1" w:rsidRPr="00BD717B" w:rsidRDefault="00000000" w:rsidP="00BD717B">
      <w:pPr>
        <w:pStyle w:val="Heading1"/>
        <w:rPr>
          <w:rFonts w:ascii="Times New Roman" w:hAnsi="Times New Roman" w:cs="Times New Roman"/>
          <w:sz w:val="24"/>
          <w:szCs w:val="24"/>
        </w:rPr>
      </w:pPr>
      <w:r w:rsidRPr="00BD717B">
        <w:rPr>
          <w:rFonts w:ascii="Times New Roman" w:hAnsi="Times New Roman" w:cs="Times New Roman"/>
          <w:sz w:val="24"/>
          <w:szCs w:val="24"/>
        </w:rPr>
        <w:lastRenderedPageBreak/>
        <w:t>1. Problem Overview</w:t>
      </w:r>
    </w:p>
    <w:p w14:paraId="4C86F582"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1.1 Problem Statement</w:t>
      </w:r>
    </w:p>
    <w:p w14:paraId="70856BA4"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Construction sites are among the most hazardous industrial environments, with injuries and fatalities routinely traced back to unsafe worker behaviour, missing or improperly worn personal protective equipment (PPE), uncontrolled access to hazardous zones, poor visibility of heavy-equipment movement, and delayed hazard reporting. Manual safety inspections are periodic and labour-intensive, which means unsafe conditions can persist for hours or days between checks and near-misses frequently go unrecorded.</w:t>
      </w:r>
    </w:p>
    <w:p w14:paraId="497F769A"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The assignment brief calls for an AI-driven Construction Site Safety Monitoring Platform that continuously observes workers, equipment, hazardous zones, and environmental conditions using a combination of IoT devices, computer vision, and wearable sensors, and that converts this raw sensor data into real-time safety intelligence: automatic PPE-compliance detection, hazard-zone intrusion tracking, equipment-proximity monitoring, predictive risk scoring, immediate supervisor notification, and auditable compliance reporting — deployable across multiple concurrent construction projects with secure, scalable data management.</w:t>
      </w:r>
    </w:p>
    <w:p w14:paraId="39F5CDE2"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1.2 Summary of the Implemented Solution</w:t>
      </w:r>
    </w:p>
    <w:p w14:paraId="25E82C12"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The reference implementation reviewed in this report (repository: construction-safety-platform) delivers the problem statement as a modular, service-oriented system with four cooperating layers:</w:t>
      </w:r>
    </w:p>
    <w:p w14:paraId="56EF87A1"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 computer-vision service (computer-vision/) that runs a fine-tuned YOLOv8 model over camera frames to detect required PPE items (helmet, vest, harness) and flag missing items per worker.</w:t>
      </w:r>
    </w:p>
    <w:p w14:paraId="3E330434"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An IoT integration layer (</w:t>
      </w:r>
      <w:proofErr w:type="spellStart"/>
      <w:r w:rsidRPr="00BD717B">
        <w:rPr>
          <w:rFonts w:ascii="Times New Roman" w:hAnsi="Times New Roman" w:cs="Times New Roman"/>
          <w:sz w:val="24"/>
          <w:szCs w:val="24"/>
        </w:rPr>
        <w:t>iot</w:t>
      </w:r>
      <w:proofErr w:type="spellEnd"/>
      <w:r w:rsidRPr="00BD717B">
        <w:rPr>
          <w:rFonts w:ascii="Times New Roman" w:hAnsi="Times New Roman" w:cs="Times New Roman"/>
          <w:sz w:val="24"/>
          <w:szCs w:val="24"/>
        </w:rPr>
        <w:t>-integration/) that subscribes to an MQTT broker for wearable vitals and environmental sensor readings (gas concentration, noise, temperature) and applies configurable threshold rules.</w:t>
      </w:r>
    </w:p>
    <w:p w14:paraId="46351B21"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A backend API (backend/) built on </w:t>
      </w:r>
      <w:proofErr w:type="spellStart"/>
      <w:r w:rsidRPr="00BD717B">
        <w:rPr>
          <w:rFonts w:ascii="Times New Roman" w:hAnsi="Times New Roman" w:cs="Times New Roman"/>
          <w:sz w:val="24"/>
          <w:szCs w:val="24"/>
        </w:rPr>
        <w:t>FastAPI</w:t>
      </w:r>
      <w:proofErr w:type="spellEnd"/>
      <w:r w:rsidRPr="00BD717B">
        <w:rPr>
          <w:rFonts w:ascii="Times New Roman" w:hAnsi="Times New Roman" w:cs="Times New Roman"/>
          <w:sz w:val="24"/>
          <w:szCs w:val="24"/>
        </w:rPr>
        <w:t xml:space="preserve"> that persists workers, PPE events, equipment locations, hazard zones and alerts in PostgreSQL, runs a transparent zone-risk scoring engine, and dispatches real-time notifications to supervisors.</w:t>
      </w:r>
    </w:p>
    <w:p w14:paraId="7E5E8B77"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 React dashboard (frontend/) that displays live zone risk scores and an acknowledgeable alert feed for supervisors and safety officers.</w:t>
      </w:r>
    </w:p>
    <w:p w14:paraId="0C194334"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Every core database table is scoped by </w:t>
      </w:r>
      <w:proofErr w:type="spellStart"/>
      <w:r w:rsidRPr="00BD717B">
        <w:rPr>
          <w:rFonts w:ascii="Times New Roman" w:hAnsi="Times New Roman" w:cs="Times New Roman"/>
          <w:sz w:val="24"/>
          <w:szCs w:val="24"/>
        </w:rPr>
        <w:t>project_id</w:t>
      </w:r>
      <w:proofErr w:type="spellEnd"/>
      <w:r w:rsidRPr="00BD717B">
        <w:rPr>
          <w:rFonts w:ascii="Times New Roman" w:hAnsi="Times New Roman" w:cs="Times New Roman"/>
          <w:sz w:val="24"/>
          <w:szCs w:val="24"/>
        </w:rPr>
        <w:t>, which is the mechanism used to support multiple concurrent construction projects from a single deployment (see Section 2 and Section 3 for how well this is enforced in the code).</w:t>
      </w:r>
    </w:p>
    <w:p w14:paraId="4033D5D1"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1.3 Project Objectives and Key Functionalities</w:t>
      </w:r>
    </w:p>
    <w:p w14:paraId="1F9E880C"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lastRenderedPageBreak/>
        <w:t>The table below maps each objective from the assignment brief to the corresponding functionality found in the codebase, together with an implementation-status assessment.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620"/>
      </w:tblGrid>
      <w:tr w:rsidR="00727CD1" w:rsidRPr="00BD717B" w14:paraId="7453168A" w14:textId="77777777">
        <w:tblPrEx>
          <w:tblCellMar>
            <w:top w:w="0" w:type="dxa"/>
            <w:bottom w:w="0" w:type="dxa"/>
          </w:tblCellMar>
        </w:tblPrEx>
        <w:tc>
          <w:tcPr>
            <w:tcW w:w="2600" w:type="dxa"/>
            <w:shd w:val="clear" w:color="auto" w:fill="1F3864"/>
            <w:tcMar>
              <w:top w:w="80" w:type="dxa"/>
              <w:left w:w="100" w:type="dxa"/>
              <w:bottom w:w="80" w:type="dxa"/>
              <w:right w:w="100" w:type="dxa"/>
            </w:tcMar>
            <w:vAlign w:val="center"/>
          </w:tcPr>
          <w:p w14:paraId="1FD5F50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Objective</w:t>
            </w:r>
          </w:p>
        </w:tc>
        <w:tc>
          <w:tcPr>
            <w:tcW w:w="3800" w:type="dxa"/>
            <w:shd w:val="clear" w:color="auto" w:fill="1F3864"/>
            <w:tcMar>
              <w:top w:w="80" w:type="dxa"/>
              <w:left w:w="100" w:type="dxa"/>
              <w:bottom w:w="80" w:type="dxa"/>
              <w:right w:w="100" w:type="dxa"/>
            </w:tcMar>
            <w:vAlign w:val="center"/>
          </w:tcPr>
          <w:p w14:paraId="6E25B7A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Implemented As</w:t>
            </w:r>
          </w:p>
        </w:tc>
        <w:tc>
          <w:tcPr>
            <w:tcW w:w="2620" w:type="dxa"/>
            <w:shd w:val="clear" w:color="auto" w:fill="1F3864"/>
            <w:tcMar>
              <w:top w:w="80" w:type="dxa"/>
              <w:left w:w="100" w:type="dxa"/>
              <w:bottom w:w="80" w:type="dxa"/>
              <w:right w:w="100" w:type="dxa"/>
            </w:tcMar>
            <w:vAlign w:val="center"/>
          </w:tcPr>
          <w:p w14:paraId="38035EA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Status</w:t>
            </w:r>
          </w:p>
        </w:tc>
      </w:tr>
      <w:tr w:rsidR="00727CD1" w:rsidRPr="00BD717B" w14:paraId="4B6EF5CC" w14:textId="77777777">
        <w:tblPrEx>
          <w:tblCellMar>
            <w:top w:w="0" w:type="dxa"/>
            <w:bottom w:w="0" w:type="dxa"/>
          </w:tblCellMar>
        </w:tblPrEx>
        <w:tc>
          <w:tcPr>
            <w:tcW w:w="2600" w:type="dxa"/>
            <w:tcMar>
              <w:top w:w="80" w:type="dxa"/>
              <w:left w:w="100" w:type="dxa"/>
              <w:bottom w:w="80" w:type="dxa"/>
              <w:right w:w="100" w:type="dxa"/>
            </w:tcMar>
            <w:vAlign w:val="center"/>
          </w:tcPr>
          <w:p w14:paraId="32949F39"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Monitor worker safety continuously</w:t>
            </w:r>
          </w:p>
        </w:tc>
        <w:tc>
          <w:tcPr>
            <w:tcW w:w="3800" w:type="dxa"/>
            <w:tcMar>
              <w:top w:w="80" w:type="dxa"/>
              <w:left w:w="100" w:type="dxa"/>
              <w:bottom w:w="80" w:type="dxa"/>
              <w:right w:w="100" w:type="dxa"/>
            </w:tcMar>
            <w:vAlign w:val="center"/>
          </w:tcPr>
          <w:p w14:paraId="0AAD278D" w14:textId="77777777" w:rsidR="00727CD1" w:rsidRPr="00BD717B" w:rsidRDefault="00000000" w:rsidP="00BD717B">
            <w:pPr>
              <w:rPr>
                <w:rFonts w:ascii="Times New Roman" w:hAnsi="Times New Roman" w:cs="Times New Roman"/>
                <w:sz w:val="24"/>
                <w:szCs w:val="24"/>
              </w:rPr>
            </w:pPr>
            <w:proofErr w:type="spellStart"/>
            <w:r w:rsidRPr="00BD717B">
              <w:rPr>
                <w:rFonts w:ascii="Times New Roman" w:hAnsi="Times New Roman" w:cs="Times New Roman"/>
                <w:color w:val="222222"/>
                <w:sz w:val="24"/>
                <w:szCs w:val="24"/>
              </w:rPr>
              <w:t>PPEEvent</w:t>
            </w:r>
            <w:proofErr w:type="spellEnd"/>
            <w:r w:rsidRPr="00BD717B">
              <w:rPr>
                <w:rFonts w:ascii="Times New Roman" w:hAnsi="Times New Roman" w:cs="Times New Roman"/>
                <w:color w:val="222222"/>
                <w:sz w:val="24"/>
                <w:szCs w:val="24"/>
              </w:rPr>
              <w:t xml:space="preserve"> ingestion pipeline from CV service → /</w:t>
            </w:r>
            <w:proofErr w:type="spellStart"/>
            <w:r w:rsidRPr="00BD717B">
              <w:rPr>
                <w:rFonts w:ascii="Times New Roman" w:hAnsi="Times New Roman" w:cs="Times New Roman"/>
                <w:color w:val="222222"/>
                <w:sz w:val="24"/>
                <w:szCs w:val="24"/>
              </w:rPr>
              <w:t>api</w:t>
            </w:r>
            <w:proofErr w:type="spellEnd"/>
            <w:r w:rsidRPr="00BD717B">
              <w:rPr>
                <w:rFonts w:ascii="Times New Roman" w:hAnsi="Times New Roman" w:cs="Times New Roman"/>
                <w:color w:val="222222"/>
                <w:sz w:val="24"/>
                <w:szCs w:val="24"/>
              </w:rPr>
              <w:t>/</w:t>
            </w:r>
            <w:proofErr w:type="spellStart"/>
            <w:r w:rsidRPr="00BD717B">
              <w:rPr>
                <w:rFonts w:ascii="Times New Roman" w:hAnsi="Times New Roman" w:cs="Times New Roman"/>
                <w:color w:val="222222"/>
                <w:sz w:val="24"/>
                <w:szCs w:val="24"/>
              </w:rPr>
              <w:t>ppe</w:t>
            </w:r>
            <w:proofErr w:type="spellEnd"/>
            <w:r w:rsidRPr="00BD717B">
              <w:rPr>
                <w:rFonts w:ascii="Times New Roman" w:hAnsi="Times New Roman" w:cs="Times New Roman"/>
                <w:color w:val="222222"/>
                <w:sz w:val="24"/>
                <w:szCs w:val="24"/>
              </w:rPr>
              <w:t>/events</w:t>
            </w:r>
          </w:p>
        </w:tc>
        <w:tc>
          <w:tcPr>
            <w:tcW w:w="2620" w:type="dxa"/>
            <w:shd w:val="clear" w:color="auto" w:fill="EAF1F8"/>
            <w:tcMar>
              <w:top w:w="80" w:type="dxa"/>
              <w:left w:w="100" w:type="dxa"/>
              <w:bottom w:w="80" w:type="dxa"/>
              <w:right w:w="100" w:type="dxa"/>
            </w:tcMar>
            <w:vAlign w:val="center"/>
          </w:tcPr>
          <w:p w14:paraId="2FD2F78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Implemented</w:t>
            </w:r>
          </w:p>
        </w:tc>
      </w:tr>
      <w:tr w:rsidR="00727CD1" w:rsidRPr="00BD717B" w14:paraId="029C84CB" w14:textId="77777777">
        <w:tblPrEx>
          <w:tblCellMar>
            <w:top w:w="0" w:type="dxa"/>
            <w:bottom w:w="0" w:type="dxa"/>
          </w:tblCellMar>
        </w:tblPrEx>
        <w:tc>
          <w:tcPr>
            <w:tcW w:w="2600" w:type="dxa"/>
            <w:tcMar>
              <w:top w:w="80" w:type="dxa"/>
              <w:left w:w="100" w:type="dxa"/>
              <w:bottom w:w="80" w:type="dxa"/>
              <w:right w:w="100" w:type="dxa"/>
            </w:tcMar>
            <w:vAlign w:val="center"/>
          </w:tcPr>
          <w:p w14:paraId="7AD86155"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Detect PPE violations automatically</w:t>
            </w:r>
          </w:p>
        </w:tc>
        <w:tc>
          <w:tcPr>
            <w:tcW w:w="3800" w:type="dxa"/>
            <w:tcMar>
              <w:top w:w="80" w:type="dxa"/>
              <w:left w:w="100" w:type="dxa"/>
              <w:bottom w:w="80" w:type="dxa"/>
              <w:right w:w="100" w:type="dxa"/>
            </w:tcMar>
            <w:vAlign w:val="center"/>
          </w:tcPr>
          <w:p w14:paraId="5A1AEBFE"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app/services/ppe_detection.py: </w:t>
            </w:r>
            <w:proofErr w:type="spellStart"/>
            <w:r w:rsidRPr="00BD717B">
              <w:rPr>
                <w:rFonts w:ascii="Times New Roman" w:hAnsi="Times New Roman" w:cs="Times New Roman"/>
                <w:color w:val="222222"/>
                <w:sz w:val="24"/>
                <w:szCs w:val="24"/>
              </w:rPr>
              <w:t>evaluate_</w:t>
            </w:r>
            <w:proofErr w:type="gramStart"/>
            <w:r w:rsidRPr="00BD717B">
              <w:rPr>
                <w:rFonts w:ascii="Times New Roman" w:hAnsi="Times New Roman" w:cs="Times New Roman"/>
                <w:color w:val="222222"/>
                <w:sz w:val="24"/>
                <w:szCs w:val="24"/>
              </w:rPr>
              <w:t>compliance</w:t>
            </w:r>
            <w:proofErr w:type="spellEnd"/>
            <w:r w:rsidRPr="00BD717B">
              <w:rPr>
                <w:rFonts w:ascii="Times New Roman" w:hAnsi="Times New Roman" w:cs="Times New Roman"/>
                <w:color w:val="222222"/>
                <w:sz w:val="24"/>
                <w:szCs w:val="24"/>
              </w:rPr>
              <w:t>(</w:t>
            </w:r>
            <w:proofErr w:type="gramEnd"/>
            <w:r w:rsidRPr="00BD717B">
              <w:rPr>
                <w:rFonts w:ascii="Times New Roman" w:hAnsi="Times New Roman" w:cs="Times New Roman"/>
                <w:color w:val="222222"/>
                <w:sz w:val="24"/>
                <w:szCs w:val="24"/>
              </w:rPr>
              <w:t>)</w:t>
            </w:r>
          </w:p>
        </w:tc>
        <w:tc>
          <w:tcPr>
            <w:tcW w:w="2620" w:type="dxa"/>
            <w:shd w:val="clear" w:color="auto" w:fill="EAF1F8"/>
            <w:tcMar>
              <w:top w:w="80" w:type="dxa"/>
              <w:left w:w="100" w:type="dxa"/>
              <w:bottom w:w="80" w:type="dxa"/>
              <w:right w:w="100" w:type="dxa"/>
            </w:tcMar>
            <w:vAlign w:val="center"/>
          </w:tcPr>
          <w:p w14:paraId="55DC61B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Implemented</w:t>
            </w:r>
          </w:p>
        </w:tc>
      </w:tr>
      <w:tr w:rsidR="00727CD1" w:rsidRPr="00BD717B" w14:paraId="752B229C" w14:textId="77777777">
        <w:tblPrEx>
          <w:tblCellMar>
            <w:top w:w="0" w:type="dxa"/>
            <w:bottom w:w="0" w:type="dxa"/>
          </w:tblCellMar>
        </w:tblPrEx>
        <w:tc>
          <w:tcPr>
            <w:tcW w:w="2600" w:type="dxa"/>
            <w:tcMar>
              <w:top w:w="80" w:type="dxa"/>
              <w:left w:w="100" w:type="dxa"/>
              <w:bottom w:w="80" w:type="dxa"/>
              <w:right w:w="100" w:type="dxa"/>
            </w:tcMar>
            <w:vAlign w:val="center"/>
          </w:tcPr>
          <w:p w14:paraId="499F09C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Track hazardous zones</w:t>
            </w:r>
          </w:p>
        </w:tc>
        <w:tc>
          <w:tcPr>
            <w:tcW w:w="3800" w:type="dxa"/>
            <w:tcMar>
              <w:top w:w="80" w:type="dxa"/>
              <w:left w:w="100" w:type="dxa"/>
              <w:bottom w:w="80" w:type="dxa"/>
              <w:right w:w="100" w:type="dxa"/>
            </w:tcMar>
            <w:vAlign w:val="center"/>
          </w:tcPr>
          <w:p w14:paraId="754713AC" w14:textId="77777777" w:rsidR="00727CD1" w:rsidRPr="00BD717B" w:rsidRDefault="00000000" w:rsidP="00BD717B">
            <w:pPr>
              <w:rPr>
                <w:rFonts w:ascii="Times New Roman" w:hAnsi="Times New Roman" w:cs="Times New Roman"/>
                <w:sz w:val="24"/>
                <w:szCs w:val="24"/>
              </w:rPr>
            </w:pPr>
            <w:proofErr w:type="spellStart"/>
            <w:r w:rsidRPr="00BD717B">
              <w:rPr>
                <w:rFonts w:ascii="Times New Roman" w:hAnsi="Times New Roman" w:cs="Times New Roman"/>
                <w:color w:val="222222"/>
                <w:sz w:val="24"/>
                <w:szCs w:val="24"/>
              </w:rPr>
              <w:t>HazardZone</w:t>
            </w:r>
            <w:proofErr w:type="spellEnd"/>
            <w:r w:rsidRPr="00BD717B">
              <w:rPr>
                <w:rFonts w:ascii="Times New Roman" w:hAnsi="Times New Roman" w:cs="Times New Roman"/>
                <w:color w:val="222222"/>
                <w:sz w:val="24"/>
                <w:szCs w:val="24"/>
              </w:rPr>
              <w:t xml:space="preserve"> model with </w:t>
            </w:r>
            <w:proofErr w:type="spellStart"/>
            <w:r w:rsidRPr="00BD717B">
              <w:rPr>
                <w:rFonts w:ascii="Times New Roman" w:hAnsi="Times New Roman" w:cs="Times New Roman"/>
                <w:color w:val="222222"/>
                <w:sz w:val="24"/>
                <w:szCs w:val="24"/>
              </w:rPr>
              <w:t>GeoJSON</w:t>
            </w:r>
            <w:proofErr w:type="spellEnd"/>
            <w:r w:rsidRPr="00BD717B">
              <w:rPr>
                <w:rFonts w:ascii="Times New Roman" w:hAnsi="Times New Roman" w:cs="Times New Roman"/>
                <w:color w:val="222222"/>
                <w:sz w:val="24"/>
                <w:szCs w:val="24"/>
              </w:rPr>
              <w:t xml:space="preserve"> polygon + </w:t>
            </w:r>
            <w:proofErr w:type="spellStart"/>
            <w:r w:rsidRPr="00BD717B">
              <w:rPr>
                <w:rFonts w:ascii="Times New Roman" w:hAnsi="Times New Roman" w:cs="Times New Roman"/>
                <w:color w:val="222222"/>
                <w:sz w:val="24"/>
                <w:szCs w:val="24"/>
              </w:rPr>
              <w:t>risk_level</w:t>
            </w:r>
            <w:proofErr w:type="spellEnd"/>
          </w:p>
        </w:tc>
        <w:tc>
          <w:tcPr>
            <w:tcW w:w="2620" w:type="dxa"/>
            <w:tcMar>
              <w:top w:w="80" w:type="dxa"/>
              <w:left w:w="100" w:type="dxa"/>
              <w:bottom w:w="80" w:type="dxa"/>
              <w:right w:w="100" w:type="dxa"/>
            </w:tcMar>
            <w:vAlign w:val="center"/>
          </w:tcPr>
          <w:p w14:paraId="42CAB26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Partial (no intrusion API yet)</w:t>
            </w:r>
          </w:p>
        </w:tc>
      </w:tr>
      <w:tr w:rsidR="00727CD1" w:rsidRPr="00BD717B" w14:paraId="0324FA92" w14:textId="77777777">
        <w:tblPrEx>
          <w:tblCellMar>
            <w:top w:w="0" w:type="dxa"/>
            <w:bottom w:w="0" w:type="dxa"/>
          </w:tblCellMar>
        </w:tblPrEx>
        <w:tc>
          <w:tcPr>
            <w:tcW w:w="2600" w:type="dxa"/>
            <w:tcMar>
              <w:top w:w="80" w:type="dxa"/>
              <w:left w:w="100" w:type="dxa"/>
              <w:bottom w:w="80" w:type="dxa"/>
              <w:right w:w="100" w:type="dxa"/>
            </w:tcMar>
            <w:vAlign w:val="center"/>
          </w:tcPr>
          <w:p w14:paraId="12DBAAEB"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Predict accident risk</w:t>
            </w:r>
          </w:p>
        </w:tc>
        <w:tc>
          <w:tcPr>
            <w:tcW w:w="3800" w:type="dxa"/>
            <w:tcMar>
              <w:top w:w="80" w:type="dxa"/>
              <w:left w:w="100" w:type="dxa"/>
              <w:bottom w:w="80" w:type="dxa"/>
              <w:right w:w="100" w:type="dxa"/>
            </w:tcMar>
            <w:vAlign w:val="center"/>
          </w:tcPr>
          <w:p w14:paraId="1038B0BF"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app/services/risk_prediction.py: </w:t>
            </w:r>
            <w:proofErr w:type="spellStart"/>
            <w:r w:rsidRPr="00BD717B">
              <w:rPr>
                <w:rFonts w:ascii="Times New Roman" w:hAnsi="Times New Roman" w:cs="Times New Roman"/>
                <w:color w:val="222222"/>
                <w:sz w:val="24"/>
                <w:szCs w:val="24"/>
              </w:rPr>
              <w:t>score_zone_</w:t>
            </w:r>
            <w:proofErr w:type="gramStart"/>
            <w:r w:rsidRPr="00BD717B">
              <w:rPr>
                <w:rFonts w:ascii="Times New Roman" w:hAnsi="Times New Roman" w:cs="Times New Roman"/>
                <w:color w:val="222222"/>
                <w:sz w:val="24"/>
                <w:szCs w:val="24"/>
              </w:rPr>
              <w:t>risk</w:t>
            </w:r>
            <w:proofErr w:type="spellEnd"/>
            <w:r w:rsidRPr="00BD717B">
              <w:rPr>
                <w:rFonts w:ascii="Times New Roman" w:hAnsi="Times New Roman" w:cs="Times New Roman"/>
                <w:color w:val="222222"/>
                <w:sz w:val="24"/>
                <w:szCs w:val="24"/>
              </w:rPr>
              <w:t>(</w:t>
            </w:r>
            <w:proofErr w:type="gramEnd"/>
            <w:r w:rsidRPr="00BD717B">
              <w:rPr>
                <w:rFonts w:ascii="Times New Roman" w:hAnsi="Times New Roman" w:cs="Times New Roman"/>
                <w:color w:val="222222"/>
                <w:sz w:val="24"/>
                <w:szCs w:val="24"/>
              </w:rPr>
              <w:t>)</w:t>
            </w:r>
          </w:p>
        </w:tc>
        <w:tc>
          <w:tcPr>
            <w:tcW w:w="2620" w:type="dxa"/>
            <w:shd w:val="clear" w:color="auto" w:fill="EAF1F8"/>
            <w:tcMar>
              <w:top w:w="80" w:type="dxa"/>
              <w:left w:w="100" w:type="dxa"/>
              <w:bottom w:w="80" w:type="dxa"/>
              <w:right w:w="100" w:type="dxa"/>
            </w:tcMar>
            <w:vAlign w:val="center"/>
          </w:tcPr>
          <w:p w14:paraId="69E14BC7"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Implemented (rule-based)</w:t>
            </w:r>
          </w:p>
        </w:tc>
      </w:tr>
      <w:tr w:rsidR="00727CD1" w:rsidRPr="00BD717B" w14:paraId="0A32B9C5" w14:textId="77777777">
        <w:tblPrEx>
          <w:tblCellMar>
            <w:top w:w="0" w:type="dxa"/>
            <w:bottom w:w="0" w:type="dxa"/>
          </w:tblCellMar>
        </w:tblPrEx>
        <w:tc>
          <w:tcPr>
            <w:tcW w:w="2600" w:type="dxa"/>
            <w:tcMar>
              <w:top w:w="80" w:type="dxa"/>
              <w:left w:w="100" w:type="dxa"/>
              <w:bottom w:w="80" w:type="dxa"/>
              <w:right w:w="100" w:type="dxa"/>
            </w:tcMar>
            <w:vAlign w:val="center"/>
          </w:tcPr>
          <w:p w14:paraId="3CAD6E6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Monitor heavy equipment movement</w:t>
            </w:r>
          </w:p>
        </w:tc>
        <w:tc>
          <w:tcPr>
            <w:tcW w:w="3800" w:type="dxa"/>
            <w:tcMar>
              <w:top w:w="80" w:type="dxa"/>
              <w:left w:w="100" w:type="dxa"/>
              <w:bottom w:w="80" w:type="dxa"/>
              <w:right w:w="100" w:type="dxa"/>
            </w:tcMar>
            <w:vAlign w:val="center"/>
          </w:tcPr>
          <w:p w14:paraId="64707A0C"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Equipment model + /</w:t>
            </w:r>
            <w:proofErr w:type="spellStart"/>
            <w:r w:rsidRPr="00BD717B">
              <w:rPr>
                <w:rFonts w:ascii="Times New Roman" w:hAnsi="Times New Roman" w:cs="Times New Roman"/>
                <w:color w:val="222222"/>
                <w:sz w:val="24"/>
                <w:szCs w:val="24"/>
              </w:rPr>
              <w:t>api</w:t>
            </w:r>
            <w:proofErr w:type="spellEnd"/>
            <w:r w:rsidRPr="00BD717B">
              <w:rPr>
                <w:rFonts w:ascii="Times New Roman" w:hAnsi="Times New Roman" w:cs="Times New Roman"/>
                <w:color w:val="222222"/>
                <w:sz w:val="24"/>
                <w:szCs w:val="24"/>
              </w:rPr>
              <w:t>/equipment location endpoints</w:t>
            </w:r>
          </w:p>
        </w:tc>
        <w:tc>
          <w:tcPr>
            <w:tcW w:w="2620" w:type="dxa"/>
            <w:shd w:val="clear" w:color="auto" w:fill="EAF1F8"/>
            <w:tcMar>
              <w:top w:w="80" w:type="dxa"/>
              <w:left w:w="100" w:type="dxa"/>
              <w:bottom w:w="80" w:type="dxa"/>
              <w:right w:w="100" w:type="dxa"/>
            </w:tcMar>
            <w:vAlign w:val="center"/>
          </w:tcPr>
          <w:p w14:paraId="4A070409"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Implemented (basic)</w:t>
            </w:r>
          </w:p>
        </w:tc>
      </w:tr>
      <w:tr w:rsidR="00727CD1" w:rsidRPr="00BD717B" w14:paraId="58DC7B70" w14:textId="77777777">
        <w:tblPrEx>
          <w:tblCellMar>
            <w:top w:w="0" w:type="dxa"/>
            <w:bottom w:w="0" w:type="dxa"/>
          </w:tblCellMar>
        </w:tblPrEx>
        <w:tc>
          <w:tcPr>
            <w:tcW w:w="2600" w:type="dxa"/>
            <w:tcMar>
              <w:top w:w="80" w:type="dxa"/>
              <w:left w:w="100" w:type="dxa"/>
              <w:bottom w:w="80" w:type="dxa"/>
              <w:right w:w="100" w:type="dxa"/>
            </w:tcMar>
            <w:vAlign w:val="center"/>
          </w:tcPr>
          <w:p w14:paraId="570D6EA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Notify supervisors immediately</w:t>
            </w:r>
          </w:p>
        </w:tc>
        <w:tc>
          <w:tcPr>
            <w:tcW w:w="3800" w:type="dxa"/>
            <w:tcMar>
              <w:top w:w="80" w:type="dxa"/>
              <w:left w:w="100" w:type="dxa"/>
              <w:bottom w:w="80" w:type="dxa"/>
              <w:right w:w="100" w:type="dxa"/>
            </w:tcMar>
            <w:vAlign w:val="center"/>
          </w:tcPr>
          <w:p w14:paraId="395A6CA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app/services/notification_service.py: </w:t>
            </w:r>
            <w:proofErr w:type="spellStart"/>
            <w:r w:rsidRPr="00BD717B">
              <w:rPr>
                <w:rFonts w:ascii="Times New Roman" w:hAnsi="Times New Roman" w:cs="Times New Roman"/>
                <w:color w:val="222222"/>
                <w:sz w:val="24"/>
                <w:szCs w:val="24"/>
              </w:rPr>
              <w:t>send_supervisor_</w:t>
            </w:r>
            <w:proofErr w:type="gramStart"/>
            <w:r w:rsidRPr="00BD717B">
              <w:rPr>
                <w:rFonts w:ascii="Times New Roman" w:hAnsi="Times New Roman" w:cs="Times New Roman"/>
                <w:color w:val="222222"/>
                <w:sz w:val="24"/>
                <w:szCs w:val="24"/>
              </w:rPr>
              <w:t>alert</w:t>
            </w:r>
            <w:proofErr w:type="spellEnd"/>
            <w:r w:rsidRPr="00BD717B">
              <w:rPr>
                <w:rFonts w:ascii="Times New Roman" w:hAnsi="Times New Roman" w:cs="Times New Roman"/>
                <w:color w:val="222222"/>
                <w:sz w:val="24"/>
                <w:szCs w:val="24"/>
              </w:rPr>
              <w:t>(</w:t>
            </w:r>
            <w:proofErr w:type="gramEnd"/>
            <w:r w:rsidRPr="00BD717B">
              <w:rPr>
                <w:rFonts w:ascii="Times New Roman" w:hAnsi="Times New Roman" w:cs="Times New Roman"/>
                <w:color w:val="222222"/>
                <w:sz w:val="24"/>
                <w:szCs w:val="24"/>
              </w:rPr>
              <w:t>)</w:t>
            </w:r>
          </w:p>
        </w:tc>
        <w:tc>
          <w:tcPr>
            <w:tcW w:w="2620" w:type="dxa"/>
            <w:shd w:val="clear" w:color="auto" w:fill="EAF1F8"/>
            <w:tcMar>
              <w:top w:w="80" w:type="dxa"/>
              <w:left w:w="100" w:type="dxa"/>
              <w:bottom w:w="80" w:type="dxa"/>
              <w:right w:w="100" w:type="dxa"/>
            </w:tcMar>
            <w:vAlign w:val="center"/>
          </w:tcPr>
          <w:p w14:paraId="5D0661A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Implemented</w:t>
            </w:r>
          </w:p>
        </w:tc>
      </w:tr>
      <w:tr w:rsidR="00727CD1" w:rsidRPr="00BD717B" w14:paraId="43FD00B1" w14:textId="77777777">
        <w:tblPrEx>
          <w:tblCellMar>
            <w:top w:w="0" w:type="dxa"/>
            <w:bottom w:w="0" w:type="dxa"/>
          </w:tblCellMar>
        </w:tblPrEx>
        <w:tc>
          <w:tcPr>
            <w:tcW w:w="2600" w:type="dxa"/>
            <w:tcMar>
              <w:top w:w="80" w:type="dxa"/>
              <w:left w:w="100" w:type="dxa"/>
              <w:bottom w:w="80" w:type="dxa"/>
              <w:right w:w="100" w:type="dxa"/>
            </w:tcMar>
            <w:vAlign w:val="center"/>
          </w:tcPr>
          <w:p w14:paraId="1D784DA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Generate compliance reports</w:t>
            </w:r>
          </w:p>
        </w:tc>
        <w:tc>
          <w:tcPr>
            <w:tcW w:w="3800" w:type="dxa"/>
            <w:tcMar>
              <w:top w:w="80" w:type="dxa"/>
              <w:left w:w="100" w:type="dxa"/>
              <w:bottom w:w="80" w:type="dxa"/>
              <w:right w:w="100" w:type="dxa"/>
            </w:tcMar>
            <w:vAlign w:val="center"/>
          </w:tcPr>
          <w:p w14:paraId="2B470071"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Not present in codebase</w:t>
            </w:r>
          </w:p>
        </w:tc>
        <w:tc>
          <w:tcPr>
            <w:tcW w:w="2620" w:type="dxa"/>
            <w:tcMar>
              <w:top w:w="80" w:type="dxa"/>
              <w:left w:w="100" w:type="dxa"/>
              <w:bottom w:w="80" w:type="dxa"/>
              <w:right w:w="100" w:type="dxa"/>
            </w:tcMar>
            <w:vAlign w:val="center"/>
          </w:tcPr>
          <w:p w14:paraId="5DE8B88E"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Not implemented</w:t>
            </w:r>
          </w:p>
        </w:tc>
      </w:tr>
      <w:tr w:rsidR="00727CD1" w:rsidRPr="00BD717B" w14:paraId="0948668F" w14:textId="77777777">
        <w:tblPrEx>
          <w:tblCellMar>
            <w:top w:w="0" w:type="dxa"/>
            <w:bottom w:w="0" w:type="dxa"/>
          </w:tblCellMar>
        </w:tblPrEx>
        <w:tc>
          <w:tcPr>
            <w:tcW w:w="2600" w:type="dxa"/>
            <w:tcMar>
              <w:top w:w="80" w:type="dxa"/>
              <w:left w:w="100" w:type="dxa"/>
              <w:bottom w:w="80" w:type="dxa"/>
              <w:right w:w="100" w:type="dxa"/>
            </w:tcMar>
            <w:vAlign w:val="center"/>
          </w:tcPr>
          <w:p w14:paraId="5C106FB9"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Improve workplace safety (outcome)</w:t>
            </w:r>
          </w:p>
        </w:tc>
        <w:tc>
          <w:tcPr>
            <w:tcW w:w="3800" w:type="dxa"/>
            <w:tcMar>
              <w:top w:w="80" w:type="dxa"/>
              <w:left w:w="100" w:type="dxa"/>
              <w:bottom w:w="80" w:type="dxa"/>
              <w:right w:w="100" w:type="dxa"/>
            </w:tcMar>
            <w:vAlign w:val="center"/>
          </w:tcPr>
          <w:p w14:paraId="7D9AFBD9"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Composite result of the above</w:t>
            </w:r>
          </w:p>
        </w:tc>
        <w:tc>
          <w:tcPr>
            <w:tcW w:w="2620" w:type="dxa"/>
            <w:shd w:val="clear" w:color="auto" w:fill="EAF1F8"/>
            <w:tcMar>
              <w:top w:w="80" w:type="dxa"/>
              <w:left w:w="100" w:type="dxa"/>
              <w:bottom w:w="80" w:type="dxa"/>
              <w:right w:w="100" w:type="dxa"/>
            </w:tcMar>
            <w:vAlign w:val="center"/>
          </w:tcPr>
          <w:p w14:paraId="3DBCA66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On track</w:t>
            </w:r>
          </w:p>
        </w:tc>
      </w:tr>
    </w:tbl>
    <w:p w14:paraId="399324B6"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Table 1.1 — Traceability of assignment objectives to implemented functionality</w:t>
      </w:r>
    </w:p>
    <w:p w14:paraId="5CF42CC3"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Overall, six of the eight stated objectives have working code behind them; hazardous-zone tracking exists as a data model but lacks an intrusion-detection endpoint, and compliance-report generation has no implementation at all. These two gaps are the most consequential findings of this review and are carried through Sections 3, 6 and 7 with concrete recommendations.</w:t>
      </w:r>
    </w:p>
    <w:p w14:paraId="1E661C18" w14:textId="77777777" w:rsidR="00727CD1" w:rsidRPr="00BD717B" w:rsidRDefault="00000000" w:rsidP="00BD717B">
      <w:pPr>
        <w:pStyle w:val="Heading1"/>
        <w:rPr>
          <w:rFonts w:ascii="Times New Roman" w:hAnsi="Times New Roman" w:cs="Times New Roman"/>
          <w:sz w:val="24"/>
          <w:szCs w:val="24"/>
        </w:rPr>
      </w:pPr>
      <w:r w:rsidRPr="00BD717B">
        <w:rPr>
          <w:rFonts w:ascii="Times New Roman" w:hAnsi="Times New Roman" w:cs="Times New Roman"/>
          <w:sz w:val="24"/>
          <w:szCs w:val="24"/>
        </w:rPr>
        <w:t>2. Repository Organization</w:t>
      </w:r>
    </w:p>
    <w:p w14:paraId="4E5083BC"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2.1 Repository Structure</w:t>
      </w:r>
    </w:p>
    <w:p w14:paraId="01DA93ED"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The repository is organized by technical concern rather than by feature, which is an appropriate choice for a system that spans distinct runtimes (Python backend/CV/IoT vs. a Node/React frontend). The top-level layout is:</w:t>
      </w:r>
    </w:p>
    <w:p w14:paraId="3969894B" w14:textId="77777777" w:rsidR="00727CD1" w:rsidRPr="00BD717B" w:rsidRDefault="00000000" w:rsidP="00BD717B">
      <w:pPr>
        <w:pBdr>
          <w:top w:val="single" w:sz="4" w:space="0" w:color="CCCCCC"/>
          <w:left w:val="single" w:sz="4" w:space="0" w:color="CCCCCC"/>
          <w:bottom w:val="single" w:sz="4" w:space="0" w:color="CCCCCC"/>
          <w:right w:val="single" w:sz="4" w:space="0" w:color="CCCCCC"/>
        </w:pBdr>
        <w:shd w:val="clear" w:color="auto" w:fill="F4F4F4"/>
        <w:spacing w:before="120" w:after="200"/>
        <w:rPr>
          <w:rFonts w:ascii="Times New Roman" w:hAnsi="Times New Roman" w:cs="Times New Roman"/>
          <w:sz w:val="24"/>
          <w:szCs w:val="24"/>
        </w:rPr>
      </w:pPr>
      <w:r w:rsidRPr="00BD717B">
        <w:rPr>
          <w:rFonts w:ascii="Times New Roman" w:eastAsia="Consolas" w:hAnsi="Times New Roman" w:cs="Times New Roman"/>
          <w:color w:val="222222"/>
          <w:sz w:val="24"/>
          <w:szCs w:val="24"/>
        </w:rPr>
        <w:t>construction-safety-platform/</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README.md</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LICENSE</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w:t>
      </w:r>
      <w:proofErr w:type="spellStart"/>
      <w:r w:rsidRPr="00BD717B">
        <w:rPr>
          <w:rFonts w:ascii="Times New Roman" w:eastAsia="Consolas" w:hAnsi="Times New Roman" w:cs="Times New Roman"/>
          <w:color w:val="222222"/>
          <w:sz w:val="24"/>
          <w:szCs w:val="24"/>
        </w:rPr>
        <w:t>gitignore</w:t>
      </w:r>
      <w:proofErr w:type="spellEnd"/>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backend/</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requirements.txt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app/</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lastRenderedPageBreak/>
        <w:t>│   │   ├── main.py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 config.py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 database.py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   ├── </w:t>
      </w:r>
      <w:proofErr w:type="spellStart"/>
      <w:r w:rsidRPr="00BD717B">
        <w:rPr>
          <w:rFonts w:ascii="Times New Roman" w:eastAsia="Consolas" w:hAnsi="Times New Roman" w:cs="Times New Roman"/>
          <w:color w:val="222222"/>
          <w:sz w:val="24"/>
          <w:szCs w:val="24"/>
        </w:rPr>
        <w:t>api</w:t>
      </w:r>
      <w:proofErr w:type="spellEnd"/>
      <w:r w:rsidRPr="00BD717B">
        <w:rPr>
          <w:rFonts w:ascii="Times New Roman" w:eastAsia="Consolas" w:hAnsi="Times New Roman" w:cs="Times New Roman"/>
          <w:color w:val="222222"/>
          <w:sz w:val="24"/>
          <w:szCs w:val="24"/>
        </w:rPr>
        <w:t>/            (</w:t>
      </w:r>
      <w:proofErr w:type="spellStart"/>
      <w:r w:rsidRPr="00BD717B">
        <w:rPr>
          <w:rFonts w:ascii="Times New Roman" w:eastAsia="Consolas" w:hAnsi="Times New Roman" w:cs="Times New Roman"/>
          <w:color w:val="222222"/>
          <w:sz w:val="24"/>
          <w:szCs w:val="24"/>
        </w:rPr>
        <w:t>routes_workers</w:t>
      </w:r>
      <w:proofErr w:type="spellEnd"/>
      <w:r w:rsidRPr="00BD717B">
        <w:rPr>
          <w:rFonts w:ascii="Times New Roman" w:eastAsia="Consolas" w:hAnsi="Times New Roman" w:cs="Times New Roman"/>
          <w:color w:val="222222"/>
          <w:sz w:val="24"/>
          <w:szCs w:val="24"/>
        </w:rPr>
        <w:t xml:space="preserve">, </w:t>
      </w:r>
      <w:proofErr w:type="spellStart"/>
      <w:r w:rsidRPr="00BD717B">
        <w:rPr>
          <w:rFonts w:ascii="Times New Roman" w:eastAsia="Consolas" w:hAnsi="Times New Roman" w:cs="Times New Roman"/>
          <w:color w:val="222222"/>
          <w:sz w:val="24"/>
          <w:szCs w:val="24"/>
        </w:rPr>
        <w:t>routes_ppe</w:t>
      </w:r>
      <w:proofErr w:type="spellEnd"/>
      <w:r w:rsidRPr="00BD717B">
        <w:rPr>
          <w:rFonts w:ascii="Times New Roman" w:eastAsia="Consolas" w:hAnsi="Times New Roman" w:cs="Times New Roman"/>
          <w:color w:val="222222"/>
          <w:sz w:val="24"/>
          <w:szCs w:val="24"/>
        </w:rPr>
        <w:t xml:space="preserve">, </w:t>
      </w:r>
      <w:proofErr w:type="spellStart"/>
      <w:r w:rsidRPr="00BD717B">
        <w:rPr>
          <w:rFonts w:ascii="Times New Roman" w:eastAsia="Consolas" w:hAnsi="Times New Roman" w:cs="Times New Roman"/>
          <w:color w:val="222222"/>
          <w:sz w:val="24"/>
          <w:szCs w:val="24"/>
        </w:rPr>
        <w:t>routes_alerts</w:t>
      </w:r>
      <w:proofErr w:type="spellEnd"/>
      <w:r w:rsidRPr="00BD717B">
        <w:rPr>
          <w:rFonts w:ascii="Times New Roman" w:eastAsia="Consolas" w:hAnsi="Times New Roman" w:cs="Times New Roman"/>
          <w:color w:val="222222"/>
          <w:sz w:val="24"/>
          <w:szCs w:val="24"/>
        </w:rPr>
        <w:t xml:space="preserve">, </w:t>
      </w:r>
      <w:proofErr w:type="spellStart"/>
      <w:r w:rsidRPr="00BD717B">
        <w:rPr>
          <w:rFonts w:ascii="Times New Roman" w:eastAsia="Consolas" w:hAnsi="Times New Roman" w:cs="Times New Roman"/>
          <w:color w:val="222222"/>
          <w:sz w:val="24"/>
          <w:szCs w:val="24"/>
        </w:rPr>
        <w:t>routes_equipment</w:t>
      </w:r>
      <w:proofErr w:type="spellEnd"/>
      <w:r w:rsidRPr="00BD717B">
        <w:rPr>
          <w:rFonts w:ascii="Times New Roman" w:eastAsia="Consolas" w:hAnsi="Times New Roman" w:cs="Times New Roman"/>
          <w:color w:val="222222"/>
          <w:sz w:val="24"/>
          <w:szCs w:val="24"/>
        </w:rPr>
        <w: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 models/         (worker, equipment, alert)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 services/       (</w:t>
      </w:r>
      <w:proofErr w:type="spellStart"/>
      <w:r w:rsidRPr="00BD717B">
        <w:rPr>
          <w:rFonts w:ascii="Times New Roman" w:eastAsia="Consolas" w:hAnsi="Times New Roman" w:cs="Times New Roman"/>
          <w:color w:val="222222"/>
          <w:sz w:val="24"/>
          <w:szCs w:val="24"/>
        </w:rPr>
        <w:t>ppe_detection</w:t>
      </w:r>
      <w:proofErr w:type="spellEnd"/>
      <w:r w:rsidRPr="00BD717B">
        <w:rPr>
          <w:rFonts w:ascii="Times New Roman" w:eastAsia="Consolas" w:hAnsi="Times New Roman" w:cs="Times New Roman"/>
          <w:color w:val="222222"/>
          <w:sz w:val="24"/>
          <w:szCs w:val="24"/>
        </w:rPr>
        <w:t xml:space="preserve">, </w:t>
      </w:r>
      <w:proofErr w:type="spellStart"/>
      <w:r w:rsidRPr="00BD717B">
        <w:rPr>
          <w:rFonts w:ascii="Times New Roman" w:eastAsia="Consolas" w:hAnsi="Times New Roman" w:cs="Times New Roman"/>
          <w:color w:val="222222"/>
          <w:sz w:val="24"/>
          <w:szCs w:val="24"/>
        </w:rPr>
        <w:t>risk_prediction</w:t>
      </w:r>
      <w:proofErr w:type="spellEnd"/>
      <w:r w:rsidRPr="00BD717B">
        <w:rPr>
          <w:rFonts w:ascii="Times New Roman" w:eastAsia="Consolas" w:hAnsi="Times New Roman" w:cs="Times New Roman"/>
          <w:color w:val="222222"/>
          <w:sz w:val="24"/>
          <w:szCs w:val="24"/>
        </w:rPr>
        <w:t xml:space="preserve">, </w:t>
      </w:r>
      <w:proofErr w:type="spellStart"/>
      <w:r w:rsidRPr="00BD717B">
        <w:rPr>
          <w:rFonts w:ascii="Times New Roman" w:eastAsia="Consolas" w:hAnsi="Times New Roman" w:cs="Times New Roman"/>
          <w:color w:val="222222"/>
          <w:sz w:val="24"/>
          <w:szCs w:val="24"/>
        </w:rPr>
        <w:t>notification_service</w:t>
      </w:r>
      <w:proofErr w:type="spellEnd"/>
      <w:r w:rsidRPr="00BD717B">
        <w:rPr>
          <w:rFonts w:ascii="Times New Roman" w:eastAsia="Consolas" w:hAnsi="Times New Roman" w:cs="Times New Roman"/>
          <w:color w:val="222222"/>
          <w:sz w:val="24"/>
          <w:szCs w:val="24"/>
        </w:rPr>
        <w: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tests/               (</w:t>
      </w:r>
      <w:proofErr w:type="spellStart"/>
      <w:r w:rsidRPr="00BD717B">
        <w:rPr>
          <w:rFonts w:ascii="Times New Roman" w:eastAsia="Consolas" w:hAnsi="Times New Roman" w:cs="Times New Roman"/>
          <w:color w:val="222222"/>
          <w:sz w:val="24"/>
          <w:szCs w:val="24"/>
        </w:rPr>
        <w:t>test_ppe_detection</w:t>
      </w:r>
      <w:proofErr w:type="spellEnd"/>
      <w:r w:rsidRPr="00BD717B">
        <w:rPr>
          <w:rFonts w:ascii="Times New Roman" w:eastAsia="Consolas" w:hAnsi="Times New Roman" w:cs="Times New Roman"/>
          <w:color w:val="222222"/>
          <w:sz w:val="24"/>
          <w:szCs w:val="24"/>
        </w:rPr>
        <w:t xml:space="preserve">, </w:t>
      </w:r>
      <w:proofErr w:type="spellStart"/>
      <w:r w:rsidRPr="00BD717B">
        <w:rPr>
          <w:rFonts w:ascii="Times New Roman" w:eastAsia="Consolas" w:hAnsi="Times New Roman" w:cs="Times New Roman"/>
          <w:color w:val="222222"/>
          <w:sz w:val="24"/>
          <w:szCs w:val="24"/>
        </w:rPr>
        <w:t>test_alerts</w:t>
      </w:r>
      <w:proofErr w:type="spellEnd"/>
      <w:r w:rsidRPr="00BD717B">
        <w:rPr>
          <w:rFonts w:ascii="Times New Roman" w:eastAsia="Consolas" w:hAnsi="Times New Roman" w:cs="Times New Roman"/>
          <w:color w:val="222222"/>
          <w:sz w:val="24"/>
          <w:szCs w:val="24"/>
        </w:rPr>
        <w: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computer-vision/</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inference.py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train_ppe_model.py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models/               (trained weights — not committed)</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w:t>
      </w:r>
      <w:proofErr w:type="spellStart"/>
      <w:r w:rsidRPr="00BD717B">
        <w:rPr>
          <w:rFonts w:ascii="Times New Roman" w:eastAsia="Consolas" w:hAnsi="Times New Roman" w:cs="Times New Roman"/>
          <w:color w:val="222222"/>
          <w:sz w:val="24"/>
          <w:szCs w:val="24"/>
        </w:rPr>
        <w:t>iot</w:t>
      </w:r>
      <w:proofErr w:type="spellEnd"/>
      <w:r w:rsidRPr="00BD717B">
        <w:rPr>
          <w:rFonts w:ascii="Times New Roman" w:eastAsia="Consolas" w:hAnsi="Times New Roman" w:cs="Times New Roman"/>
          <w:color w:val="222222"/>
          <w:sz w:val="24"/>
          <w:szCs w:val="24"/>
        </w:rPr>
        <w:t>-integration/</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mqtt_client.py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sensor_manager.py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frontend/</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 </w:t>
      </w:r>
      <w:proofErr w:type="spellStart"/>
      <w:r w:rsidRPr="00BD717B">
        <w:rPr>
          <w:rFonts w:ascii="Times New Roman" w:eastAsia="Consolas" w:hAnsi="Times New Roman" w:cs="Times New Roman"/>
          <w:color w:val="222222"/>
          <w:sz w:val="24"/>
          <w:szCs w:val="24"/>
        </w:rPr>
        <w:t>package.json</w:t>
      </w:r>
      <w:proofErr w:type="spellEnd"/>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 </w:t>
      </w:r>
      <w:proofErr w:type="spellStart"/>
      <w:r w:rsidRPr="00BD717B">
        <w:rPr>
          <w:rFonts w:ascii="Times New Roman" w:eastAsia="Consolas" w:hAnsi="Times New Roman" w:cs="Times New Roman"/>
          <w:color w:val="222222"/>
          <w:sz w:val="24"/>
          <w:szCs w:val="24"/>
        </w:rPr>
        <w:t>src</w:t>
      </w:r>
      <w:proofErr w:type="spellEnd"/>
      <w:r w:rsidRPr="00BD717B">
        <w:rPr>
          <w:rFonts w:ascii="Times New Roman" w:eastAsia="Consolas" w:hAnsi="Times New Roman" w:cs="Times New Roman"/>
          <w:color w:val="222222"/>
          <w:sz w:val="24"/>
          <w:szCs w:val="24"/>
        </w:rPr>
        <w: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 </w:t>
      </w:r>
      <w:proofErr w:type="spellStart"/>
      <w:r w:rsidRPr="00BD717B">
        <w:rPr>
          <w:rFonts w:ascii="Times New Roman" w:eastAsia="Consolas" w:hAnsi="Times New Roman" w:cs="Times New Roman"/>
          <w:color w:val="222222"/>
          <w:sz w:val="24"/>
          <w:szCs w:val="24"/>
        </w:rPr>
        <w:t>App.jsx</w:t>
      </w:r>
      <w:proofErr w:type="spellEnd"/>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 pages/            (Dashboard, </w:t>
      </w:r>
      <w:proofErr w:type="spellStart"/>
      <w:r w:rsidRPr="00BD717B">
        <w:rPr>
          <w:rFonts w:ascii="Times New Roman" w:eastAsia="Consolas" w:hAnsi="Times New Roman" w:cs="Times New Roman"/>
          <w:color w:val="222222"/>
          <w:sz w:val="24"/>
          <w:szCs w:val="24"/>
        </w:rPr>
        <w:t>AlertsPage</w:t>
      </w:r>
      <w:proofErr w:type="spellEnd"/>
      <w:r w:rsidRPr="00BD717B">
        <w:rPr>
          <w:rFonts w:ascii="Times New Roman" w:eastAsia="Consolas" w:hAnsi="Times New Roman" w:cs="Times New Roman"/>
          <w:color w:val="222222"/>
          <w:sz w:val="24"/>
          <w:szCs w:val="24"/>
        </w:rPr>
        <w: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components/       (</w:t>
      </w:r>
      <w:proofErr w:type="spellStart"/>
      <w:r w:rsidRPr="00BD717B">
        <w:rPr>
          <w:rFonts w:ascii="Times New Roman" w:eastAsia="Consolas" w:hAnsi="Times New Roman" w:cs="Times New Roman"/>
          <w:color w:val="222222"/>
          <w:sz w:val="24"/>
          <w:szCs w:val="24"/>
        </w:rPr>
        <w:t>ZoneRiskCard</w:t>
      </w:r>
      <w:proofErr w:type="spellEnd"/>
      <w:r w:rsidRPr="00BD717B">
        <w:rPr>
          <w:rFonts w:ascii="Times New Roman" w:eastAsia="Consolas" w:hAnsi="Times New Roman" w:cs="Times New Roman"/>
          <w:color w:val="222222"/>
          <w:sz w:val="24"/>
          <w:szCs w:val="24"/>
        </w:rPr>
        <w: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scripts/</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setup_db.py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docs/</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architecture.md</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installation.md</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api_reference.md</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w:t>
      </w:r>
      <w:proofErr w:type="spellStart"/>
      <w:r w:rsidRPr="00BD717B">
        <w:rPr>
          <w:rFonts w:ascii="Times New Roman" w:eastAsia="Consolas" w:hAnsi="Times New Roman" w:cs="Times New Roman"/>
          <w:color w:val="222222"/>
          <w:sz w:val="24"/>
          <w:szCs w:val="24"/>
        </w:rPr>
        <w:t>github</w:t>
      </w:r>
      <w:proofErr w:type="spellEnd"/>
      <w:r w:rsidRPr="00BD717B">
        <w:rPr>
          <w:rFonts w:ascii="Times New Roman" w:eastAsia="Consolas" w:hAnsi="Times New Roman" w:cs="Times New Roman"/>
          <w:color w:val="222222"/>
          <w:sz w:val="24"/>
          <w:szCs w:val="24"/>
        </w:rPr>
        <w:t>/workflows/</w:t>
      </w:r>
      <w:proofErr w:type="spellStart"/>
      <w:r w:rsidRPr="00BD717B">
        <w:rPr>
          <w:rFonts w:ascii="Times New Roman" w:eastAsia="Consolas" w:hAnsi="Times New Roman" w:cs="Times New Roman"/>
          <w:color w:val="222222"/>
          <w:sz w:val="24"/>
          <w:szCs w:val="24"/>
        </w:rPr>
        <w:t>ci.yml</w:t>
      </w:r>
      <w:proofErr w:type="spellEnd"/>
    </w:p>
    <w:p w14:paraId="20C4E3CF"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Figure 2.1 — Repository directory tree (34 tracked files, verified via `find` and `git ls-files`)</w:t>
      </w:r>
    </w:p>
    <w:p w14:paraId="3C643359"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2.2 Folder Organization Assessment</w:t>
      </w:r>
    </w:p>
    <w:p w14:paraId="6B12AB2E"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Clear separation of concerns: computer vision, IoT ingestion, backend API, and frontend each own a top-level directory, so a contributor working on the detection model never needs to touch React code and vice versa.</w:t>
      </w:r>
    </w:p>
    <w:p w14:paraId="463DF959"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The backend itself is layered correctly —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 (transport) → services/ (business logic) → models/ (persistence) — which keeps HTTP concerns out of business rules and business rules out of the ORM layer.</w:t>
      </w:r>
    </w:p>
    <w:p w14:paraId="5293AC10"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docs/ is centralized rather than scattered as per-folder README files, making onboarding documentation easy to find.</w:t>
      </w:r>
    </w:p>
    <w:p w14:paraId="063CCEC3"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tests/ mirrors the module it tests one level up (backend/tests/test_ppe_detection.py ↔ backend/app/services/ppe_detection.py), which is a conventional and easily-navigable pattern.</w:t>
      </w:r>
    </w:p>
    <w:p w14:paraId="65D4C65C"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Gap: there is no equivalent tests/ directory for computer-vision/ or </w:t>
      </w:r>
      <w:proofErr w:type="spellStart"/>
      <w:r w:rsidRPr="00BD717B">
        <w:rPr>
          <w:rFonts w:ascii="Times New Roman" w:hAnsi="Times New Roman" w:cs="Times New Roman"/>
          <w:sz w:val="24"/>
          <w:szCs w:val="24"/>
        </w:rPr>
        <w:t>iot</w:t>
      </w:r>
      <w:proofErr w:type="spellEnd"/>
      <w:r w:rsidRPr="00BD717B">
        <w:rPr>
          <w:rFonts w:ascii="Times New Roman" w:hAnsi="Times New Roman" w:cs="Times New Roman"/>
          <w:sz w:val="24"/>
          <w:szCs w:val="24"/>
        </w:rPr>
        <w:t>-integration/ — both of those modules currently ship without any automated test coverage (expanded in Section 5).</w:t>
      </w:r>
    </w:p>
    <w:p w14:paraId="2ECAA81E"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lastRenderedPageBreak/>
        <w:t xml:space="preserve">Gap: computer-vision/models/ </w:t>
      </w:r>
      <w:proofErr w:type="gramStart"/>
      <w:r w:rsidRPr="00BD717B">
        <w:rPr>
          <w:rFonts w:ascii="Times New Roman" w:hAnsi="Times New Roman" w:cs="Times New Roman"/>
          <w:sz w:val="24"/>
          <w:szCs w:val="24"/>
        </w:rPr>
        <w:t>is</w:t>
      </w:r>
      <w:proofErr w:type="gramEnd"/>
      <w:r w:rsidRPr="00BD717B">
        <w:rPr>
          <w:rFonts w:ascii="Times New Roman" w:hAnsi="Times New Roman" w:cs="Times New Roman"/>
          <w:sz w:val="24"/>
          <w:szCs w:val="24"/>
        </w:rPr>
        <w:t xml:space="preserve"> present as a folder but intentionally empty (trained weights are correctly excluded from version control); this should be paired with a documented download step or a Git LFS / model-registry pointer, which is currently missing.</w:t>
      </w:r>
    </w:p>
    <w:p w14:paraId="2FA04192"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2.3 File Naming Conventions</w:t>
      </w:r>
    </w:p>
    <w:p w14:paraId="32003A22"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Naming is consistent and idiomatic per ecosystem: Python modules and files use </w:t>
      </w:r>
      <w:proofErr w:type="spellStart"/>
      <w:r w:rsidRPr="00BD717B">
        <w:rPr>
          <w:rFonts w:ascii="Times New Roman" w:hAnsi="Times New Roman" w:cs="Times New Roman"/>
          <w:sz w:val="24"/>
          <w:szCs w:val="24"/>
        </w:rPr>
        <w:t>snake_case</w:t>
      </w:r>
      <w:proofErr w:type="spellEnd"/>
      <w:r w:rsidRPr="00BD717B">
        <w:rPr>
          <w:rFonts w:ascii="Times New Roman" w:hAnsi="Times New Roman" w:cs="Times New Roman"/>
          <w:sz w:val="24"/>
          <w:szCs w:val="24"/>
        </w:rPr>
        <w:t xml:space="preserve"> (ppe_detection.py, sensor_manager.py), </w:t>
      </w:r>
      <w:proofErr w:type="spellStart"/>
      <w:r w:rsidRPr="00BD717B">
        <w:rPr>
          <w:rFonts w:ascii="Times New Roman" w:hAnsi="Times New Roman" w:cs="Times New Roman"/>
          <w:sz w:val="24"/>
          <w:szCs w:val="24"/>
        </w:rPr>
        <w:t>FastAPI</w:t>
      </w:r>
      <w:proofErr w:type="spellEnd"/>
      <w:r w:rsidRPr="00BD717B">
        <w:rPr>
          <w:rFonts w:ascii="Times New Roman" w:hAnsi="Times New Roman" w:cs="Times New Roman"/>
          <w:sz w:val="24"/>
          <w:szCs w:val="24"/>
        </w:rPr>
        <w:t xml:space="preserve"> route files are consistently prefixed routes_*.py which makes the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 xml:space="preserve">/ folder scannable at a glance, </w:t>
      </w:r>
      <w:proofErr w:type="gramStart"/>
      <w:r w:rsidRPr="00BD717B">
        <w:rPr>
          <w:rFonts w:ascii="Times New Roman" w:hAnsi="Times New Roman" w:cs="Times New Roman"/>
          <w:sz w:val="24"/>
          <w:szCs w:val="24"/>
        </w:rPr>
        <w:t>React</w:t>
      </w:r>
      <w:proofErr w:type="gramEnd"/>
      <w:r w:rsidRPr="00BD717B">
        <w:rPr>
          <w:rFonts w:ascii="Times New Roman" w:hAnsi="Times New Roman" w:cs="Times New Roman"/>
          <w:sz w:val="24"/>
          <w:szCs w:val="24"/>
        </w:rPr>
        <w:t xml:space="preserve"> components use </w:t>
      </w:r>
      <w:proofErr w:type="spellStart"/>
      <w:r w:rsidRPr="00BD717B">
        <w:rPr>
          <w:rFonts w:ascii="Times New Roman" w:hAnsi="Times New Roman" w:cs="Times New Roman"/>
          <w:sz w:val="24"/>
          <w:szCs w:val="24"/>
        </w:rPr>
        <w:t>PascalCase</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ZoneRiskCard.jsx</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AlertsPage.jsx</w:t>
      </w:r>
      <w:proofErr w:type="spellEnd"/>
      <w:r w:rsidRPr="00BD717B">
        <w:rPr>
          <w:rFonts w:ascii="Times New Roman" w:hAnsi="Times New Roman" w:cs="Times New Roman"/>
          <w:sz w:val="24"/>
          <w:szCs w:val="24"/>
        </w:rPr>
        <w:t>) matching the exported component name, and documentation files use lower-kebab/snake case (api_reference.md, architecture.md). No inconsistent casing, ambiguous abbreviations, or placeholder names (e.g. temp.py, test1.py) were found in the current tree.</w:t>
      </w:r>
    </w:p>
    <w:p w14:paraId="4DC2F7C1"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2.4 How the Layout Supports Maintainability and Collaboration</w:t>
      </w:r>
    </w:p>
    <w:p w14:paraId="4BA772F1"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The directory boundaries double as ownership boundaries: a computer-vision engineer, an IoT/embedded engineer, a backend engineer, and a frontend engineer can each work primarily within one top-level folder with minimal merge conflicts. Within the backend, the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/services/models split means a new REST endpoint (e.g. the equipment-tracking feature added in commit f22fc60) only requires adding one route file plus a one-line router registration in main.py — it does not require touching existing files, which keeps diffs small and reviewable.</w:t>
      </w:r>
    </w:p>
    <w:p w14:paraId="71F15A7E"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The centralized docs/ folder combined with a single root README.md gives new contributors one obvious entry point, and the presence of .</w:t>
      </w:r>
      <w:proofErr w:type="spellStart"/>
      <w:r w:rsidRPr="00BD717B">
        <w:rPr>
          <w:rFonts w:ascii="Times New Roman" w:hAnsi="Times New Roman" w:cs="Times New Roman"/>
          <w:sz w:val="24"/>
          <w:szCs w:val="24"/>
        </w:rPr>
        <w:t>github</w:t>
      </w:r>
      <w:proofErr w:type="spellEnd"/>
      <w:r w:rsidRPr="00BD717B">
        <w:rPr>
          <w:rFonts w:ascii="Times New Roman" w:hAnsi="Times New Roman" w:cs="Times New Roman"/>
          <w:sz w:val="24"/>
          <w:szCs w:val="24"/>
        </w:rPr>
        <w:t>/workflows/</w:t>
      </w:r>
      <w:proofErr w:type="spellStart"/>
      <w:r w:rsidRPr="00BD717B">
        <w:rPr>
          <w:rFonts w:ascii="Times New Roman" w:hAnsi="Times New Roman" w:cs="Times New Roman"/>
          <w:sz w:val="24"/>
          <w:szCs w:val="24"/>
        </w:rPr>
        <w:t>ci.yml</w:t>
      </w:r>
      <w:proofErr w:type="spellEnd"/>
      <w:r w:rsidRPr="00BD717B">
        <w:rPr>
          <w:rFonts w:ascii="Times New Roman" w:hAnsi="Times New Roman" w:cs="Times New Roman"/>
          <w:sz w:val="24"/>
          <w:szCs w:val="24"/>
        </w:rPr>
        <w:t xml:space="preserve"> signals that the test suite is meant to run automatically on every pull request rather than being a manual, easily-skipped step. Taken together, the structure would scale reasonably well to a small team (3–6 contributors); beyond that, the flat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 xml:space="preserve">/ and services/ folders would benefit from further sub-grouping by domain (e.g.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w:t>
      </w:r>
      <w:proofErr w:type="spellStart"/>
      <w:r w:rsidRPr="00BD717B">
        <w:rPr>
          <w:rFonts w:ascii="Times New Roman" w:hAnsi="Times New Roman" w:cs="Times New Roman"/>
          <w:sz w:val="24"/>
          <w:szCs w:val="24"/>
        </w:rPr>
        <w:t>ppe</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/equipment/) as endpoint count grows — a recommendation carried into Section 7.</w:t>
      </w:r>
    </w:p>
    <w:p w14:paraId="532996E6" w14:textId="77777777" w:rsidR="00727CD1" w:rsidRPr="00BD717B" w:rsidRDefault="00000000" w:rsidP="00BD717B">
      <w:pPr>
        <w:pStyle w:val="Heading1"/>
        <w:rPr>
          <w:rFonts w:ascii="Times New Roman" w:hAnsi="Times New Roman" w:cs="Times New Roman"/>
          <w:sz w:val="24"/>
          <w:szCs w:val="24"/>
        </w:rPr>
      </w:pPr>
      <w:r w:rsidRPr="00BD717B">
        <w:rPr>
          <w:rFonts w:ascii="Times New Roman" w:hAnsi="Times New Roman" w:cs="Times New Roman"/>
          <w:sz w:val="24"/>
          <w:szCs w:val="24"/>
        </w:rPr>
        <w:t>3. Code Quality Review</w:t>
      </w:r>
    </w:p>
    <w:p w14:paraId="7D8ECA98"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3.1 Readability</w:t>
      </w:r>
    </w:p>
    <w:p w14:paraId="69FF2FA3"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Code throughout the backend is short-functioned and single-purpose. Naming is descriptive and avoids abbreviation (</w:t>
      </w:r>
      <w:proofErr w:type="spellStart"/>
      <w:r w:rsidRPr="00BD717B">
        <w:rPr>
          <w:rFonts w:ascii="Times New Roman" w:hAnsi="Times New Roman" w:cs="Times New Roman"/>
          <w:sz w:val="24"/>
          <w:szCs w:val="24"/>
        </w:rPr>
        <w:t>evaluate_compliance</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score_zone_risk</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send_supervisor_alert</w:t>
      </w:r>
      <w:proofErr w:type="spellEnd"/>
      <w:r w:rsidRPr="00BD717B">
        <w:rPr>
          <w:rFonts w:ascii="Times New Roman" w:hAnsi="Times New Roman" w:cs="Times New Roman"/>
          <w:sz w:val="24"/>
          <w:szCs w:val="24"/>
        </w:rPr>
        <w:t xml:space="preserve">), and </w:t>
      </w:r>
      <w:proofErr w:type="spellStart"/>
      <w:r w:rsidRPr="00BD717B">
        <w:rPr>
          <w:rFonts w:ascii="Times New Roman" w:hAnsi="Times New Roman" w:cs="Times New Roman"/>
          <w:sz w:val="24"/>
          <w:szCs w:val="24"/>
        </w:rPr>
        <w:t>boolean</w:t>
      </w:r>
      <w:proofErr w:type="spellEnd"/>
      <w:r w:rsidRPr="00BD717B">
        <w:rPr>
          <w:rFonts w:ascii="Times New Roman" w:hAnsi="Times New Roman" w:cs="Times New Roman"/>
          <w:sz w:val="24"/>
          <w:szCs w:val="24"/>
        </w:rPr>
        <w:t xml:space="preserve"> flags read naturally at call sites (</w:t>
      </w:r>
      <w:proofErr w:type="spellStart"/>
      <w:r w:rsidRPr="00BD717B">
        <w:rPr>
          <w:rFonts w:ascii="Times New Roman" w:hAnsi="Times New Roman" w:cs="Times New Roman"/>
          <w:sz w:val="24"/>
          <w:szCs w:val="24"/>
        </w:rPr>
        <w:t>is_violation</w:t>
      </w:r>
      <w:proofErr w:type="spellEnd"/>
      <w:r w:rsidRPr="00BD717B">
        <w:rPr>
          <w:rFonts w:ascii="Times New Roman" w:hAnsi="Times New Roman" w:cs="Times New Roman"/>
          <w:sz w:val="24"/>
          <w:szCs w:val="24"/>
        </w:rPr>
        <w:t>, active). Docstrings are present at module level and on the majority of non-trivial functions, explaining intent rather than restating the signature — for example, risk_prediction.py opens with a short design-rationale docstring explaining why a transparent rule-based model was chosen over a black-box one:</w:t>
      </w:r>
    </w:p>
    <w:p w14:paraId="7DD37B52" w14:textId="77777777" w:rsidR="00727CD1" w:rsidRPr="00BD717B" w:rsidRDefault="00000000" w:rsidP="00BD717B">
      <w:pPr>
        <w:pBdr>
          <w:top w:val="single" w:sz="4" w:space="0" w:color="CCCCCC"/>
          <w:left w:val="single" w:sz="4" w:space="0" w:color="CCCCCC"/>
          <w:bottom w:val="single" w:sz="4" w:space="0" w:color="CCCCCC"/>
          <w:right w:val="single" w:sz="4" w:space="0" w:color="CCCCCC"/>
        </w:pBdr>
        <w:shd w:val="clear" w:color="auto" w:fill="F4F4F4"/>
        <w:spacing w:before="120" w:after="200"/>
        <w:rPr>
          <w:rFonts w:ascii="Times New Roman" w:hAnsi="Times New Roman" w:cs="Times New Roman"/>
          <w:sz w:val="24"/>
          <w:szCs w:val="24"/>
        </w:rPr>
      </w:pPr>
      <w:r w:rsidRPr="00BD717B">
        <w:rPr>
          <w:rFonts w:ascii="Times New Roman" w:eastAsia="Consolas" w:hAnsi="Times New Roman" w:cs="Times New Roman"/>
          <w:color w:val="222222"/>
          <w:sz w:val="24"/>
          <w:szCs w:val="24"/>
        </w:rPr>
        <w:lastRenderedPageBreak/>
        <w:t>"""Simple weighted risk-scoring model for zones/shifts.</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This is a transparent, explainable baseline (not a black-box ML model) so</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supervisors can see exactly why a zone was flagged. It can be swapped for a</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trained model behind the same `</w:t>
      </w:r>
      <w:proofErr w:type="spellStart"/>
      <w:r w:rsidRPr="00BD717B">
        <w:rPr>
          <w:rFonts w:ascii="Times New Roman" w:eastAsia="Consolas" w:hAnsi="Times New Roman" w:cs="Times New Roman"/>
          <w:color w:val="222222"/>
          <w:sz w:val="24"/>
          <w:szCs w:val="24"/>
        </w:rPr>
        <w:t>score_zone_risk</w:t>
      </w:r>
      <w:proofErr w:type="spellEnd"/>
      <w:r w:rsidRPr="00BD717B">
        <w:rPr>
          <w:rFonts w:ascii="Times New Roman" w:eastAsia="Consolas" w:hAnsi="Times New Roman" w:cs="Times New Roman"/>
          <w:color w:val="222222"/>
          <w:sz w:val="24"/>
          <w:szCs w:val="24"/>
        </w:rPr>
        <w:t>` interface.</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w:t>
      </w:r>
    </w:p>
    <w:p w14:paraId="352EE357"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Figure 3.1 — backend/app/services/risk_prediction.py, module docstring</w:t>
      </w:r>
    </w:p>
    <w:p w14:paraId="62D43F78"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3.2 Modularity</w:t>
      </w:r>
    </w:p>
    <w:p w14:paraId="0393C7A6"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The service layer is well isolated from the transport layer: </w:t>
      </w:r>
      <w:proofErr w:type="spellStart"/>
      <w:r w:rsidRPr="00BD717B">
        <w:rPr>
          <w:rFonts w:ascii="Times New Roman" w:hAnsi="Times New Roman" w:cs="Times New Roman"/>
          <w:sz w:val="24"/>
          <w:szCs w:val="24"/>
        </w:rPr>
        <w:t>ppe_</w:t>
      </w:r>
      <w:proofErr w:type="gramStart"/>
      <w:r w:rsidRPr="00BD717B">
        <w:rPr>
          <w:rFonts w:ascii="Times New Roman" w:hAnsi="Times New Roman" w:cs="Times New Roman"/>
          <w:sz w:val="24"/>
          <w:szCs w:val="24"/>
        </w:rPr>
        <w:t>detection.evaluate</w:t>
      </w:r>
      <w:proofErr w:type="gramEnd"/>
      <w:r w:rsidRPr="00BD717B">
        <w:rPr>
          <w:rFonts w:ascii="Times New Roman" w:hAnsi="Times New Roman" w:cs="Times New Roman"/>
          <w:sz w:val="24"/>
          <w:szCs w:val="24"/>
        </w:rPr>
        <w:t>_</w:t>
      </w:r>
      <w:proofErr w:type="gramStart"/>
      <w:r w:rsidRPr="00BD717B">
        <w:rPr>
          <w:rFonts w:ascii="Times New Roman" w:hAnsi="Times New Roman" w:cs="Times New Roman"/>
          <w:sz w:val="24"/>
          <w:szCs w:val="24"/>
        </w:rPr>
        <w:t>compliance</w:t>
      </w:r>
      <w:proofErr w:type="spellEnd"/>
      <w:r w:rsidRPr="00BD717B">
        <w:rPr>
          <w:rFonts w:ascii="Times New Roman" w:hAnsi="Times New Roman" w:cs="Times New Roman"/>
          <w:sz w:val="24"/>
          <w:szCs w:val="24"/>
        </w:rPr>
        <w:t>(</w:t>
      </w:r>
      <w:proofErr w:type="gramEnd"/>
      <w:r w:rsidRPr="00BD717B">
        <w:rPr>
          <w:rFonts w:ascii="Times New Roman" w:hAnsi="Times New Roman" w:cs="Times New Roman"/>
          <w:sz w:val="24"/>
          <w:szCs w:val="24"/>
        </w:rPr>
        <w:t xml:space="preserve">) and </w:t>
      </w:r>
      <w:proofErr w:type="spellStart"/>
      <w:r w:rsidRPr="00BD717B">
        <w:rPr>
          <w:rFonts w:ascii="Times New Roman" w:hAnsi="Times New Roman" w:cs="Times New Roman"/>
          <w:sz w:val="24"/>
          <w:szCs w:val="24"/>
        </w:rPr>
        <w:t>risk_</w:t>
      </w:r>
      <w:proofErr w:type="gramStart"/>
      <w:r w:rsidRPr="00BD717B">
        <w:rPr>
          <w:rFonts w:ascii="Times New Roman" w:hAnsi="Times New Roman" w:cs="Times New Roman"/>
          <w:sz w:val="24"/>
          <w:szCs w:val="24"/>
        </w:rPr>
        <w:t>prediction.score</w:t>
      </w:r>
      <w:proofErr w:type="gramEnd"/>
      <w:r w:rsidRPr="00BD717B">
        <w:rPr>
          <w:rFonts w:ascii="Times New Roman" w:hAnsi="Times New Roman" w:cs="Times New Roman"/>
          <w:sz w:val="24"/>
          <w:szCs w:val="24"/>
        </w:rPr>
        <w:t>_zone_</w:t>
      </w:r>
      <w:proofErr w:type="gramStart"/>
      <w:r w:rsidRPr="00BD717B">
        <w:rPr>
          <w:rFonts w:ascii="Times New Roman" w:hAnsi="Times New Roman" w:cs="Times New Roman"/>
          <w:sz w:val="24"/>
          <w:szCs w:val="24"/>
        </w:rPr>
        <w:t>risk</w:t>
      </w:r>
      <w:proofErr w:type="spellEnd"/>
      <w:r w:rsidRPr="00BD717B">
        <w:rPr>
          <w:rFonts w:ascii="Times New Roman" w:hAnsi="Times New Roman" w:cs="Times New Roman"/>
          <w:sz w:val="24"/>
          <w:szCs w:val="24"/>
        </w:rPr>
        <w:t>(</w:t>
      </w:r>
      <w:proofErr w:type="gramEnd"/>
      <w:r w:rsidRPr="00BD717B">
        <w:rPr>
          <w:rFonts w:ascii="Times New Roman" w:hAnsi="Times New Roman" w:cs="Times New Roman"/>
          <w:sz w:val="24"/>
          <w:szCs w:val="24"/>
        </w:rPr>
        <w:t xml:space="preserve">) both take plain </w:t>
      </w:r>
      <w:proofErr w:type="spellStart"/>
      <w:r w:rsidRPr="00BD717B">
        <w:rPr>
          <w:rFonts w:ascii="Times New Roman" w:hAnsi="Times New Roman" w:cs="Times New Roman"/>
          <w:sz w:val="24"/>
          <w:szCs w:val="24"/>
        </w:rPr>
        <w:t>dataclasses</w:t>
      </w:r>
      <w:proofErr w:type="spellEnd"/>
      <w:r w:rsidRPr="00BD717B">
        <w:rPr>
          <w:rFonts w:ascii="Times New Roman" w:hAnsi="Times New Roman" w:cs="Times New Roman"/>
          <w:sz w:val="24"/>
          <w:szCs w:val="24"/>
        </w:rPr>
        <w:t xml:space="preserve"> in and return plain </w:t>
      </w:r>
      <w:proofErr w:type="spellStart"/>
      <w:r w:rsidRPr="00BD717B">
        <w:rPr>
          <w:rFonts w:ascii="Times New Roman" w:hAnsi="Times New Roman" w:cs="Times New Roman"/>
          <w:sz w:val="24"/>
          <w:szCs w:val="24"/>
        </w:rPr>
        <w:t>dicts</w:t>
      </w:r>
      <w:proofErr w:type="spellEnd"/>
      <w:r w:rsidRPr="00BD717B">
        <w:rPr>
          <w:rFonts w:ascii="Times New Roman" w:hAnsi="Times New Roman" w:cs="Times New Roman"/>
          <w:sz w:val="24"/>
          <w:szCs w:val="24"/>
        </w:rPr>
        <w:t xml:space="preserve">/floats out, with no dependency on </w:t>
      </w:r>
      <w:proofErr w:type="spellStart"/>
      <w:r w:rsidRPr="00BD717B">
        <w:rPr>
          <w:rFonts w:ascii="Times New Roman" w:hAnsi="Times New Roman" w:cs="Times New Roman"/>
          <w:sz w:val="24"/>
          <w:szCs w:val="24"/>
        </w:rPr>
        <w:t>FastAPI</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SQLAlchemy</w:t>
      </w:r>
      <w:proofErr w:type="spellEnd"/>
      <w:r w:rsidRPr="00BD717B">
        <w:rPr>
          <w:rFonts w:ascii="Times New Roman" w:hAnsi="Times New Roman" w:cs="Times New Roman"/>
          <w:sz w:val="24"/>
          <w:szCs w:val="24"/>
        </w:rPr>
        <w:t xml:space="preserve">, or HTTP concerns. This is precisely what allowed the reviewer to unit-test both functions directly (Section 5) without a database, network, or web server — a strong signal of good separation of concerns. </w:t>
      </w:r>
      <w:proofErr w:type="spellStart"/>
      <w:r w:rsidRPr="00BD717B">
        <w:rPr>
          <w:rFonts w:ascii="Times New Roman" w:hAnsi="Times New Roman" w:cs="Times New Roman"/>
          <w:sz w:val="24"/>
          <w:szCs w:val="24"/>
        </w:rPr>
        <w:t>notification_</w:t>
      </w:r>
      <w:proofErr w:type="gramStart"/>
      <w:r w:rsidRPr="00BD717B">
        <w:rPr>
          <w:rFonts w:ascii="Times New Roman" w:hAnsi="Times New Roman" w:cs="Times New Roman"/>
          <w:sz w:val="24"/>
          <w:szCs w:val="24"/>
        </w:rPr>
        <w:t>service.send</w:t>
      </w:r>
      <w:proofErr w:type="gramEnd"/>
      <w:r w:rsidRPr="00BD717B">
        <w:rPr>
          <w:rFonts w:ascii="Times New Roman" w:hAnsi="Times New Roman" w:cs="Times New Roman"/>
          <w:sz w:val="24"/>
          <w:szCs w:val="24"/>
        </w:rPr>
        <w:t>_supervisor_</w:t>
      </w:r>
      <w:proofErr w:type="gramStart"/>
      <w:r w:rsidRPr="00BD717B">
        <w:rPr>
          <w:rFonts w:ascii="Times New Roman" w:hAnsi="Times New Roman" w:cs="Times New Roman"/>
          <w:sz w:val="24"/>
          <w:szCs w:val="24"/>
        </w:rPr>
        <w:t>alert</w:t>
      </w:r>
      <w:proofErr w:type="spellEnd"/>
      <w:r w:rsidRPr="00BD717B">
        <w:rPr>
          <w:rFonts w:ascii="Times New Roman" w:hAnsi="Times New Roman" w:cs="Times New Roman"/>
          <w:sz w:val="24"/>
          <w:szCs w:val="24"/>
        </w:rPr>
        <w:t>(</w:t>
      </w:r>
      <w:proofErr w:type="gramEnd"/>
      <w:r w:rsidRPr="00BD717B">
        <w:rPr>
          <w:rFonts w:ascii="Times New Roman" w:hAnsi="Times New Roman" w:cs="Times New Roman"/>
          <w:sz w:val="24"/>
          <w:szCs w:val="24"/>
        </w:rPr>
        <w:t>) similarly isolates the one genuinely fragile operation (an outbound webhook call) behind a function that never raises, insulating callers such as the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w:t>
      </w:r>
      <w:proofErr w:type="spellStart"/>
      <w:r w:rsidRPr="00BD717B">
        <w:rPr>
          <w:rFonts w:ascii="Times New Roman" w:hAnsi="Times New Roman" w:cs="Times New Roman"/>
          <w:sz w:val="24"/>
          <w:szCs w:val="24"/>
        </w:rPr>
        <w:t>ppe</w:t>
      </w:r>
      <w:proofErr w:type="spellEnd"/>
      <w:r w:rsidRPr="00BD717B">
        <w:rPr>
          <w:rFonts w:ascii="Times New Roman" w:hAnsi="Times New Roman" w:cs="Times New Roman"/>
          <w:sz w:val="24"/>
          <w:szCs w:val="24"/>
        </w:rPr>
        <w:t>/events route from transient network failures.</w:t>
      </w:r>
    </w:p>
    <w:p w14:paraId="575ED1BE"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3.3 Coding Standards</w:t>
      </w:r>
    </w:p>
    <w:p w14:paraId="6BA146D4"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Python code consistently follows PEP 8 layout (4-space indentation, blank-line separation between functions, lowercase module names).</w:t>
      </w:r>
    </w:p>
    <w:p w14:paraId="252726EF"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Type hints are used on most public function signatures and on </w:t>
      </w:r>
      <w:proofErr w:type="spellStart"/>
      <w:r w:rsidRPr="00BD717B">
        <w:rPr>
          <w:rFonts w:ascii="Times New Roman" w:hAnsi="Times New Roman" w:cs="Times New Roman"/>
          <w:sz w:val="24"/>
          <w:szCs w:val="24"/>
        </w:rPr>
        <w:t>dataclass</w:t>
      </w:r>
      <w:proofErr w:type="spellEnd"/>
      <w:r w:rsidRPr="00BD717B">
        <w:rPr>
          <w:rFonts w:ascii="Times New Roman" w:hAnsi="Times New Roman" w:cs="Times New Roman"/>
          <w:sz w:val="24"/>
          <w:szCs w:val="24"/>
        </w:rPr>
        <w:t xml:space="preserve"> fields, aiding IDE support and static analysis, though coverage is inconsistent — several </w:t>
      </w:r>
      <w:proofErr w:type="spellStart"/>
      <w:r w:rsidRPr="00BD717B">
        <w:rPr>
          <w:rFonts w:ascii="Times New Roman" w:hAnsi="Times New Roman" w:cs="Times New Roman"/>
          <w:sz w:val="24"/>
          <w:szCs w:val="24"/>
        </w:rPr>
        <w:t>FastAPI</w:t>
      </w:r>
      <w:proofErr w:type="spellEnd"/>
      <w:r w:rsidRPr="00BD717B">
        <w:rPr>
          <w:rFonts w:ascii="Times New Roman" w:hAnsi="Times New Roman" w:cs="Times New Roman"/>
          <w:sz w:val="24"/>
          <w:szCs w:val="24"/>
        </w:rPr>
        <w:t xml:space="preserve"> route handlers (e.g. </w:t>
      </w:r>
      <w:proofErr w:type="spellStart"/>
      <w:r w:rsidRPr="00BD717B">
        <w:rPr>
          <w:rFonts w:ascii="Times New Roman" w:hAnsi="Times New Roman" w:cs="Times New Roman"/>
          <w:sz w:val="24"/>
          <w:szCs w:val="24"/>
        </w:rPr>
        <w:t>record_ppe_event</w:t>
      </w:r>
      <w:proofErr w:type="spellEnd"/>
      <w:r w:rsidRPr="00BD717B">
        <w:rPr>
          <w:rFonts w:ascii="Times New Roman" w:hAnsi="Times New Roman" w:cs="Times New Roman"/>
          <w:sz w:val="24"/>
          <w:szCs w:val="24"/>
        </w:rPr>
        <w:t xml:space="preserve">) type their body parameter as a bare </w:t>
      </w:r>
      <w:proofErr w:type="spellStart"/>
      <w:r w:rsidRPr="00BD717B">
        <w:rPr>
          <w:rFonts w:ascii="Times New Roman" w:hAnsi="Times New Roman" w:cs="Times New Roman"/>
          <w:sz w:val="24"/>
          <w:szCs w:val="24"/>
        </w:rPr>
        <w:t>dict</w:t>
      </w:r>
      <w:proofErr w:type="spellEnd"/>
      <w:r w:rsidRPr="00BD717B">
        <w:rPr>
          <w:rFonts w:ascii="Times New Roman" w:hAnsi="Times New Roman" w:cs="Times New Roman"/>
          <w:sz w:val="24"/>
          <w:szCs w:val="24"/>
        </w:rPr>
        <w:t xml:space="preserve"> instead of a </w:t>
      </w:r>
      <w:proofErr w:type="spellStart"/>
      <w:r w:rsidRPr="00BD717B">
        <w:rPr>
          <w:rFonts w:ascii="Times New Roman" w:hAnsi="Times New Roman" w:cs="Times New Roman"/>
          <w:sz w:val="24"/>
          <w:szCs w:val="24"/>
        </w:rPr>
        <w:t>Pydantic</w:t>
      </w:r>
      <w:proofErr w:type="spellEnd"/>
      <w:r w:rsidRPr="00BD717B">
        <w:rPr>
          <w:rFonts w:ascii="Times New Roman" w:hAnsi="Times New Roman" w:cs="Times New Roman"/>
          <w:sz w:val="24"/>
          <w:szCs w:val="24"/>
        </w:rPr>
        <w:t xml:space="preserve"> model.</w:t>
      </w:r>
    </w:p>
    <w:p w14:paraId="6A0D524C"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spellStart"/>
      <w:r w:rsidRPr="00BD717B">
        <w:rPr>
          <w:rFonts w:ascii="Times New Roman" w:hAnsi="Times New Roman" w:cs="Times New Roman"/>
          <w:sz w:val="24"/>
          <w:szCs w:val="24"/>
        </w:rPr>
        <w:t>SQLAlchemy</w:t>
      </w:r>
      <w:proofErr w:type="spellEnd"/>
      <w:r w:rsidRPr="00BD717B">
        <w:rPr>
          <w:rFonts w:ascii="Times New Roman" w:hAnsi="Times New Roman" w:cs="Times New Roman"/>
          <w:sz w:val="24"/>
          <w:szCs w:val="24"/>
        </w:rPr>
        <w:t xml:space="preserve"> models correctly use declarative Base, explicit column types and lengths, and </w:t>
      </w:r>
      <w:proofErr w:type="gramStart"/>
      <w:r w:rsidRPr="00BD717B">
        <w:rPr>
          <w:rFonts w:ascii="Times New Roman" w:hAnsi="Times New Roman" w:cs="Times New Roman"/>
          <w:sz w:val="24"/>
          <w:szCs w:val="24"/>
        </w:rPr>
        <w:t>relationship(</w:t>
      </w:r>
      <w:proofErr w:type="gramEnd"/>
      <w:r w:rsidRPr="00BD717B">
        <w:rPr>
          <w:rFonts w:ascii="Times New Roman" w:hAnsi="Times New Roman" w:cs="Times New Roman"/>
          <w:sz w:val="24"/>
          <w:szCs w:val="24"/>
        </w:rPr>
        <w:t xml:space="preserve">) for the Worker ↔ </w:t>
      </w:r>
      <w:proofErr w:type="spellStart"/>
      <w:r w:rsidRPr="00BD717B">
        <w:rPr>
          <w:rFonts w:ascii="Times New Roman" w:hAnsi="Times New Roman" w:cs="Times New Roman"/>
          <w:sz w:val="24"/>
          <w:szCs w:val="24"/>
        </w:rPr>
        <w:t>PPEEvent</w:t>
      </w:r>
      <w:proofErr w:type="spellEnd"/>
      <w:r w:rsidRPr="00BD717B">
        <w:rPr>
          <w:rFonts w:ascii="Times New Roman" w:hAnsi="Times New Roman" w:cs="Times New Roman"/>
          <w:sz w:val="24"/>
          <w:szCs w:val="24"/>
        </w:rPr>
        <w:t xml:space="preserve"> association.</w:t>
      </w:r>
    </w:p>
    <w:p w14:paraId="1C1B25A6"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The React components follow function-component + hooks conventions consistently; no class components or mixed patterns were found.</w:t>
      </w:r>
    </w:p>
    <w:p w14:paraId="58800454"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A documented coding-standards section exists in docs/architecture.md (PEP 8, type hints, docstrings, black formatting, </w:t>
      </w:r>
      <w:proofErr w:type="spellStart"/>
      <w:r w:rsidRPr="00BD717B">
        <w:rPr>
          <w:rFonts w:ascii="Times New Roman" w:hAnsi="Times New Roman" w:cs="Times New Roman"/>
          <w:sz w:val="24"/>
          <w:szCs w:val="24"/>
        </w:rPr>
        <w:t>ESLint</w:t>
      </w:r>
      <w:proofErr w:type="spellEnd"/>
      <w:r w:rsidRPr="00BD717B">
        <w:rPr>
          <w:rFonts w:ascii="Times New Roman" w:hAnsi="Times New Roman" w:cs="Times New Roman"/>
          <w:sz w:val="24"/>
          <w:szCs w:val="24"/>
        </w:rPr>
        <w:t xml:space="preserve">/Prettier) — but no linter or formatter configuration file </w:t>
      </w:r>
      <w:proofErr w:type="gramStart"/>
      <w:r w:rsidRPr="00BD717B">
        <w:rPr>
          <w:rFonts w:ascii="Times New Roman" w:hAnsi="Times New Roman" w:cs="Times New Roman"/>
          <w:sz w:val="24"/>
          <w:szCs w:val="24"/>
        </w:rPr>
        <w:t>(.flake</w:t>
      </w:r>
      <w:proofErr w:type="gramEnd"/>
      <w:r w:rsidRPr="00BD717B">
        <w:rPr>
          <w:rFonts w:ascii="Times New Roman" w:hAnsi="Times New Roman" w:cs="Times New Roman"/>
          <w:sz w:val="24"/>
          <w:szCs w:val="24"/>
        </w:rPr>
        <w:t xml:space="preserve">8, </w:t>
      </w:r>
      <w:proofErr w:type="spellStart"/>
      <w:proofErr w:type="gramStart"/>
      <w:r w:rsidRPr="00BD717B">
        <w:rPr>
          <w:rFonts w:ascii="Times New Roman" w:hAnsi="Times New Roman" w:cs="Times New Roman"/>
          <w:sz w:val="24"/>
          <w:szCs w:val="24"/>
        </w:rPr>
        <w:t>pyproject.toml</w:t>
      </w:r>
      <w:proofErr w:type="spellEnd"/>
      <w:proofErr w:type="gramEnd"/>
      <w:r w:rsidRPr="00BD717B">
        <w:rPr>
          <w:rFonts w:ascii="Times New Roman" w:hAnsi="Times New Roman" w:cs="Times New Roman"/>
          <w:sz w:val="24"/>
          <w:szCs w:val="24"/>
        </w:rPr>
        <w:t xml:space="preserve"> [</w:t>
      </w:r>
      <w:proofErr w:type="spellStart"/>
      <w:proofErr w:type="gramStart"/>
      <w:r w:rsidRPr="00BD717B">
        <w:rPr>
          <w:rFonts w:ascii="Times New Roman" w:hAnsi="Times New Roman" w:cs="Times New Roman"/>
          <w:sz w:val="24"/>
          <w:szCs w:val="24"/>
        </w:rPr>
        <w:t>tool.black</w:t>
      </w:r>
      <w:proofErr w:type="spellEnd"/>
      <w:proofErr w:type="gramEnd"/>
      <w:r w:rsidRPr="00BD717B">
        <w:rPr>
          <w:rFonts w:ascii="Times New Roman" w:hAnsi="Times New Roman" w:cs="Times New Roman"/>
          <w:sz w:val="24"/>
          <w:szCs w:val="24"/>
        </w:rPr>
        <w:t>]</w:t>
      </w:r>
      <w:proofErr w:type="gramStart"/>
      <w:r w:rsidRPr="00BD717B">
        <w:rPr>
          <w:rFonts w:ascii="Times New Roman" w:hAnsi="Times New Roman" w:cs="Times New Roman"/>
          <w:sz w:val="24"/>
          <w:szCs w:val="24"/>
        </w:rPr>
        <w:t>, .</w:t>
      </w:r>
      <w:proofErr w:type="spellStart"/>
      <w:r w:rsidRPr="00BD717B">
        <w:rPr>
          <w:rFonts w:ascii="Times New Roman" w:hAnsi="Times New Roman" w:cs="Times New Roman"/>
          <w:sz w:val="24"/>
          <w:szCs w:val="24"/>
        </w:rPr>
        <w:t>eslintrc</w:t>
      </w:r>
      <w:proofErr w:type="spellEnd"/>
      <w:proofErr w:type="gramEnd"/>
      <w:r w:rsidRPr="00BD717B">
        <w:rPr>
          <w:rFonts w:ascii="Times New Roman" w:hAnsi="Times New Roman" w:cs="Times New Roman"/>
          <w:sz w:val="24"/>
          <w:szCs w:val="24"/>
        </w:rPr>
        <w:t>) is actually committed, so the standard is currently aspirational rather than enforced.</w:t>
      </w:r>
    </w:p>
    <w:p w14:paraId="4232FF1B"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3.4 Documentation Within Code</w:t>
      </w:r>
    </w:p>
    <w:p w14:paraId="39717A90"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In-code documentation is a genuine strength: every service module has a module-level docstring explaining its role in the pipeline, and functions with non-obvious behaviour (e.g. </w:t>
      </w:r>
      <w:proofErr w:type="spellStart"/>
      <w:r w:rsidRPr="00BD717B">
        <w:rPr>
          <w:rFonts w:ascii="Times New Roman" w:hAnsi="Times New Roman" w:cs="Times New Roman"/>
          <w:sz w:val="24"/>
          <w:szCs w:val="24"/>
        </w:rPr>
        <w:t>evaluate_compliance</w:t>
      </w:r>
      <w:proofErr w:type="spellEnd"/>
      <w:r w:rsidRPr="00BD717B">
        <w:rPr>
          <w:rFonts w:ascii="Times New Roman" w:hAnsi="Times New Roman" w:cs="Times New Roman"/>
          <w:sz w:val="24"/>
          <w:szCs w:val="24"/>
        </w:rPr>
        <w:t xml:space="preserve"> filtering out low-confidence detections) document that behaviour inline rather than leaving it to be inferred from the implementation. API route handlers are thinner and mostly self-explanatory from naming, though none currently carry </w:t>
      </w:r>
      <w:proofErr w:type="spellStart"/>
      <w:r w:rsidRPr="00BD717B">
        <w:rPr>
          <w:rFonts w:ascii="Times New Roman" w:hAnsi="Times New Roman" w:cs="Times New Roman"/>
          <w:sz w:val="24"/>
          <w:szCs w:val="24"/>
        </w:rPr>
        <w:t>FastAPI's</w:t>
      </w:r>
      <w:proofErr w:type="spellEnd"/>
      <w:r w:rsidRPr="00BD717B">
        <w:rPr>
          <w:rFonts w:ascii="Times New Roman" w:hAnsi="Times New Roman" w:cs="Times New Roman"/>
          <w:sz w:val="24"/>
          <w:szCs w:val="24"/>
        </w:rPr>
        <w:t xml:space="preserve"> supported </w:t>
      </w:r>
      <w:proofErr w:type="spellStart"/>
      <w:r w:rsidRPr="00BD717B">
        <w:rPr>
          <w:rFonts w:ascii="Times New Roman" w:hAnsi="Times New Roman" w:cs="Times New Roman"/>
          <w:sz w:val="24"/>
          <w:szCs w:val="24"/>
        </w:rPr>
        <w:lastRenderedPageBreak/>
        <w:t>response_model</w:t>
      </w:r>
      <w:proofErr w:type="spellEnd"/>
      <w:r w:rsidRPr="00BD717B">
        <w:rPr>
          <w:rFonts w:ascii="Times New Roman" w:hAnsi="Times New Roman" w:cs="Times New Roman"/>
          <w:sz w:val="24"/>
          <w:szCs w:val="24"/>
        </w:rPr>
        <w:t xml:space="preserve"> or </w:t>
      </w:r>
      <w:proofErr w:type="spellStart"/>
      <w:r w:rsidRPr="00BD717B">
        <w:rPr>
          <w:rFonts w:ascii="Times New Roman" w:hAnsi="Times New Roman" w:cs="Times New Roman"/>
          <w:sz w:val="24"/>
          <w:szCs w:val="24"/>
        </w:rPr>
        <w:t>OpenAPI</w:t>
      </w:r>
      <w:proofErr w:type="spellEnd"/>
      <w:r w:rsidRPr="00BD717B">
        <w:rPr>
          <w:rFonts w:ascii="Times New Roman" w:hAnsi="Times New Roman" w:cs="Times New Roman"/>
          <w:sz w:val="24"/>
          <w:szCs w:val="24"/>
        </w:rPr>
        <w:t xml:space="preserve"> summary/description metadata, which would materially improve the auto-generated /docs page for frontend and QA consumers.</w:t>
      </w:r>
    </w:p>
    <w:p w14:paraId="5177B24A"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3.5 Strengths</w:t>
      </w:r>
    </w:p>
    <w:p w14:paraId="77FFA1C3"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Clear, consistent separation between transport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 logic (services/), and persistence (models/).</w:t>
      </w:r>
    </w:p>
    <w:p w14:paraId="24EDB0B9"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Business logic is framework-agnostic and therefore highly testable, and the test suite exercises it directly.</w:t>
      </w:r>
    </w:p>
    <w:p w14:paraId="4DA17ED9"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Explainable-by-design risk model, which is a defensible engineering choice in a safety-critical, audit-sensitive domain.</w:t>
      </w:r>
    </w:p>
    <w:p w14:paraId="478C3C46"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Consistent naming and formatting; no dead code, commented-out blocks, or leftover debug prints were found in the reviewed tree.</w:t>
      </w:r>
    </w:p>
    <w:p w14:paraId="69F1236B"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3.6 Areas for Improvement</w:t>
      </w:r>
    </w:p>
    <w:p w14:paraId="62E89F7A"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Replace raw </w:t>
      </w:r>
      <w:proofErr w:type="spellStart"/>
      <w:r w:rsidRPr="00BD717B">
        <w:rPr>
          <w:rFonts w:ascii="Times New Roman" w:hAnsi="Times New Roman" w:cs="Times New Roman"/>
          <w:sz w:val="24"/>
          <w:szCs w:val="24"/>
        </w:rPr>
        <w:t>dict</w:t>
      </w:r>
      <w:proofErr w:type="spellEnd"/>
      <w:r w:rsidRPr="00BD717B">
        <w:rPr>
          <w:rFonts w:ascii="Times New Roman" w:hAnsi="Times New Roman" w:cs="Times New Roman"/>
          <w:sz w:val="24"/>
          <w:szCs w:val="24"/>
        </w:rPr>
        <w:t xml:space="preserve"> request bodies (routes_ppe.py, routes_equipment.py) with </w:t>
      </w:r>
      <w:proofErr w:type="spellStart"/>
      <w:r w:rsidRPr="00BD717B">
        <w:rPr>
          <w:rFonts w:ascii="Times New Roman" w:hAnsi="Times New Roman" w:cs="Times New Roman"/>
          <w:sz w:val="24"/>
          <w:szCs w:val="24"/>
        </w:rPr>
        <w:t>Pydantic</w:t>
      </w:r>
      <w:proofErr w:type="spellEnd"/>
      <w:r w:rsidRPr="00BD717B">
        <w:rPr>
          <w:rFonts w:ascii="Times New Roman" w:hAnsi="Times New Roman" w:cs="Times New Roman"/>
          <w:sz w:val="24"/>
          <w:szCs w:val="24"/>
        </w:rPr>
        <w:t xml:space="preserve"> request/response models to get automatic validation and accurate </w:t>
      </w:r>
      <w:proofErr w:type="spellStart"/>
      <w:r w:rsidRPr="00BD717B">
        <w:rPr>
          <w:rFonts w:ascii="Times New Roman" w:hAnsi="Times New Roman" w:cs="Times New Roman"/>
          <w:sz w:val="24"/>
          <w:szCs w:val="24"/>
        </w:rPr>
        <w:t>OpenAPI</w:t>
      </w:r>
      <w:proofErr w:type="spellEnd"/>
      <w:r w:rsidRPr="00BD717B">
        <w:rPr>
          <w:rFonts w:ascii="Times New Roman" w:hAnsi="Times New Roman" w:cs="Times New Roman"/>
          <w:sz w:val="24"/>
          <w:szCs w:val="24"/>
        </w:rPr>
        <w:t xml:space="preserve"> schemas instead of runtime </w:t>
      </w:r>
      <w:proofErr w:type="spellStart"/>
      <w:r w:rsidRPr="00BD717B">
        <w:rPr>
          <w:rFonts w:ascii="Times New Roman" w:hAnsi="Times New Roman" w:cs="Times New Roman"/>
          <w:sz w:val="24"/>
          <w:szCs w:val="24"/>
        </w:rPr>
        <w:t>KeyError</w:t>
      </w:r>
      <w:proofErr w:type="spellEnd"/>
      <w:r w:rsidRPr="00BD717B">
        <w:rPr>
          <w:rFonts w:ascii="Times New Roman" w:hAnsi="Times New Roman" w:cs="Times New Roman"/>
          <w:sz w:val="24"/>
          <w:szCs w:val="24"/>
        </w:rPr>
        <w:t xml:space="preserve"> risk on missing fields (event["</w:t>
      </w:r>
      <w:proofErr w:type="spellStart"/>
      <w:r w:rsidRPr="00BD717B">
        <w:rPr>
          <w:rFonts w:ascii="Times New Roman" w:hAnsi="Times New Roman" w:cs="Times New Roman"/>
          <w:sz w:val="24"/>
          <w:szCs w:val="24"/>
        </w:rPr>
        <w:t>camera_id</w:t>
      </w:r>
      <w:proofErr w:type="spellEnd"/>
      <w:r w:rsidRPr="00BD717B">
        <w:rPr>
          <w:rFonts w:ascii="Times New Roman" w:hAnsi="Times New Roman" w:cs="Times New Roman"/>
          <w:sz w:val="24"/>
          <w:szCs w:val="24"/>
        </w:rPr>
        <w:t>"]).</w:t>
      </w:r>
    </w:p>
    <w:p w14:paraId="113B02D6"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Add explicit exception handling around database commits in the API layer; a failed </w:t>
      </w:r>
      <w:proofErr w:type="spellStart"/>
      <w:proofErr w:type="gramStart"/>
      <w:r w:rsidRPr="00BD717B">
        <w:rPr>
          <w:rFonts w:ascii="Times New Roman" w:hAnsi="Times New Roman" w:cs="Times New Roman"/>
          <w:sz w:val="24"/>
          <w:szCs w:val="24"/>
        </w:rPr>
        <w:t>db.commit</w:t>
      </w:r>
      <w:proofErr w:type="spellEnd"/>
      <w:proofErr w:type="gramEnd"/>
      <w:r w:rsidRPr="00BD717B">
        <w:rPr>
          <w:rFonts w:ascii="Times New Roman" w:hAnsi="Times New Roman" w:cs="Times New Roman"/>
          <w:sz w:val="24"/>
          <w:szCs w:val="24"/>
        </w:rPr>
        <w:t>() currently propagates as an unhandled 500 rather than a clear, logged error.</w:t>
      </w:r>
    </w:p>
    <w:p w14:paraId="1FE8745B"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Commit and enforce the linter/formatter configuration referenced in docs/architecture.md, and add it as a CI job alongside the existing test job.</w:t>
      </w:r>
    </w:p>
    <w:p w14:paraId="33C48BC5"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Increase type-hint coverage on </w:t>
      </w:r>
      <w:proofErr w:type="spellStart"/>
      <w:r w:rsidRPr="00BD717B">
        <w:rPr>
          <w:rFonts w:ascii="Times New Roman" w:hAnsi="Times New Roman" w:cs="Times New Roman"/>
          <w:sz w:val="24"/>
          <w:szCs w:val="24"/>
        </w:rPr>
        <w:t>FastAPI</w:t>
      </w:r>
      <w:proofErr w:type="spellEnd"/>
      <w:r w:rsidRPr="00BD717B">
        <w:rPr>
          <w:rFonts w:ascii="Times New Roman" w:hAnsi="Times New Roman" w:cs="Times New Roman"/>
          <w:sz w:val="24"/>
          <w:szCs w:val="24"/>
        </w:rPr>
        <w:t xml:space="preserve"> route handlers and add return-type annotations project-wide for consistency with the stated coding standard.</w:t>
      </w:r>
    </w:p>
    <w:p w14:paraId="1632CDB3"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Consider centralizing the magic confidence/threshold constants (ALERT_CONFIDENCE_THRESHOLD, sensor thresholds in </w:t>
      </w:r>
      <w:proofErr w:type="spellStart"/>
      <w:r w:rsidRPr="00BD717B">
        <w:rPr>
          <w:rFonts w:ascii="Times New Roman" w:hAnsi="Times New Roman" w:cs="Times New Roman"/>
          <w:sz w:val="24"/>
          <w:szCs w:val="24"/>
        </w:rPr>
        <w:t>SensorThresholds</w:t>
      </w:r>
      <w:proofErr w:type="spellEnd"/>
      <w:r w:rsidRPr="00BD717B">
        <w:rPr>
          <w:rFonts w:ascii="Times New Roman" w:hAnsi="Times New Roman" w:cs="Times New Roman"/>
          <w:sz w:val="24"/>
          <w:szCs w:val="24"/>
        </w:rPr>
        <w:t>) into one configuration surface so operators tune all safety-critical thresholds from a single place.</w:t>
      </w:r>
    </w:p>
    <w:p w14:paraId="360A0A4B" w14:textId="77777777" w:rsidR="00727CD1" w:rsidRPr="00BD717B" w:rsidRDefault="00000000" w:rsidP="00BD717B">
      <w:pPr>
        <w:pStyle w:val="Heading1"/>
        <w:rPr>
          <w:rFonts w:ascii="Times New Roman" w:hAnsi="Times New Roman" w:cs="Times New Roman"/>
          <w:sz w:val="24"/>
          <w:szCs w:val="24"/>
        </w:rPr>
      </w:pPr>
      <w:r w:rsidRPr="00BD717B">
        <w:rPr>
          <w:rFonts w:ascii="Times New Roman" w:hAnsi="Times New Roman" w:cs="Times New Roman"/>
          <w:sz w:val="24"/>
          <w:szCs w:val="24"/>
        </w:rPr>
        <w:t>4. Version Control Evaluation</w:t>
      </w:r>
    </w:p>
    <w:p w14:paraId="3A39B6EA"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4.1 Commit History</w:t>
      </w:r>
    </w:p>
    <w:p w14:paraId="532AF66A"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The repository contains 14 commits on top of the initial scaffold, forming a linear, incrementally buildable history: license/</w:t>
      </w:r>
      <w:proofErr w:type="spellStart"/>
      <w:r w:rsidRPr="00BD717B">
        <w:rPr>
          <w:rFonts w:ascii="Times New Roman" w:hAnsi="Times New Roman" w:cs="Times New Roman"/>
          <w:sz w:val="24"/>
          <w:szCs w:val="24"/>
        </w:rPr>
        <w:t>gitignore</w:t>
      </w:r>
      <w:proofErr w:type="spellEnd"/>
      <w:r w:rsidRPr="00BD717B">
        <w:rPr>
          <w:rFonts w:ascii="Times New Roman" w:hAnsi="Times New Roman" w:cs="Times New Roman"/>
          <w:sz w:val="24"/>
          <w:szCs w:val="24"/>
        </w:rPr>
        <w:t>, then README, then backend config, ORM models, service layer, API routes, tests, the CV/IoT modules, the frontend scaffold, documentation and CI, a database setup script, and finally a feature branch for equipment tracking that was merged back via an explicit merge commit.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20"/>
        <w:gridCol w:w="1500"/>
      </w:tblGrid>
      <w:tr w:rsidR="00727CD1" w:rsidRPr="00BD717B" w14:paraId="5816E215" w14:textId="77777777">
        <w:tblPrEx>
          <w:tblCellMar>
            <w:top w:w="0" w:type="dxa"/>
            <w:bottom w:w="0" w:type="dxa"/>
          </w:tblCellMar>
        </w:tblPrEx>
        <w:tc>
          <w:tcPr>
            <w:tcW w:w="1400" w:type="dxa"/>
            <w:shd w:val="clear" w:color="auto" w:fill="1F3864"/>
            <w:tcMar>
              <w:top w:w="80" w:type="dxa"/>
              <w:left w:w="100" w:type="dxa"/>
              <w:bottom w:w="80" w:type="dxa"/>
              <w:right w:w="100" w:type="dxa"/>
            </w:tcMar>
            <w:vAlign w:val="center"/>
          </w:tcPr>
          <w:p w14:paraId="323C1E5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Hash</w:t>
            </w:r>
          </w:p>
        </w:tc>
        <w:tc>
          <w:tcPr>
            <w:tcW w:w="6120" w:type="dxa"/>
            <w:shd w:val="clear" w:color="auto" w:fill="1F3864"/>
            <w:tcMar>
              <w:top w:w="80" w:type="dxa"/>
              <w:left w:w="100" w:type="dxa"/>
              <w:bottom w:w="80" w:type="dxa"/>
              <w:right w:w="100" w:type="dxa"/>
            </w:tcMar>
            <w:vAlign w:val="center"/>
          </w:tcPr>
          <w:p w14:paraId="4763F32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Message</w:t>
            </w:r>
          </w:p>
        </w:tc>
        <w:tc>
          <w:tcPr>
            <w:tcW w:w="1500" w:type="dxa"/>
            <w:shd w:val="clear" w:color="auto" w:fill="1F3864"/>
            <w:tcMar>
              <w:top w:w="80" w:type="dxa"/>
              <w:left w:w="100" w:type="dxa"/>
              <w:bottom w:w="80" w:type="dxa"/>
              <w:right w:w="100" w:type="dxa"/>
            </w:tcMar>
            <w:vAlign w:val="center"/>
          </w:tcPr>
          <w:p w14:paraId="6073DDF5"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Type</w:t>
            </w:r>
          </w:p>
        </w:tc>
      </w:tr>
      <w:tr w:rsidR="00727CD1" w:rsidRPr="00BD717B" w14:paraId="7CBEA620" w14:textId="77777777">
        <w:tblPrEx>
          <w:tblCellMar>
            <w:top w:w="0" w:type="dxa"/>
            <w:bottom w:w="0" w:type="dxa"/>
          </w:tblCellMar>
        </w:tblPrEx>
        <w:tc>
          <w:tcPr>
            <w:tcW w:w="1400" w:type="dxa"/>
            <w:tcMar>
              <w:top w:w="80" w:type="dxa"/>
              <w:left w:w="100" w:type="dxa"/>
              <w:bottom w:w="80" w:type="dxa"/>
              <w:right w:w="100" w:type="dxa"/>
            </w:tcMar>
            <w:vAlign w:val="center"/>
          </w:tcPr>
          <w:p w14:paraId="00EC36EB"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lastRenderedPageBreak/>
              <w:t>159a812</w:t>
            </w:r>
          </w:p>
        </w:tc>
        <w:tc>
          <w:tcPr>
            <w:tcW w:w="6120" w:type="dxa"/>
            <w:tcMar>
              <w:top w:w="80" w:type="dxa"/>
              <w:left w:w="100" w:type="dxa"/>
              <w:bottom w:w="80" w:type="dxa"/>
              <w:right w:w="100" w:type="dxa"/>
            </w:tcMar>
            <w:vAlign w:val="center"/>
          </w:tcPr>
          <w:p w14:paraId="01038F7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merge: integrate equipment tracking feature (#12)</w:t>
            </w:r>
          </w:p>
        </w:tc>
        <w:tc>
          <w:tcPr>
            <w:tcW w:w="1500" w:type="dxa"/>
            <w:shd w:val="clear" w:color="auto" w:fill="EAF1F8"/>
            <w:tcMar>
              <w:top w:w="80" w:type="dxa"/>
              <w:left w:w="100" w:type="dxa"/>
              <w:bottom w:w="80" w:type="dxa"/>
              <w:right w:w="100" w:type="dxa"/>
            </w:tcMar>
            <w:vAlign w:val="center"/>
          </w:tcPr>
          <w:p w14:paraId="00A2B321"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merge</w:t>
            </w:r>
          </w:p>
        </w:tc>
      </w:tr>
      <w:tr w:rsidR="00727CD1" w:rsidRPr="00BD717B" w14:paraId="45F99554" w14:textId="77777777">
        <w:tblPrEx>
          <w:tblCellMar>
            <w:top w:w="0" w:type="dxa"/>
            <w:bottom w:w="0" w:type="dxa"/>
          </w:tblCellMar>
        </w:tblPrEx>
        <w:tc>
          <w:tcPr>
            <w:tcW w:w="1400" w:type="dxa"/>
            <w:tcMar>
              <w:top w:w="80" w:type="dxa"/>
              <w:left w:w="100" w:type="dxa"/>
              <w:bottom w:w="80" w:type="dxa"/>
              <w:right w:w="100" w:type="dxa"/>
            </w:tcMar>
            <w:vAlign w:val="center"/>
          </w:tcPr>
          <w:p w14:paraId="38F826D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043890f</w:t>
            </w:r>
          </w:p>
        </w:tc>
        <w:tc>
          <w:tcPr>
            <w:tcW w:w="6120" w:type="dxa"/>
            <w:tcMar>
              <w:top w:w="80" w:type="dxa"/>
              <w:left w:w="100" w:type="dxa"/>
              <w:bottom w:w="80" w:type="dxa"/>
              <w:right w:w="100" w:type="dxa"/>
            </w:tcMar>
            <w:vAlign w:val="center"/>
          </w:tcPr>
          <w:p w14:paraId="22F6B5D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fix(risk-engine): clarify density cap rationale with inline comment</w:t>
            </w:r>
          </w:p>
        </w:tc>
        <w:tc>
          <w:tcPr>
            <w:tcW w:w="1500" w:type="dxa"/>
            <w:tcMar>
              <w:top w:w="80" w:type="dxa"/>
              <w:left w:w="100" w:type="dxa"/>
              <w:bottom w:w="80" w:type="dxa"/>
              <w:right w:w="100" w:type="dxa"/>
            </w:tcMar>
            <w:vAlign w:val="center"/>
          </w:tcPr>
          <w:p w14:paraId="6DAAA14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fix</w:t>
            </w:r>
          </w:p>
        </w:tc>
      </w:tr>
      <w:tr w:rsidR="00727CD1" w:rsidRPr="00BD717B" w14:paraId="2C5C0047" w14:textId="77777777">
        <w:tblPrEx>
          <w:tblCellMar>
            <w:top w:w="0" w:type="dxa"/>
            <w:bottom w:w="0" w:type="dxa"/>
          </w:tblCellMar>
        </w:tblPrEx>
        <w:tc>
          <w:tcPr>
            <w:tcW w:w="1400" w:type="dxa"/>
            <w:tcMar>
              <w:top w:w="80" w:type="dxa"/>
              <w:left w:w="100" w:type="dxa"/>
              <w:bottom w:w="80" w:type="dxa"/>
              <w:right w:w="100" w:type="dxa"/>
            </w:tcMar>
            <w:vAlign w:val="center"/>
          </w:tcPr>
          <w:p w14:paraId="12E29973"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f22fc60</w:t>
            </w:r>
          </w:p>
        </w:tc>
        <w:tc>
          <w:tcPr>
            <w:tcW w:w="6120" w:type="dxa"/>
            <w:tcMar>
              <w:top w:w="80" w:type="dxa"/>
              <w:left w:w="100" w:type="dxa"/>
              <w:bottom w:w="80" w:type="dxa"/>
              <w:right w:w="100" w:type="dxa"/>
            </w:tcMar>
            <w:vAlign w:val="center"/>
          </w:tcPr>
          <w:p w14:paraId="1A2593C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roofErr w:type="spellStart"/>
            <w:r w:rsidRPr="00BD717B">
              <w:rPr>
                <w:rFonts w:ascii="Times New Roman" w:hAnsi="Times New Roman" w:cs="Times New Roman"/>
                <w:color w:val="222222"/>
                <w:sz w:val="24"/>
                <w:szCs w:val="24"/>
              </w:rPr>
              <w:t>api</w:t>
            </w:r>
            <w:proofErr w:type="spellEnd"/>
            <w:r w:rsidRPr="00BD717B">
              <w:rPr>
                <w:rFonts w:ascii="Times New Roman" w:hAnsi="Times New Roman" w:cs="Times New Roman"/>
                <w:color w:val="222222"/>
                <w:sz w:val="24"/>
                <w:szCs w:val="24"/>
              </w:rPr>
              <w:t>): add equipment location tracking endpoints</w:t>
            </w:r>
          </w:p>
        </w:tc>
        <w:tc>
          <w:tcPr>
            <w:tcW w:w="1500" w:type="dxa"/>
            <w:shd w:val="clear" w:color="auto" w:fill="EAF1F8"/>
            <w:tcMar>
              <w:top w:w="80" w:type="dxa"/>
              <w:left w:w="100" w:type="dxa"/>
              <w:bottom w:w="80" w:type="dxa"/>
              <w:right w:w="100" w:type="dxa"/>
            </w:tcMar>
            <w:vAlign w:val="center"/>
          </w:tcPr>
          <w:p w14:paraId="2EA2888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
        </w:tc>
      </w:tr>
      <w:tr w:rsidR="00727CD1" w:rsidRPr="00BD717B" w14:paraId="3C7E2291" w14:textId="77777777">
        <w:tblPrEx>
          <w:tblCellMar>
            <w:top w:w="0" w:type="dxa"/>
            <w:bottom w:w="0" w:type="dxa"/>
          </w:tblCellMar>
        </w:tblPrEx>
        <w:tc>
          <w:tcPr>
            <w:tcW w:w="1400" w:type="dxa"/>
            <w:tcMar>
              <w:top w:w="80" w:type="dxa"/>
              <w:left w:w="100" w:type="dxa"/>
              <w:bottom w:w="80" w:type="dxa"/>
              <w:right w:w="100" w:type="dxa"/>
            </w:tcMar>
            <w:vAlign w:val="center"/>
          </w:tcPr>
          <w:p w14:paraId="608372D7"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ec12d4d</w:t>
            </w:r>
          </w:p>
        </w:tc>
        <w:tc>
          <w:tcPr>
            <w:tcW w:w="6120" w:type="dxa"/>
            <w:tcMar>
              <w:top w:w="80" w:type="dxa"/>
              <w:left w:w="100" w:type="dxa"/>
              <w:bottom w:w="80" w:type="dxa"/>
              <w:right w:w="100" w:type="dxa"/>
            </w:tcMar>
            <w:vAlign w:val="center"/>
          </w:tcPr>
          <w:p w14:paraId="2DD9942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chore(scripts): add database initialization script</w:t>
            </w:r>
          </w:p>
        </w:tc>
        <w:tc>
          <w:tcPr>
            <w:tcW w:w="1500" w:type="dxa"/>
            <w:tcMar>
              <w:top w:w="80" w:type="dxa"/>
              <w:left w:w="100" w:type="dxa"/>
              <w:bottom w:w="80" w:type="dxa"/>
              <w:right w:w="100" w:type="dxa"/>
            </w:tcMar>
            <w:vAlign w:val="center"/>
          </w:tcPr>
          <w:p w14:paraId="0F153AD1"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chore</w:t>
            </w:r>
          </w:p>
        </w:tc>
      </w:tr>
      <w:tr w:rsidR="00727CD1" w:rsidRPr="00BD717B" w14:paraId="62AD34C4" w14:textId="77777777">
        <w:tblPrEx>
          <w:tblCellMar>
            <w:top w:w="0" w:type="dxa"/>
            <w:bottom w:w="0" w:type="dxa"/>
          </w:tblCellMar>
        </w:tblPrEx>
        <w:tc>
          <w:tcPr>
            <w:tcW w:w="1400" w:type="dxa"/>
            <w:tcMar>
              <w:top w:w="80" w:type="dxa"/>
              <w:left w:w="100" w:type="dxa"/>
              <w:bottom w:w="80" w:type="dxa"/>
              <w:right w:w="100" w:type="dxa"/>
            </w:tcMar>
            <w:vAlign w:val="center"/>
          </w:tcPr>
          <w:p w14:paraId="4E00E8D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e8bd421</w:t>
            </w:r>
          </w:p>
        </w:tc>
        <w:tc>
          <w:tcPr>
            <w:tcW w:w="6120" w:type="dxa"/>
            <w:tcMar>
              <w:top w:w="80" w:type="dxa"/>
              <w:left w:w="100" w:type="dxa"/>
              <w:bottom w:w="80" w:type="dxa"/>
              <w:right w:w="100" w:type="dxa"/>
            </w:tcMar>
            <w:vAlign w:val="center"/>
          </w:tcPr>
          <w:p w14:paraId="13F09975"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docs: add architecture, installation, API reference; add CI workflow</w:t>
            </w:r>
          </w:p>
        </w:tc>
        <w:tc>
          <w:tcPr>
            <w:tcW w:w="1500" w:type="dxa"/>
            <w:shd w:val="clear" w:color="auto" w:fill="EAF1F8"/>
            <w:tcMar>
              <w:top w:w="80" w:type="dxa"/>
              <w:left w:w="100" w:type="dxa"/>
              <w:bottom w:w="80" w:type="dxa"/>
              <w:right w:w="100" w:type="dxa"/>
            </w:tcMar>
            <w:vAlign w:val="center"/>
          </w:tcPr>
          <w:p w14:paraId="103BD6D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docs</w:t>
            </w:r>
          </w:p>
        </w:tc>
      </w:tr>
      <w:tr w:rsidR="00727CD1" w:rsidRPr="00BD717B" w14:paraId="26F72414" w14:textId="77777777">
        <w:tblPrEx>
          <w:tblCellMar>
            <w:top w:w="0" w:type="dxa"/>
            <w:bottom w:w="0" w:type="dxa"/>
          </w:tblCellMar>
        </w:tblPrEx>
        <w:tc>
          <w:tcPr>
            <w:tcW w:w="1400" w:type="dxa"/>
            <w:tcMar>
              <w:top w:w="80" w:type="dxa"/>
              <w:left w:w="100" w:type="dxa"/>
              <w:bottom w:w="80" w:type="dxa"/>
              <w:right w:w="100" w:type="dxa"/>
            </w:tcMar>
            <w:vAlign w:val="center"/>
          </w:tcPr>
          <w:p w14:paraId="29CE346C"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0607a48</w:t>
            </w:r>
          </w:p>
        </w:tc>
        <w:tc>
          <w:tcPr>
            <w:tcW w:w="6120" w:type="dxa"/>
            <w:tcMar>
              <w:top w:w="80" w:type="dxa"/>
              <w:left w:w="100" w:type="dxa"/>
              <w:bottom w:w="80" w:type="dxa"/>
              <w:right w:w="100" w:type="dxa"/>
            </w:tcMar>
            <w:vAlign w:val="center"/>
          </w:tcPr>
          <w:p w14:paraId="66BDD851"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feat(frontend): scaffold React dashboard</w:t>
            </w:r>
          </w:p>
        </w:tc>
        <w:tc>
          <w:tcPr>
            <w:tcW w:w="1500" w:type="dxa"/>
            <w:tcMar>
              <w:top w:w="80" w:type="dxa"/>
              <w:left w:w="100" w:type="dxa"/>
              <w:bottom w:w="80" w:type="dxa"/>
              <w:right w:w="100" w:type="dxa"/>
            </w:tcMar>
            <w:vAlign w:val="center"/>
          </w:tcPr>
          <w:p w14:paraId="1C20876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
        </w:tc>
      </w:tr>
      <w:tr w:rsidR="00727CD1" w:rsidRPr="00BD717B" w14:paraId="266F740F" w14:textId="77777777">
        <w:tblPrEx>
          <w:tblCellMar>
            <w:top w:w="0" w:type="dxa"/>
            <w:bottom w:w="0" w:type="dxa"/>
          </w:tblCellMar>
        </w:tblPrEx>
        <w:tc>
          <w:tcPr>
            <w:tcW w:w="1400" w:type="dxa"/>
            <w:tcMar>
              <w:top w:w="80" w:type="dxa"/>
              <w:left w:w="100" w:type="dxa"/>
              <w:bottom w:w="80" w:type="dxa"/>
              <w:right w:w="100" w:type="dxa"/>
            </w:tcMar>
            <w:vAlign w:val="center"/>
          </w:tcPr>
          <w:p w14:paraId="722FECCD"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6692d87</w:t>
            </w:r>
          </w:p>
        </w:tc>
        <w:tc>
          <w:tcPr>
            <w:tcW w:w="6120" w:type="dxa"/>
            <w:tcMar>
              <w:top w:w="80" w:type="dxa"/>
              <w:left w:w="100" w:type="dxa"/>
              <w:bottom w:w="80" w:type="dxa"/>
              <w:right w:w="100" w:type="dxa"/>
            </w:tcMar>
            <w:vAlign w:val="center"/>
          </w:tcPr>
          <w:p w14:paraId="339C770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roofErr w:type="spellStart"/>
            <w:proofErr w:type="gramStart"/>
            <w:r w:rsidRPr="00BD717B">
              <w:rPr>
                <w:rFonts w:ascii="Times New Roman" w:hAnsi="Times New Roman" w:cs="Times New Roman"/>
                <w:color w:val="222222"/>
                <w:sz w:val="24"/>
                <w:szCs w:val="24"/>
              </w:rPr>
              <w:t>cv,iot</w:t>
            </w:r>
            <w:proofErr w:type="spellEnd"/>
            <w:proofErr w:type="gramEnd"/>
            <w:r w:rsidRPr="00BD717B">
              <w:rPr>
                <w:rFonts w:ascii="Times New Roman" w:hAnsi="Times New Roman" w:cs="Times New Roman"/>
                <w:color w:val="222222"/>
                <w:sz w:val="24"/>
                <w:szCs w:val="24"/>
              </w:rPr>
              <w:t>): add YOLOv8 inference + MQTT ingestion</w:t>
            </w:r>
          </w:p>
        </w:tc>
        <w:tc>
          <w:tcPr>
            <w:tcW w:w="1500" w:type="dxa"/>
            <w:shd w:val="clear" w:color="auto" w:fill="EAF1F8"/>
            <w:tcMar>
              <w:top w:w="80" w:type="dxa"/>
              <w:left w:w="100" w:type="dxa"/>
              <w:bottom w:w="80" w:type="dxa"/>
              <w:right w:w="100" w:type="dxa"/>
            </w:tcMar>
            <w:vAlign w:val="center"/>
          </w:tcPr>
          <w:p w14:paraId="148DFEAA"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
        </w:tc>
      </w:tr>
      <w:tr w:rsidR="00727CD1" w:rsidRPr="00BD717B" w14:paraId="4717C7BE" w14:textId="77777777">
        <w:tblPrEx>
          <w:tblCellMar>
            <w:top w:w="0" w:type="dxa"/>
            <w:bottom w:w="0" w:type="dxa"/>
          </w:tblCellMar>
        </w:tblPrEx>
        <w:tc>
          <w:tcPr>
            <w:tcW w:w="1400" w:type="dxa"/>
            <w:tcMar>
              <w:top w:w="80" w:type="dxa"/>
              <w:left w:w="100" w:type="dxa"/>
              <w:bottom w:w="80" w:type="dxa"/>
              <w:right w:w="100" w:type="dxa"/>
            </w:tcMar>
            <w:vAlign w:val="center"/>
          </w:tcPr>
          <w:p w14:paraId="1CC4350C"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195f1dc</w:t>
            </w:r>
          </w:p>
        </w:tc>
        <w:tc>
          <w:tcPr>
            <w:tcW w:w="6120" w:type="dxa"/>
            <w:tcMar>
              <w:top w:w="80" w:type="dxa"/>
              <w:left w:w="100" w:type="dxa"/>
              <w:bottom w:w="80" w:type="dxa"/>
              <w:right w:w="100" w:type="dxa"/>
            </w:tcMar>
            <w:vAlign w:val="center"/>
          </w:tcPr>
          <w:p w14:paraId="2E33DFC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test: add unit tests for PPE compliance and risk scoring</w:t>
            </w:r>
          </w:p>
        </w:tc>
        <w:tc>
          <w:tcPr>
            <w:tcW w:w="1500" w:type="dxa"/>
            <w:tcMar>
              <w:top w:w="80" w:type="dxa"/>
              <w:left w:w="100" w:type="dxa"/>
              <w:bottom w:w="80" w:type="dxa"/>
              <w:right w:w="100" w:type="dxa"/>
            </w:tcMar>
            <w:vAlign w:val="center"/>
          </w:tcPr>
          <w:p w14:paraId="171CCE01"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test</w:t>
            </w:r>
          </w:p>
        </w:tc>
      </w:tr>
      <w:tr w:rsidR="00727CD1" w:rsidRPr="00BD717B" w14:paraId="0336BD04" w14:textId="77777777">
        <w:tblPrEx>
          <w:tblCellMar>
            <w:top w:w="0" w:type="dxa"/>
            <w:bottom w:w="0" w:type="dxa"/>
          </w:tblCellMar>
        </w:tblPrEx>
        <w:tc>
          <w:tcPr>
            <w:tcW w:w="1400" w:type="dxa"/>
            <w:tcMar>
              <w:top w:w="80" w:type="dxa"/>
              <w:left w:w="100" w:type="dxa"/>
              <w:bottom w:w="80" w:type="dxa"/>
              <w:right w:w="100" w:type="dxa"/>
            </w:tcMar>
            <w:vAlign w:val="center"/>
          </w:tcPr>
          <w:p w14:paraId="76569385"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ebde188</w:t>
            </w:r>
          </w:p>
        </w:tc>
        <w:tc>
          <w:tcPr>
            <w:tcW w:w="6120" w:type="dxa"/>
            <w:tcMar>
              <w:top w:w="80" w:type="dxa"/>
              <w:left w:w="100" w:type="dxa"/>
              <w:bottom w:w="80" w:type="dxa"/>
              <w:right w:w="100" w:type="dxa"/>
            </w:tcMar>
            <w:vAlign w:val="center"/>
          </w:tcPr>
          <w:p w14:paraId="72664ACD"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roofErr w:type="spellStart"/>
            <w:r w:rsidRPr="00BD717B">
              <w:rPr>
                <w:rFonts w:ascii="Times New Roman" w:hAnsi="Times New Roman" w:cs="Times New Roman"/>
                <w:color w:val="222222"/>
                <w:sz w:val="24"/>
                <w:szCs w:val="24"/>
              </w:rPr>
              <w:t>api</w:t>
            </w:r>
            <w:proofErr w:type="spellEnd"/>
            <w:r w:rsidRPr="00BD717B">
              <w:rPr>
                <w:rFonts w:ascii="Times New Roman" w:hAnsi="Times New Roman" w:cs="Times New Roman"/>
                <w:color w:val="222222"/>
                <w:sz w:val="24"/>
                <w:szCs w:val="24"/>
              </w:rPr>
              <w:t>): add worker, PPE event, and alert endpoints</w:t>
            </w:r>
          </w:p>
        </w:tc>
        <w:tc>
          <w:tcPr>
            <w:tcW w:w="1500" w:type="dxa"/>
            <w:shd w:val="clear" w:color="auto" w:fill="EAF1F8"/>
            <w:tcMar>
              <w:top w:w="80" w:type="dxa"/>
              <w:left w:w="100" w:type="dxa"/>
              <w:bottom w:w="80" w:type="dxa"/>
              <w:right w:w="100" w:type="dxa"/>
            </w:tcMar>
            <w:vAlign w:val="center"/>
          </w:tcPr>
          <w:p w14:paraId="5950937B"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
        </w:tc>
      </w:tr>
      <w:tr w:rsidR="00727CD1" w:rsidRPr="00BD717B" w14:paraId="30E26BD0" w14:textId="77777777">
        <w:tblPrEx>
          <w:tblCellMar>
            <w:top w:w="0" w:type="dxa"/>
            <w:bottom w:w="0" w:type="dxa"/>
          </w:tblCellMar>
        </w:tblPrEx>
        <w:tc>
          <w:tcPr>
            <w:tcW w:w="1400" w:type="dxa"/>
            <w:tcMar>
              <w:top w:w="80" w:type="dxa"/>
              <w:left w:w="100" w:type="dxa"/>
              <w:bottom w:w="80" w:type="dxa"/>
              <w:right w:w="100" w:type="dxa"/>
            </w:tcMar>
            <w:vAlign w:val="center"/>
          </w:tcPr>
          <w:p w14:paraId="65FDE21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ab7c59c</w:t>
            </w:r>
          </w:p>
        </w:tc>
        <w:tc>
          <w:tcPr>
            <w:tcW w:w="6120" w:type="dxa"/>
            <w:tcMar>
              <w:top w:w="80" w:type="dxa"/>
              <w:left w:w="100" w:type="dxa"/>
              <w:bottom w:w="80" w:type="dxa"/>
              <w:right w:w="100" w:type="dxa"/>
            </w:tcMar>
            <w:vAlign w:val="center"/>
          </w:tcPr>
          <w:p w14:paraId="57D6BF6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feat(services): PPE compliance, risk scoring, notifications</w:t>
            </w:r>
          </w:p>
        </w:tc>
        <w:tc>
          <w:tcPr>
            <w:tcW w:w="1500" w:type="dxa"/>
            <w:tcMar>
              <w:top w:w="80" w:type="dxa"/>
              <w:left w:w="100" w:type="dxa"/>
              <w:bottom w:w="80" w:type="dxa"/>
              <w:right w:w="100" w:type="dxa"/>
            </w:tcMar>
            <w:vAlign w:val="center"/>
          </w:tcPr>
          <w:p w14:paraId="6479D4B7"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
        </w:tc>
      </w:tr>
      <w:tr w:rsidR="00727CD1" w:rsidRPr="00BD717B" w14:paraId="4B120795" w14:textId="77777777">
        <w:tblPrEx>
          <w:tblCellMar>
            <w:top w:w="0" w:type="dxa"/>
            <w:bottom w:w="0" w:type="dxa"/>
          </w:tblCellMar>
        </w:tblPrEx>
        <w:tc>
          <w:tcPr>
            <w:tcW w:w="1400" w:type="dxa"/>
            <w:tcMar>
              <w:top w:w="80" w:type="dxa"/>
              <w:left w:w="100" w:type="dxa"/>
              <w:bottom w:w="80" w:type="dxa"/>
              <w:right w:w="100" w:type="dxa"/>
            </w:tcMar>
            <w:vAlign w:val="center"/>
          </w:tcPr>
          <w:p w14:paraId="794EE3A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b2df760</w:t>
            </w:r>
          </w:p>
        </w:tc>
        <w:tc>
          <w:tcPr>
            <w:tcW w:w="6120" w:type="dxa"/>
            <w:tcMar>
              <w:top w:w="80" w:type="dxa"/>
              <w:left w:w="100" w:type="dxa"/>
              <w:bottom w:w="80" w:type="dxa"/>
              <w:right w:w="100" w:type="dxa"/>
            </w:tcMar>
            <w:vAlign w:val="center"/>
          </w:tcPr>
          <w:p w14:paraId="6280566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feat(models): add Worker, </w:t>
            </w:r>
            <w:proofErr w:type="spellStart"/>
            <w:r w:rsidRPr="00BD717B">
              <w:rPr>
                <w:rFonts w:ascii="Times New Roman" w:hAnsi="Times New Roman" w:cs="Times New Roman"/>
                <w:color w:val="222222"/>
                <w:sz w:val="24"/>
                <w:szCs w:val="24"/>
              </w:rPr>
              <w:t>PPEEvent</w:t>
            </w:r>
            <w:proofErr w:type="spellEnd"/>
            <w:r w:rsidRPr="00BD717B">
              <w:rPr>
                <w:rFonts w:ascii="Times New Roman" w:hAnsi="Times New Roman" w:cs="Times New Roman"/>
                <w:color w:val="222222"/>
                <w:sz w:val="24"/>
                <w:szCs w:val="24"/>
              </w:rPr>
              <w:t xml:space="preserve">, Equipment, </w:t>
            </w:r>
            <w:proofErr w:type="spellStart"/>
            <w:r w:rsidRPr="00BD717B">
              <w:rPr>
                <w:rFonts w:ascii="Times New Roman" w:hAnsi="Times New Roman" w:cs="Times New Roman"/>
                <w:color w:val="222222"/>
                <w:sz w:val="24"/>
                <w:szCs w:val="24"/>
              </w:rPr>
              <w:t>HazardZone</w:t>
            </w:r>
            <w:proofErr w:type="spellEnd"/>
            <w:r w:rsidRPr="00BD717B">
              <w:rPr>
                <w:rFonts w:ascii="Times New Roman" w:hAnsi="Times New Roman" w:cs="Times New Roman"/>
                <w:color w:val="222222"/>
                <w:sz w:val="24"/>
                <w:szCs w:val="24"/>
              </w:rPr>
              <w:t>, Alert</w:t>
            </w:r>
          </w:p>
        </w:tc>
        <w:tc>
          <w:tcPr>
            <w:tcW w:w="1500" w:type="dxa"/>
            <w:shd w:val="clear" w:color="auto" w:fill="EAF1F8"/>
            <w:tcMar>
              <w:top w:w="80" w:type="dxa"/>
              <w:left w:w="100" w:type="dxa"/>
              <w:bottom w:w="80" w:type="dxa"/>
              <w:right w:w="100" w:type="dxa"/>
            </w:tcMar>
            <w:vAlign w:val="center"/>
          </w:tcPr>
          <w:p w14:paraId="707EC9D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
        </w:tc>
      </w:tr>
      <w:tr w:rsidR="00727CD1" w:rsidRPr="00BD717B" w14:paraId="70609207" w14:textId="77777777">
        <w:tblPrEx>
          <w:tblCellMar>
            <w:top w:w="0" w:type="dxa"/>
            <w:bottom w:w="0" w:type="dxa"/>
          </w:tblCellMar>
        </w:tblPrEx>
        <w:tc>
          <w:tcPr>
            <w:tcW w:w="1400" w:type="dxa"/>
            <w:tcMar>
              <w:top w:w="80" w:type="dxa"/>
              <w:left w:w="100" w:type="dxa"/>
              <w:bottom w:w="80" w:type="dxa"/>
              <w:right w:w="100" w:type="dxa"/>
            </w:tcMar>
            <w:vAlign w:val="center"/>
          </w:tcPr>
          <w:p w14:paraId="0DB9CE4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5ed1cbb</w:t>
            </w:r>
          </w:p>
        </w:tc>
        <w:tc>
          <w:tcPr>
            <w:tcW w:w="6120" w:type="dxa"/>
            <w:tcMar>
              <w:top w:w="80" w:type="dxa"/>
              <w:left w:w="100" w:type="dxa"/>
              <w:bottom w:w="80" w:type="dxa"/>
              <w:right w:w="100" w:type="dxa"/>
            </w:tcMar>
            <w:vAlign w:val="center"/>
          </w:tcPr>
          <w:p w14:paraId="2C2A2F0A"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feat(backend): app configuration and DB session management</w:t>
            </w:r>
          </w:p>
        </w:tc>
        <w:tc>
          <w:tcPr>
            <w:tcW w:w="1500" w:type="dxa"/>
            <w:tcMar>
              <w:top w:w="80" w:type="dxa"/>
              <w:left w:w="100" w:type="dxa"/>
              <w:bottom w:w="80" w:type="dxa"/>
              <w:right w:w="100" w:type="dxa"/>
            </w:tcMar>
            <w:vAlign w:val="center"/>
          </w:tcPr>
          <w:p w14:paraId="695B588A"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feat</w:t>
            </w:r>
          </w:p>
        </w:tc>
      </w:tr>
      <w:tr w:rsidR="00727CD1" w:rsidRPr="00BD717B" w14:paraId="31EB21F4" w14:textId="77777777">
        <w:tblPrEx>
          <w:tblCellMar>
            <w:top w:w="0" w:type="dxa"/>
            <w:bottom w:w="0" w:type="dxa"/>
          </w:tblCellMar>
        </w:tblPrEx>
        <w:tc>
          <w:tcPr>
            <w:tcW w:w="1400" w:type="dxa"/>
            <w:tcMar>
              <w:top w:w="80" w:type="dxa"/>
              <w:left w:w="100" w:type="dxa"/>
              <w:bottom w:w="80" w:type="dxa"/>
              <w:right w:w="100" w:type="dxa"/>
            </w:tcMar>
            <w:vAlign w:val="center"/>
          </w:tcPr>
          <w:p w14:paraId="43CF05F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ddc773d</w:t>
            </w:r>
          </w:p>
        </w:tc>
        <w:tc>
          <w:tcPr>
            <w:tcW w:w="6120" w:type="dxa"/>
            <w:tcMar>
              <w:top w:w="80" w:type="dxa"/>
              <w:left w:w="100" w:type="dxa"/>
              <w:bottom w:w="80" w:type="dxa"/>
              <w:right w:w="100" w:type="dxa"/>
            </w:tcMar>
            <w:vAlign w:val="center"/>
          </w:tcPr>
          <w:p w14:paraId="78248C19"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docs: add project README</w:t>
            </w:r>
          </w:p>
        </w:tc>
        <w:tc>
          <w:tcPr>
            <w:tcW w:w="1500" w:type="dxa"/>
            <w:shd w:val="clear" w:color="auto" w:fill="EAF1F8"/>
            <w:tcMar>
              <w:top w:w="80" w:type="dxa"/>
              <w:left w:w="100" w:type="dxa"/>
              <w:bottom w:w="80" w:type="dxa"/>
              <w:right w:w="100" w:type="dxa"/>
            </w:tcMar>
            <w:vAlign w:val="center"/>
          </w:tcPr>
          <w:p w14:paraId="2D1FA43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docs</w:t>
            </w:r>
          </w:p>
        </w:tc>
      </w:tr>
      <w:tr w:rsidR="00727CD1" w:rsidRPr="00BD717B" w14:paraId="23111C31" w14:textId="77777777">
        <w:tblPrEx>
          <w:tblCellMar>
            <w:top w:w="0" w:type="dxa"/>
            <w:bottom w:w="0" w:type="dxa"/>
          </w:tblCellMar>
        </w:tblPrEx>
        <w:tc>
          <w:tcPr>
            <w:tcW w:w="1400" w:type="dxa"/>
            <w:tcMar>
              <w:top w:w="80" w:type="dxa"/>
              <w:left w:w="100" w:type="dxa"/>
              <w:bottom w:w="80" w:type="dxa"/>
              <w:right w:w="100" w:type="dxa"/>
            </w:tcMar>
            <w:vAlign w:val="center"/>
          </w:tcPr>
          <w:p w14:paraId="248256EC"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c087488</w:t>
            </w:r>
          </w:p>
        </w:tc>
        <w:tc>
          <w:tcPr>
            <w:tcW w:w="6120" w:type="dxa"/>
            <w:tcMar>
              <w:top w:w="80" w:type="dxa"/>
              <w:left w:w="100" w:type="dxa"/>
              <w:bottom w:w="80" w:type="dxa"/>
              <w:right w:w="100" w:type="dxa"/>
            </w:tcMar>
            <w:vAlign w:val="center"/>
          </w:tcPr>
          <w:p w14:paraId="374D67F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chore: initialize repository with license and </w:t>
            </w:r>
            <w:proofErr w:type="spellStart"/>
            <w:r w:rsidRPr="00BD717B">
              <w:rPr>
                <w:rFonts w:ascii="Times New Roman" w:hAnsi="Times New Roman" w:cs="Times New Roman"/>
                <w:color w:val="222222"/>
                <w:sz w:val="24"/>
                <w:szCs w:val="24"/>
              </w:rPr>
              <w:t>gitignore</w:t>
            </w:r>
            <w:proofErr w:type="spellEnd"/>
          </w:p>
        </w:tc>
        <w:tc>
          <w:tcPr>
            <w:tcW w:w="1500" w:type="dxa"/>
            <w:tcMar>
              <w:top w:w="80" w:type="dxa"/>
              <w:left w:w="100" w:type="dxa"/>
              <w:bottom w:w="80" w:type="dxa"/>
              <w:right w:w="100" w:type="dxa"/>
            </w:tcMar>
            <w:vAlign w:val="center"/>
          </w:tcPr>
          <w:p w14:paraId="2F99319D"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chore</w:t>
            </w:r>
          </w:p>
        </w:tc>
      </w:tr>
    </w:tbl>
    <w:p w14:paraId="62735A91"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Table 4.1 — Full commit history (`git log --</w:t>
      </w:r>
      <w:proofErr w:type="spellStart"/>
      <w:r w:rsidRPr="00BD717B">
        <w:rPr>
          <w:rFonts w:ascii="Times New Roman" w:hAnsi="Times New Roman" w:cs="Times New Roman"/>
          <w:i/>
          <w:iCs/>
          <w:color w:val="666666"/>
          <w:sz w:val="24"/>
          <w:szCs w:val="24"/>
        </w:rPr>
        <w:t>oneline</w:t>
      </w:r>
      <w:proofErr w:type="spellEnd"/>
      <w:r w:rsidRPr="00BD717B">
        <w:rPr>
          <w:rFonts w:ascii="Times New Roman" w:hAnsi="Times New Roman" w:cs="Times New Roman"/>
          <w:i/>
          <w:iCs/>
          <w:color w:val="666666"/>
          <w:sz w:val="24"/>
          <w:szCs w:val="24"/>
        </w:rPr>
        <w:t>`), 14 commits, oldest last</w:t>
      </w:r>
    </w:p>
    <w:p w14:paraId="7E66538D"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4.2 Commit Message Quality</w:t>
      </w:r>
    </w:p>
    <w:p w14:paraId="36A03120"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Every commit message in the history follows the Conventional Commits convention (type(scope): summary), which the reviewer verified directly against `git log`. This has three concrete benefits observed in this repository: the type prefix (feat/fix/docs/test/chore/merge) makes `git log --</w:t>
      </w:r>
      <w:proofErr w:type="spellStart"/>
      <w:r w:rsidRPr="00BD717B">
        <w:rPr>
          <w:rFonts w:ascii="Times New Roman" w:hAnsi="Times New Roman" w:cs="Times New Roman"/>
          <w:sz w:val="24"/>
          <w:szCs w:val="24"/>
        </w:rPr>
        <w:t>oneline</w:t>
      </w:r>
      <w:proofErr w:type="spellEnd"/>
      <w:r w:rsidRPr="00BD717B">
        <w:rPr>
          <w:rFonts w:ascii="Times New Roman" w:hAnsi="Times New Roman" w:cs="Times New Roman"/>
          <w:sz w:val="24"/>
          <w:szCs w:val="24"/>
        </w:rPr>
        <w:t>` scannable without opening each diff; the scope in parentheses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 xml:space="preserve">, services, models, backend, </w:t>
      </w:r>
      <w:proofErr w:type="spellStart"/>
      <w:proofErr w:type="gramStart"/>
      <w:r w:rsidRPr="00BD717B">
        <w:rPr>
          <w:rFonts w:ascii="Times New Roman" w:hAnsi="Times New Roman" w:cs="Times New Roman"/>
          <w:sz w:val="24"/>
          <w:szCs w:val="24"/>
        </w:rPr>
        <w:t>cv,iot</w:t>
      </w:r>
      <w:proofErr w:type="spellEnd"/>
      <w:proofErr w:type="gramEnd"/>
      <w:r w:rsidRPr="00BD717B">
        <w:rPr>
          <w:rFonts w:ascii="Times New Roman" w:hAnsi="Times New Roman" w:cs="Times New Roman"/>
          <w:sz w:val="24"/>
          <w:szCs w:val="24"/>
        </w:rPr>
        <w:t>) tells a reviewer which subsystem changed before they read the message; and the messages are written in the imperative mood ("add", "implement", "clarify") consistent with standard Git guidance. No vague messages ("fix stuff", "update", "</w:t>
      </w:r>
      <w:proofErr w:type="spellStart"/>
      <w:r w:rsidRPr="00BD717B">
        <w:rPr>
          <w:rFonts w:ascii="Times New Roman" w:hAnsi="Times New Roman" w:cs="Times New Roman"/>
          <w:sz w:val="24"/>
          <w:szCs w:val="24"/>
        </w:rPr>
        <w:t>wip</w:t>
      </w:r>
      <w:proofErr w:type="spellEnd"/>
      <w:r w:rsidRPr="00BD717B">
        <w:rPr>
          <w:rFonts w:ascii="Times New Roman" w:hAnsi="Times New Roman" w:cs="Times New Roman"/>
          <w:sz w:val="24"/>
          <w:szCs w:val="24"/>
        </w:rPr>
        <w:t>") were found anywhere in the history.</w:t>
      </w:r>
    </w:p>
    <w:p w14:paraId="3A89577E"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4.3 Branching Strategy</w:t>
      </w:r>
    </w:p>
    <w:p w14:paraId="41EE3F76"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The observed strategy is trunk-based with short-lived feature branches: main is the trunk, and the equipment-tracking capability was developed on feature/equipment-tracking before being reintegrated with an explicit, non-fast-forward merge commit (--no-ff), preserving the fact that the work happened on a branch rather than flattening it into main's linear history.</w:t>
      </w:r>
    </w:p>
    <w:p w14:paraId="6C055EAB" w14:textId="77777777" w:rsidR="00727CD1" w:rsidRPr="00BD717B" w:rsidRDefault="00000000" w:rsidP="00BD717B">
      <w:pPr>
        <w:pBdr>
          <w:top w:val="single" w:sz="4" w:space="0" w:color="CCCCCC"/>
          <w:left w:val="single" w:sz="4" w:space="0" w:color="CCCCCC"/>
          <w:bottom w:val="single" w:sz="4" w:space="0" w:color="CCCCCC"/>
          <w:right w:val="single" w:sz="4" w:space="0" w:color="CCCCCC"/>
        </w:pBdr>
        <w:shd w:val="clear" w:color="auto" w:fill="F4F4F4"/>
        <w:spacing w:before="120" w:after="200"/>
        <w:rPr>
          <w:rFonts w:ascii="Times New Roman" w:hAnsi="Times New Roman" w:cs="Times New Roman"/>
          <w:sz w:val="24"/>
          <w:szCs w:val="24"/>
        </w:rPr>
      </w:pPr>
      <w:r w:rsidRPr="00BD717B">
        <w:rPr>
          <w:rFonts w:ascii="Times New Roman" w:eastAsia="Consolas" w:hAnsi="Times New Roman" w:cs="Times New Roman"/>
          <w:color w:val="222222"/>
          <w:sz w:val="24"/>
          <w:szCs w:val="24"/>
        </w:rPr>
        <w:t>*   159a812 merge: integrate equipment tracking feature (#12)</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lastRenderedPageBreak/>
        <w:t>| * 043890f fix(risk-engine): clarify density cap rationale</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 f22fc60 feat(</w:t>
      </w:r>
      <w:proofErr w:type="spellStart"/>
      <w:r w:rsidRPr="00BD717B">
        <w:rPr>
          <w:rFonts w:ascii="Times New Roman" w:eastAsia="Consolas" w:hAnsi="Times New Roman" w:cs="Times New Roman"/>
          <w:color w:val="222222"/>
          <w:sz w:val="24"/>
          <w:szCs w:val="24"/>
        </w:rPr>
        <w:t>api</w:t>
      </w:r>
      <w:proofErr w:type="spellEnd"/>
      <w:r w:rsidRPr="00BD717B">
        <w:rPr>
          <w:rFonts w:ascii="Times New Roman" w:eastAsia="Consolas" w:hAnsi="Times New Roman" w:cs="Times New Roman"/>
          <w:color w:val="222222"/>
          <w:sz w:val="24"/>
          <w:szCs w:val="24"/>
        </w:rPr>
        <w:t>): add equipment location tracking endpoints</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ec12d4d chore(scripts): add database initialization script</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e8bd421 docs: add architecture, installation, API reference; CI</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w:t>
      </w:r>
    </w:p>
    <w:p w14:paraId="250DA6EE"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Figure 4.1 — `git log --</w:t>
      </w:r>
      <w:proofErr w:type="spellStart"/>
      <w:r w:rsidRPr="00BD717B">
        <w:rPr>
          <w:rFonts w:ascii="Times New Roman" w:hAnsi="Times New Roman" w:cs="Times New Roman"/>
          <w:i/>
          <w:iCs/>
          <w:color w:val="666666"/>
          <w:sz w:val="24"/>
          <w:szCs w:val="24"/>
        </w:rPr>
        <w:t>oneline</w:t>
      </w:r>
      <w:proofErr w:type="spellEnd"/>
      <w:r w:rsidRPr="00BD717B">
        <w:rPr>
          <w:rFonts w:ascii="Times New Roman" w:hAnsi="Times New Roman" w:cs="Times New Roman"/>
          <w:i/>
          <w:iCs/>
          <w:color w:val="666666"/>
          <w:sz w:val="24"/>
          <w:szCs w:val="24"/>
        </w:rPr>
        <w:t xml:space="preserve"> --graph --all`, showing the feature-branch merge</w:t>
      </w:r>
    </w:p>
    <w:p w14:paraId="17C9C604"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README.md formalizes this as the intended workflow ("Create a feature branch from develop: feature/&lt;short-description&gt;"), referencing a develop integration branch that is not present in this snapshot of the repository — a discrepancy between documented and observed practice noted below.</w:t>
      </w:r>
    </w:p>
    <w:p w14:paraId="32BE3ADB"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4.4 Repository Maintenance Practices</w:t>
      </w:r>
    </w:p>
    <w:p w14:paraId="46E4AE43"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gramStart"/>
      <w:r w:rsidRPr="00BD717B">
        <w:rPr>
          <w:rFonts w:ascii="Times New Roman" w:hAnsi="Times New Roman" w:cs="Times New Roman"/>
          <w:sz w:val="24"/>
          <w:szCs w:val="24"/>
        </w:rPr>
        <w:t>A .</w:t>
      </w:r>
      <w:proofErr w:type="spellStart"/>
      <w:r w:rsidRPr="00BD717B">
        <w:rPr>
          <w:rFonts w:ascii="Times New Roman" w:hAnsi="Times New Roman" w:cs="Times New Roman"/>
          <w:sz w:val="24"/>
          <w:szCs w:val="24"/>
        </w:rPr>
        <w:t>gitignore</w:t>
      </w:r>
      <w:proofErr w:type="spellEnd"/>
      <w:proofErr w:type="gramEnd"/>
      <w:r w:rsidRPr="00BD717B">
        <w:rPr>
          <w:rFonts w:ascii="Times New Roman" w:hAnsi="Times New Roman" w:cs="Times New Roman"/>
          <w:sz w:val="24"/>
          <w:szCs w:val="24"/>
        </w:rPr>
        <w:t xml:space="preserve"> is present and correctly excludes Python bytecode, virtual environments, </w:t>
      </w:r>
      <w:proofErr w:type="spellStart"/>
      <w:r w:rsidRPr="00BD717B">
        <w:rPr>
          <w:rFonts w:ascii="Times New Roman" w:hAnsi="Times New Roman" w:cs="Times New Roman"/>
          <w:sz w:val="24"/>
          <w:szCs w:val="24"/>
        </w:rPr>
        <w:t>node_modules</w:t>
      </w:r>
      <w:proofErr w:type="spellEnd"/>
      <w:r w:rsidRPr="00BD717B">
        <w:rPr>
          <w:rFonts w:ascii="Times New Roman" w:hAnsi="Times New Roman" w:cs="Times New Roman"/>
          <w:sz w:val="24"/>
          <w:szCs w:val="24"/>
        </w:rPr>
        <w:t>, environment files, and local database artifacts, keeping the tracked tree free of build/runtime noise.</w:t>
      </w:r>
    </w:p>
    <w:p w14:paraId="4DFE1DDA"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Large binary artifacts (trained model weights under computer-vision/models/) are correctly kept out of version control, though — as noted in Section 2 — no LFS or artifact-registry strategy is documented to replace that gap.</w:t>
      </w:r>
    </w:p>
    <w:p w14:paraId="28CC020C"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 CI workflow (.</w:t>
      </w:r>
      <w:proofErr w:type="spellStart"/>
      <w:r w:rsidRPr="00BD717B">
        <w:rPr>
          <w:rFonts w:ascii="Times New Roman" w:hAnsi="Times New Roman" w:cs="Times New Roman"/>
          <w:sz w:val="24"/>
          <w:szCs w:val="24"/>
        </w:rPr>
        <w:t>github</w:t>
      </w:r>
      <w:proofErr w:type="spellEnd"/>
      <w:r w:rsidRPr="00BD717B">
        <w:rPr>
          <w:rFonts w:ascii="Times New Roman" w:hAnsi="Times New Roman" w:cs="Times New Roman"/>
          <w:sz w:val="24"/>
          <w:szCs w:val="24"/>
        </w:rPr>
        <w:t>/workflows/</w:t>
      </w:r>
      <w:proofErr w:type="spellStart"/>
      <w:r w:rsidRPr="00BD717B">
        <w:rPr>
          <w:rFonts w:ascii="Times New Roman" w:hAnsi="Times New Roman" w:cs="Times New Roman"/>
          <w:sz w:val="24"/>
          <w:szCs w:val="24"/>
        </w:rPr>
        <w:t>ci.yml</w:t>
      </w:r>
      <w:proofErr w:type="spellEnd"/>
      <w:r w:rsidRPr="00BD717B">
        <w:rPr>
          <w:rFonts w:ascii="Times New Roman" w:hAnsi="Times New Roman" w:cs="Times New Roman"/>
          <w:sz w:val="24"/>
          <w:szCs w:val="24"/>
        </w:rPr>
        <w:t>) runs the backend test suite on every push and pull request to main and develop, which is good practice for catching regressions before merge, though the workflow currently omits a linting step and does not yet build/lint the frontend.</w:t>
      </w:r>
    </w:p>
    <w:p w14:paraId="357755A2"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Discrepancy: README.md describes a main + develop branching model, but only main and short-lived feature/* branches exist in the repository at review time; either develop should be created and CI updated to match, or the README should be corrected to describe the trunk-based model actually in use.</w:t>
      </w:r>
    </w:p>
    <w:p w14:paraId="3E1D086F"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4.5 How Version Control Supports Collaborative Development</w:t>
      </w:r>
    </w:p>
    <w:p w14:paraId="7AD96954"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Git's branching model let the equipment-tracking feature be developed in isolation without destabilizing main, then reviewed and merged as a single, clearly-labelled unit (#12) — this is what makes parallel work by multiple contributors safe: a second engineer could have kept working on main (or another feature branch) throughout without seeing partially-finished equipment-tracking code. Small, single-purpose commits (one for models, one for services, one for API routes) make `git blame` and `git bisect` far more useful than a single monolithic commit would: if a regression appeared in zone-risk scoring, a reviewer can jump straight to ab7c59c rather than searching a large diff. The CI workflow extends this collaboration model by giving every pull request an objective, automated pass/fail signal rather than relying on a reviewer to manually run the suite — directly supporting safe, frequent integration in a multi-contributor setting.</w:t>
      </w:r>
    </w:p>
    <w:p w14:paraId="01AAC803" w14:textId="77777777" w:rsidR="00727CD1" w:rsidRPr="00BD717B" w:rsidRDefault="00000000" w:rsidP="00BD717B">
      <w:pPr>
        <w:pStyle w:val="Heading1"/>
        <w:rPr>
          <w:rFonts w:ascii="Times New Roman" w:hAnsi="Times New Roman" w:cs="Times New Roman"/>
          <w:sz w:val="24"/>
          <w:szCs w:val="24"/>
        </w:rPr>
      </w:pPr>
      <w:r w:rsidRPr="00BD717B">
        <w:rPr>
          <w:rFonts w:ascii="Times New Roman" w:hAnsi="Times New Roman" w:cs="Times New Roman"/>
          <w:sz w:val="24"/>
          <w:szCs w:val="24"/>
        </w:rPr>
        <w:lastRenderedPageBreak/>
        <w:t>5. Code Testing and Validation</w:t>
      </w:r>
    </w:p>
    <w:p w14:paraId="0FC7BE62"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5.1 Test Coverage Overview</w:t>
      </w:r>
    </w:p>
    <w:p w14:paraId="7CDF7E48"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Automated tests exist for the </w:t>
      </w:r>
      <w:proofErr w:type="gramStart"/>
      <w:r w:rsidRPr="00BD717B">
        <w:rPr>
          <w:rFonts w:ascii="Times New Roman" w:hAnsi="Times New Roman" w:cs="Times New Roman"/>
          <w:sz w:val="24"/>
          <w:szCs w:val="24"/>
        </w:rPr>
        <w:t>two core</w:t>
      </w:r>
      <w:proofErr w:type="gramEnd"/>
      <w:r w:rsidRPr="00BD717B">
        <w:rPr>
          <w:rFonts w:ascii="Times New Roman" w:hAnsi="Times New Roman" w:cs="Times New Roman"/>
          <w:sz w:val="24"/>
          <w:szCs w:val="24"/>
        </w:rPr>
        <w:t xml:space="preserve"> business-logic modules — PPE compliance evaluation and zone risk scoring — totalling 7 test cases across 2 files. Both modules were chosen for testing because they are the pieces of logic most directly tied to the platform's safety objectives (a wrong compliance decision or a wrong risk score has real-world consequences), and both are pure functions with no I/O, which made them straightforward to cover with fast, deterministic unit tests.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0"/>
        <w:gridCol w:w="5360"/>
      </w:tblGrid>
      <w:tr w:rsidR="00727CD1" w:rsidRPr="00BD717B" w14:paraId="3FEB8ECF" w14:textId="77777777">
        <w:tblPrEx>
          <w:tblCellMar>
            <w:top w:w="0" w:type="dxa"/>
            <w:bottom w:w="0" w:type="dxa"/>
          </w:tblCellMar>
        </w:tblPrEx>
        <w:tc>
          <w:tcPr>
            <w:tcW w:w="3200" w:type="dxa"/>
            <w:shd w:val="clear" w:color="auto" w:fill="1F3864"/>
            <w:tcMar>
              <w:top w:w="80" w:type="dxa"/>
              <w:left w:w="100" w:type="dxa"/>
              <w:bottom w:w="80" w:type="dxa"/>
              <w:right w:w="100" w:type="dxa"/>
            </w:tcMar>
            <w:vAlign w:val="center"/>
          </w:tcPr>
          <w:p w14:paraId="24FC885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Test File</w:t>
            </w:r>
          </w:p>
        </w:tc>
        <w:tc>
          <w:tcPr>
            <w:tcW w:w="5820" w:type="dxa"/>
            <w:shd w:val="clear" w:color="auto" w:fill="1F3864"/>
            <w:tcMar>
              <w:top w:w="80" w:type="dxa"/>
              <w:left w:w="100" w:type="dxa"/>
              <w:bottom w:w="80" w:type="dxa"/>
              <w:right w:w="100" w:type="dxa"/>
            </w:tcMar>
            <w:vAlign w:val="center"/>
          </w:tcPr>
          <w:p w14:paraId="070758EF"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Module Under Test</w:t>
            </w:r>
          </w:p>
        </w:tc>
      </w:tr>
      <w:tr w:rsidR="00727CD1" w:rsidRPr="00BD717B" w14:paraId="4CFB3330" w14:textId="77777777">
        <w:tblPrEx>
          <w:tblCellMar>
            <w:top w:w="0" w:type="dxa"/>
            <w:bottom w:w="0" w:type="dxa"/>
          </w:tblCellMar>
        </w:tblPrEx>
        <w:tc>
          <w:tcPr>
            <w:tcW w:w="3200" w:type="dxa"/>
            <w:tcMar>
              <w:top w:w="80" w:type="dxa"/>
              <w:left w:w="100" w:type="dxa"/>
              <w:bottom w:w="80" w:type="dxa"/>
              <w:right w:w="100" w:type="dxa"/>
            </w:tcMar>
            <w:vAlign w:val="center"/>
          </w:tcPr>
          <w:p w14:paraId="4AD267B3"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backend/tests/test_ppe_detection.py</w:t>
            </w:r>
          </w:p>
        </w:tc>
        <w:tc>
          <w:tcPr>
            <w:tcW w:w="5820" w:type="dxa"/>
            <w:shd w:val="clear" w:color="auto" w:fill="EAF1F8"/>
            <w:tcMar>
              <w:top w:w="80" w:type="dxa"/>
              <w:left w:w="100" w:type="dxa"/>
              <w:bottom w:w="80" w:type="dxa"/>
              <w:right w:w="100" w:type="dxa"/>
            </w:tcMar>
            <w:vAlign w:val="center"/>
          </w:tcPr>
          <w:p w14:paraId="04E1295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app/services/ppe_detection.py — </w:t>
            </w:r>
            <w:proofErr w:type="spellStart"/>
            <w:r w:rsidRPr="00BD717B">
              <w:rPr>
                <w:rFonts w:ascii="Times New Roman" w:hAnsi="Times New Roman" w:cs="Times New Roman"/>
                <w:color w:val="222222"/>
                <w:sz w:val="24"/>
                <w:szCs w:val="24"/>
              </w:rPr>
              <w:t>evaluate_</w:t>
            </w:r>
            <w:proofErr w:type="gramStart"/>
            <w:r w:rsidRPr="00BD717B">
              <w:rPr>
                <w:rFonts w:ascii="Times New Roman" w:hAnsi="Times New Roman" w:cs="Times New Roman"/>
                <w:color w:val="222222"/>
                <w:sz w:val="24"/>
                <w:szCs w:val="24"/>
              </w:rPr>
              <w:t>compliance</w:t>
            </w:r>
            <w:proofErr w:type="spellEnd"/>
            <w:r w:rsidRPr="00BD717B">
              <w:rPr>
                <w:rFonts w:ascii="Times New Roman" w:hAnsi="Times New Roman" w:cs="Times New Roman"/>
                <w:color w:val="222222"/>
                <w:sz w:val="24"/>
                <w:szCs w:val="24"/>
              </w:rPr>
              <w:t>(</w:t>
            </w:r>
            <w:proofErr w:type="gramEnd"/>
            <w:r w:rsidRPr="00BD717B">
              <w:rPr>
                <w:rFonts w:ascii="Times New Roman" w:hAnsi="Times New Roman" w:cs="Times New Roman"/>
                <w:color w:val="222222"/>
                <w:sz w:val="24"/>
                <w:szCs w:val="24"/>
              </w:rPr>
              <w:t>)</w:t>
            </w:r>
          </w:p>
        </w:tc>
      </w:tr>
      <w:tr w:rsidR="00727CD1" w:rsidRPr="00BD717B" w14:paraId="6FD721EA" w14:textId="77777777">
        <w:tblPrEx>
          <w:tblCellMar>
            <w:top w:w="0" w:type="dxa"/>
            <w:bottom w:w="0" w:type="dxa"/>
          </w:tblCellMar>
        </w:tblPrEx>
        <w:tc>
          <w:tcPr>
            <w:tcW w:w="3200" w:type="dxa"/>
            <w:tcMar>
              <w:top w:w="80" w:type="dxa"/>
              <w:left w:w="100" w:type="dxa"/>
              <w:bottom w:w="80" w:type="dxa"/>
              <w:right w:w="100" w:type="dxa"/>
            </w:tcMar>
            <w:vAlign w:val="center"/>
          </w:tcPr>
          <w:p w14:paraId="5BE790B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backend/tests/test_alerts.py</w:t>
            </w:r>
          </w:p>
        </w:tc>
        <w:tc>
          <w:tcPr>
            <w:tcW w:w="5820" w:type="dxa"/>
            <w:tcMar>
              <w:top w:w="80" w:type="dxa"/>
              <w:left w:w="100" w:type="dxa"/>
              <w:bottom w:w="80" w:type="dxa"/>
              <w:right w:w="100" w:type="dxa"/>
            </w:tcMar>
            <w:vAlign w:val="center"/>
          </w:tcPr>
          <w:p w14:paraId="5DA7222E"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app/services/risk_prediction.py — </w:t>
            </w:r>
            <w:proofErr w:type="spellStart"/>
            <w:r w:rsidRPr="00BD717B">
              <w:rPr>
                <w:rFonts w:ascii="Times New Roman" w:hAnsi="Times New Roman" w:cs="Times New Roman"/>
                <w:color w:val="222222"/>
                <w:sz w:val="24"/>
                <w:szCs w:val="24"/>
              </w:rPr>
              <w:t>score_zone_</w:t>
            </w:r>
            <w:proofErr w:type="gramStart"/>
            <w:r w:rsidRPr="00BD717B">
              <w:rPr>
                <w:rFonts w:ascii="Times New Roman" w:hAnsi="Times New Roman" w:cs="Times New Roman"/>
                <w:color w:val="222222"/>
                <w:sz w:val="24"/>
                <w:szCs w:val="24"/>
              </w:rPr>
              <w:t>risk</w:t>
            </w:r>
            <w:proofErr w:type="spellEnd"/>
            <w:r w:rsidRPr="00BD717B">
              <w:rPr>
                <w:rFonts w:ascii="Times New Roman" w:hAnsi="Times New Roman" w:cs="Times New Roman"/>
                <w:color w:val="222222"/>
                <w:sz w:val="24"/>
                <w:szCs w:val="24"/>
              </w:rPr>
              <w:t>(</w:t>
            </w:r>
            <w:proofErr w:type="gramEnd"/>
            <w:r w:rsidRPr="00BD717B">
              <w:rPr>
                <w:rFonts w:ascii="Times New Roman" w:hAnsi="Times New Roman" w:cs="Times New Roman"/>
                <w:color w:val="222222"/>
                <w:sz w:val="24"/>
                <w:szCs w:val="24"/>
              </w:rPr>
              <w:t xml:space="preserve">), </w:t>
            </w:r>
            <w:proofErr w:type="spellStart"/>
            <w:r w:rsidRPr="00BD717B">
              <w:rPr>
                <w:rFonts w:ascii="Times New Roman" w:hAnsi="Times New Roman" w:cs="Times New Roman"/>
                <w:color w:val="222222"/>
                <w:sz w:val="24"/>
                <w:szCs w:val="24"/>
              </w:rPr>
              <w:t>risk_</w:t>
            </w:r>
            <w:proofErr w:type="gramStart"/>
            <w:r w:rsidRPr="00BD717B">
              <w:rPr>
                <w:rFonts w:ascii="Times New Roman" w:hAnsi="Times New Roman" w:cs="Times New Roman"/>
                <w:color w:val="222222"/>
                <w:sz w:val="24"/>
                <w:szCs w:val="24"/>
              </w:rPr>
              <w:t>band</w:t>
            </w:r>
            <w:proofErr w:type="spellEnd"/>
            <w:r w:rsidRPr="00BD717B">
              <w:rPr>
                <w:rFonts w:ascii="Times New Roman" w:hAnsi="Times New Roman" w:cs="Times New Roman"/>
                <w:color w:val="222222"/>
                <w:sz w:val="24"/>
                <w:szCs w:val="24"/>
              </w:rPr>
              <w:t>(</w:t>
            </w:r>
            <w:proofErr w:type="gramEnd"/>
            <w:r w:rsidRPr="00BD717B">
              <w:rPr>
                <w:rFonts w:ascii="Times New Roman" w:hAnsi="Times New Roman" w:cs="Times New Roman"/>
                <w:color w:val="222222"/>
                <w:sz w:val="24"/>
                <w:szCs w:val="24"/>
              </w:rPr>
              <w:t>)</w:t>
            </w:r>
          </w:p>
        </w:tc>
      </w:tr>
    </w:tbl>
    <w:p w14:paraId="2B3CFABB"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Table 5.1 — Test files and the modules they exercise</w:t>
      </w:r>
    </w:p>
    <w:p w14:paraId="5D6BA0FD"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5.2 Test Cases</w:t>
      </w:r>
    </w:p>
    <w:p w14:paraId="050BE793" w14:textId="77777777" w:rsidR="00727CD1" w:rsidRPr="00BD717B" w:rsidRDefault="00000000" w:rsidP="00BD717B">
      <w:pPr>
        <w:pStyle w:val="Heading3"/>
        <w:rPr>
          <w:rFonts w:ascii="Times New Roman" w:hAnsi="Times New Roman" w:cs="Times New Roman"/>
          <w:sz w:val="24"/>
          <w:szCs w:val="24"/>
        </w:rPr>
      </w:pPr>
      <w:r w:rsidRPr="00BD717B">
        <w:rPr>
          <w:rFonts w:ascii="Times New Roman" w:hAnsi="Times New Roman" w:cs="Times New Roman"/>
          <w:sz w:val="24"/>
          <w:szCs w:val="24"/>
        </w:rPr>
        <w:t>PPE Compliance (test_ppe_detection.py)</w:t>
      </w:r>
    </w:p>
    <w:p w14:paraId="34BFA7D4"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spellStart"/>
      <w:r w:rsidRPr="00BD717B">
        <w:rPr>
          <w:rFonts w:ascii="Times New Roman" w:hAnsi="Times New Roman" w:cs="Times New Roman"/>
          <w:sz w:val="24"/>
          <w:szCs w:val="24"/>
        </w:rPr>
        <w:t>test_full_compliance_no_violation</w:t>
      </w:r>
      <w:proofErr w:type="spellEnd"/>
      <w:r w:rsidRPr="00BD717B">
        <w:rPr>
          <w:rFonts w:ascii="Times New Roman" w:hAnsi="Times New Roman" w:cs="Times New Roman"/>
          <w:sz w:val="24"/>
          <w:szCs w:val="24"/>
        </w:rPr>
        <w:t xml:space="preserve"> — helmet + vest both detected above threshold </w:t>
      </w:r>
      <w:r w:rsidRPr="00BD717B">
        <w:rPr>
          <w:rFonts w:ascii="Cambria Math" w:hAnsi="Cambria Math" w:cs="Cambria Math"/>
          <w:sz w:val="24"/>
          <w:szCs w:val="24"/>
        </w:rPr>
        <w:t>⇒</w:t>
      </w:r>
      <w:r w:rsidRPr="00BD717B">
        <w:rPr>
          <w:rFonts w:ascii="Times New Roman" w:hAnsi="Times New Roman" w:cs="Times New Roman"/>
          <w:sz w:val="24"/>
          <w:szCs w:val="24"/>
        </w:rPr>
        <w:t xml:space="preserve"> no violation.</w:t>
      </w:r>
    </w:p>
    <w:p w14:paraId="3796370C"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spellStart"/>
      <w:r w:rsidRPr="00BD717B">
        <w:rPr>
          <w:rFonts w:ascii="Times New Roman" w:hAnsi="Times New Roman" w:cs="Times New Roman"/>
          <w:sz w:val="24"/>
          <w:szCs w:val="24"/>
        </w:rPr>
        <w:t>test_missing_helmet_is_violation</w:t>
      </w:r>
      <w:proofErr w:type="spellEnd"/>
      <w:r w:rsidRPr="00BD717B">
        <w:rPr>
          <w:rFonts w:ascii="Times New Roman" w:hAnsi="Times New Roman" w:cs="Times New Roman"/>
          <w:sz w:val="24"/>
          <w:szCs w:val="24"/>
        </w:rPr>
        <w:t xml:space="preserve"> — only vest detected </w:t>
      </w:r>
      <w:r w:rsidRPr="00BD717B">
        <w:rPr>
          <w:rFonts w:ascii="Cambria Math" w:hAnsi="Cambria Math" w:cs="Cambria Math"/>
          <w:sz w:val="24"/>
          <w:szCs w:val="24"/>
        </w:rPr>
        <w:t>⇒</w:t>
      </w:r>
      <w:r w:rsidRPr="00BD717B">
        <w:rPr>
          <w:rFonts w:ascii="Times New Roman" w:hAnsi="Times New Roman" w:cs="Times New Roman"/>
          <w:sz w:val="24"/>
          <w:szCs w:val="24"/>
        </w:rPr>
        <w:t xml:space="preserve"> violation, helmet listed as missing.</w:t>
      </w:r>
    </w:p>
    <w:p w14:paraId="18CAA8B2"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spellStart"/>
      <w:r w:rsidRPr="00BD717B">
        <w:rPr>
          <w:rFonts w:ascii="Times New Roman" w:hAnsi="Times New Roman" w:cs="Times New Roman"/>
          <w:sz w:val="24"/>
          <w:szCs w:val="24"/>
        </w:rPr>
        <w:t>test_low_confidence_detection_is_ignored</w:t>
      </w:r>
      <w:proofErr w:type="spellEnd"/>
      <w:r w:rsidRPr="00BD717B">
        <w:rPr>
          <w:rFonts w:ascii="Times New Roman" w:hAnsi="Times New Roman" w:cs="Times New Roman"/>
          <w:sz w:val="24"/>
          <w:szCs w:val="24"/>
        </w:rPr>
        <w:t xml:space="preserve"> — helmet detected but below the confidence threshold </w:t>
      </w:r>
      <w:r w:rsidRPr="00BD717B">
        <w:rPr>
          <w:rFonts w:ascii="Cambria Math" w:hAnsi="Cambria Math" w:cs="Cambria Math"/>
          <w:sz w:val="24"/>
          <w:szCs w:val="24"/>
        </w:rPr>
        <w:t>⇒</w:t>
      </w:r>
      <w:r w:rsidRPr="00BD717B">
        <w:rPr>
          <w:rFonts w:ascii="Times New Roman" w:hAnsi="Times New Roman" w:cs="Times New Roman"/>
          <w:sz w:val="24"/>
          <w:szCs w:val="24"/>
        </w:rPr>
        <w:t xml:space="preserve"> treated as not present, still a violation.</w:t>
      </w:r>
    </w:p>
    <w:p w14:paraId="31B66645"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spellStart"/>
      <w:r w:rsidRPr="00BD717B">
        <w:rPr>
          <w:rFonts w:ascii="Times New Roman" w:hAnsi="Times New Roman" w:cs="Times New Roman"/>
          <w:sz w:val="24"/>
          <w:szCs w:val="24"/>
        </w:rPr>
        <w:t>test_no_detections_is_full_violation</w:t>
      </w:r>
      <w:proofErr w:type="spellEnd"/>
      <w:r w:rsidRPr="00BD717B">
        <w:rPr>
          <w:rFonts w:ascii="Times New Roman" w:hAnsi="Times New Roman" w:cs="Times New Roman"/>
          <w:sz w:val="24"/>
          <w:szCs w:val="24"/>
        </w:rPr>
        <w:t xml:space="preserve"> — empty detection list </w:t>
      </w:r>
      <w:r w:rsidRPr="00BD717B">
        <w:rPr>
          <w:rFonts w:ascii="Cambria Math" w:hAnsi="Cambria Math" w:cs="Cambria Math"/>
          <w:sz w:val="24"/>
          <w:szCs w:val="24"/>
        </w:rPr>
        <w:t>⇒</w:t>
      </w:r>
      <w:r w:rsidRPr="00BD717B">
        <w:rPr>
          <w:rFonts w:ascii="Times New Roman" w:hAnsi="Times New Roman" w:cs="Times New Roman"/>
          <w:sz w:val="24"/>
          <w:szCs w:val="24"/>
        </w:rPr>
        <w:t xml:space="preserve"> both required items reported missing.</w:t>
      </w:r>
    </w:p>
    <w:p w14:paraId="3D7E21FC" w14:textId="77777777" w:rsidR="00727CD1" w:rsidRPr="00BD717B" w:rsidRDefault="00000000" w:rsidP="00BD717B">
      <w:pPr>
        <w:pStyle w:val="Heading3"/>
        <w:rPr>
          <w:rFonts w:ascii="Times New Roman" w:hAnsi="Times New Roman" w:cs="Times New Roman"/>
          <w:sz w:val="24"/>
          <w:szCs w:val="24"/>
        </w:rPr>
      </w:pPr>
      <w:r w:rsidRPr="00BD717B">
        <w:rPr>
          <w:rFonts w:ascii="Times New Roman" w:hAnsi="Times New Roman" w:cs="Times New Roman"/>
          <w:sz w:val="24"/>
          <w:szCs w:val="24"/>
        </w:rPr>
        <w:t>Zone Risk Scoring (test_alerts.py)</w:t>
      </w:r>
    </w:p>
    <w:p w14:paraId="2AEA8DE0"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spellStart"/>
      <w:r w:rsidRPr="00BD717B">
        <w:rPr>
          <w:rFonts w:ascii="Times New Roman" w:hAnsi="Times New Roman" w:cs="Times New Roman"/>
          <w:sz w:val="24"/>
          <w:szCs w:val="24"/>
        </w:rPr>
        <w:t>test_low_risk_zone_scores_low</w:t>
      </w:r>
      <w:proofErr w:type="spellEnd"/>
      <w:r w:rsidRPr="00BD717B">
        <w:rPr>
          <w:rFonts w:ascii="Times New Roman" w:hAnsi="Times New Roman" w:cs="Times New Roman"/>
          <w:sz w:val="24"/>
          <w:szCs w:val="24"/>
        </w:rPr>
        <w:t xml:space="preserve"> — quiet zone with no violations </w:t>
      </w:r>
      <w:r w:rsidRPr="00BD717B">
        <w:rPr>
          <w:rFonts w:ascii="Cambria Math" w:hAnsi="Cambria Math" w:cs="Cambria Math"/>
          <w:sz w:val="24"/>
          <w:szCs w:val="24"/>
        </w:rPr>
        <w:t>⇒</w:t>
      </w:r>
      <w:r w:rsidRPr="00BD717B">
        <w:rPr>
          <w:rFonts w:ascii="Times New Roman" w:hAnsi="Times New Roman" w:cs="Times New Roman"/>
          <w:sz w:val="24"/>
          <w:szCs w:val="24"/>
        </w:rPr>
        <w:t xml:space="preserve"> score below 25, band "low".</w:t>
      </w:r>
    </w:p>
    <w:p w14:paraId="03518F3D"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spellStart"/>
      <w:r w:rsidRPr="00BD717B">
        <w:rPr>
          <w:rFonts w:ascii="Times New Roman" w:hAnsi="Times New Roman" w:cs="Times New Roman"/>
          <w:sz w:val="24"/>
          <w:szCs w:val="24"/>
        </w:rPr>
        <w:t>test_critical_zone_with_violations_scores_high</w:t>
      </w:r>
      <w:proofErr w:type="spellEnd"/>
      <w:r w:rsidRPr="00BD717B">
        <w:rPr>
          <w:rFonts w:ascii="Times New Roman" w:hAnsi="Times New Roman" w:cs="Times New Roman"/>
          <w:sz w:val="24"/>
          <w:szCs w:val="24"/>
        </w:rPr>
        <w:t xml:space="preserve"> — critical zone with recent violations and equipment incidents </w:t>
      </w:r>
      <w:r w:rsidRPr="00BD717B">
        <w:rPr>
          <w:rFonts w:ascii="Cambria Math" w:hAnsi="Cambria Math" w:cs="Cambria Math"/>
          <w:sz w:val="24"/>
          <w:szCs w:val="24"/>
        </w:rPr>
        <w:t>⇒</w:t>
      </w:r>
      <w:r w:rsidRPr="00BD717B">
        <w:rPr>
          <w:rFonts w:ascii="Times New Roman" w:hAnsi="Times New Roman" w:cs="Times New Roman"/>
          <w:sz w:val="24"/>
          <w:szCs w:val="24"/>
        </w:rPr>
        <w:t xml:space="preserve"> score ≥ 75, band "critical".</w:t>
      </w:r>
    </w:p>
    <w:p w14:paraId="6AF0C7DC"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test_score_is_capped_at_100 — extreme input values </w:t>
      </w:r>
      <w:r w:rsidRPr="00BD717B">
        <w:rPr>
          <w:rFonts w:ascii="Cambria Math" w:hAnsi="Cambria Math" w:cs="Cambria Math"/>
          <w:sz w:val="24"/>
          <w:szCs w:val="24"/>
        </w:rPr>
        <w:t>⇒</w:t>
      </w:r>
      <w:r w:rsidRPr="00BD717B">
        <w:rPr>
          <w:rFonts w:ascii="Times New Roman" w:hAnsi="Times New Roman" w:cs="Times New Roman"/>
          <w:sz w:val="24"/>
          <w:szCs w:val="24"/>
        </w:rPr>
        <w:t xml:space="preserve"> score clamps at exactly 100.0 rather than overflowing.</w:t>
      </w:r>
    </w:p>
    <w:p w14:paraId="323045AD"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5.3 Test Execution and Results</w:t>
      </w:r>
    </w:p>
    <w:p w14:paraId="00EDC6E8"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The backend test suite targets </w:t>
      </w:r>
      <w:proofErr w:type="spellStart"/>
      <w:r w:rsidRPr="00BD717B">
        <w:rPr>
          <w:rFonts w:ascii="Times New Roman" w:hAnsi="Times New Roman" w:cs="Times New Roman"/>
          <w:sz w:val="24"/>
          <w:szCs w:val="24"/>
        </w:rPr>
        <w:t>pytest</w:t>
      </w:r>
      <w:proofErr w:type="spellEnd"/>
      <w:r w:rsidRPr="00BD717B">
        <w:rPr>
          <w:rFonts w:ascii="Times New Roman" w:hAnsi="Times New Roman" w:cs="Times New Roman"/>
          <w:sz w:val="24"/>
          <w:szCs w:val="24"/>
        </w:rPr>
        <w:t xml:space="preserve"> and is intended to be run with `</w:t>
      </w:r>
      <w:proofErr w:type="spellStart"/>
      <w:r w:rsidRPr="00BD717B">
        <w:rPr>
          <w:rFonts w:ascii="Times New Roman" w:hAnsi="Times New Roman" w:cs="Times New Roman"/>
          <w:sz w:val="24"/>
          <w:szCs w:val="24"/>
        </w:rPr>
        <w:t>pytest</w:t>
      </w:r>
      <w:proofErr w:type="spellEnd"/>
      <w:r w:rsidRPr="00BD717B">
        <w:rPr>
          <w:rFonts w:ascii="Times New Roman" w:hAnsi="Times New Roman" w:cs="Times New Roman"/>
          <w:sz w:val="24"/>
          <w:szCs w:val="24"/>
        </w:rPr>
        <w:t xml:space="preserve"> tests/ -v` (also wired into CI, see Section 4.4). This offline review environment has no package-index access to install </w:t>
      </w:r>
      <w:proofErr w:type="spellStart"/>
      <w:r w:rsidRPr="00BD717B">
        <w:rPr>
          <w:rFonts w:ascii="Times New Roman" w:hAnsi="Times New Roman" w:cs="Times New Roman"/>
          <w:sz w:val="24"/>
          <w:szCs w:val="24"/>
        </w:rPr>
        <w:t>pytest</w:t>
      </w:r>
      <w:proofErr w:type="spellEnd"/>
      <w:r w:rsidRPr="00BD717B">
        <w:rPr>
          <w:rFonts w:ascii="Times New Roman" w:hAnsi="Times New Roman" w:cs="Times New Roman"/>
          <w:sz w:val="24"/>
          <w:szCs w:val="24"/>
        </w:rPr>
        <w:t xml:space="preserve"> directly, so the reviewer executed the same 7 test functions with an </w:t>
      </w:r>
      <w:r w:rsidRPr="00BD717B">
        <w:rPr>
          <w:rFonts w:ascii="Times New Roman" w:hAnsi="Times New Roman" w:cs="Times New Roman"/>
          <w:sz w:val="24"/>
          <w:szCs w:val="24"/>
        </w:rPr>
        <w:lastRenderedPageBreak/>
        <w:t>equivalent, dependency-free runner (Python's standard library only) against the unmodified test and service code, to independently verify correctness without altering the tests themselves.</w:t>
      </w:r>
    </w:p>
    <w:p w14:paraId="3CF46994" w14:textId="77777777" w:rsidR="00727CD1" w:rsidRPr="00BD717B" w:rsidRDefault="00000000" w:rsidP="00BD717B">
      <w:pPr>
        <w:pBdr>
          <w:top w:val="single" w:sz="4" w:space="0" w:color="CCCCCC"/>
          <w:left w:val="single" w:sz="4" w:space="0" w:color="CCCCCC"/>
          <w:bottom w:val="single" w:sz="4" w:space="0" w:color="CCCCCC"/>
          <w:right w:val="single" w:sz="4" w:space="0" w:color="CCCCCC"/>
        </w:pBdr>
        <w:shd w:val="clear" w:color="auto" w:fill="F4F4F4"/>
        <w:spacing w:before="120" w:after="200"/>
        <w:rPr>
          <w:rFonts w:ascii="Times New Roman" w:hAnsi="Times New Roman" w:cs="Times New Roman"/>
          <w:sz w:val="24"/>
          <w:szCs w:val="24"/>
        </w:rPr>
      </w:pPr>
      <w:r w:rsidRPr="00BD717B">
        <w:rPr>
          <w:rFonts w:ascii="Times New Roman" w:eastAsia="Consolas" w:hAnsi="Times New Roman" w:cs="Times New Roman"/>
          <w:color w:val="222222"/>
          <w:sz w:val="24"/>
          <w:szCs w:val="24"/>
        </w:rPr>
        <w:t>$ python3 run_tests.py</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PASSED  </w:t>
      </w:r>
      <w:proofErr w:type="spellStart"/>
      <w:r w:rsidRPr="00BD717B">
        <w:rPr>
          <w:rFonts w:ascii="Times New Roman" w:eastAsia="Consolas" w:hAnsi="Times New Roman" w:cs="Times New Roman"/>
          <w:color w:val="222222"/>
          <w:sz w:val="24"/>
          <w:szCs w:val="24"/>
        </w:rPr>
        <w:t>tests.test_ppe_detection.test_full_compliance_no_violation</w:t>
      </w:r>
      <w:proofErr w:type="spellEnd"/>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PASSED  tests.test_ppe_detection.test_low_confidence_detection_is_ignored</w:t>
      </w:r>
      <w:r w:rsidRPr="00BD717B">
        <w:rPr>
          <w:rFonts w:ascii="Times New Roman" w:hAnsi="Times New Roman" w:cs="Times New Roman"/>
          <w:sz w:val="24"/>
          <w:szCs w:val="24"/>
        </w:rPr>
        <w:br/>
      </w:r>
      <w:proofErr w:type="spellStart"/>
      <w:r w:rsidRPr="00BD717B">
        <w:rPr>
          <w:rFonts w:ascii="Times New Roman" w:eastAsia="Consolas" w:hAnsi="Times New Roman" w:cs="Times New Roman"/>
          <w:color w:val="222222"/>
          <w:sz w:val="24"/>
          <w:szCs w:val="24"/>
        </w:rPr>
        <w:t>PASSED</w:t>
      </w:r>
      <w:proofErr w:type="spellEnd"/>
      <w:r w:rsidRPr="00BD717B">
        <w:rPr>
          <w:rFonts w:ascii="Times New Roman" w:eastAsia="Consolas" w:hAnsi="Times New Roman" w:cs="Times New Roman"/>
          <w:color w:val="222222"/>
          <w:sz w:val="24"/>
          <w:szCs w:val="24"/>
        </w:rPr>
        <w:t xml:space="preserve">  </w:t>
      </w:r>
      <w:proofErr w:type="spellStart"/>
      <w:r w:rsidRPr="00BD717B">
        <w:rPr>
          <w:rFonts w:ascii="Times New Roman" w:eastAsia="Consolas" w:hAnsi="Times New Roman" w:cs="Times New Roman"/>
          <w:color w:val="222222"/>
          <w:sz w:val="24"/>
          <w:szCs w:val="24"/>
        </w:rPr>
        <w:t>tests.test_ppe_detection.test_missing_helmet_is_violation</w:t>
      </w:r>
      <w:proofErr w:type="spellEnd"/>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PASSED  </w:t>
      </w:r>
      <w:proofErr w:type="spellStart"/>
      <w:r w:rsidRPr="00BD717B">
        <w:rPr>
          <w:rFonts w:ascii="Times New Roman" w:eastAsia="Consolas" w:hAnsi="Times New Roman" w:cs="Times New Roman"/>
          <w:color w:val="222222"/>
          <w:sz w:val="24"/>
          <w:szCs w:val="24"/>
        </w:rPr>
        <w:t>tests.test_ppe_detection.test_no_detections_is_full_violation</w:t>
      </w:r>
      <w:proofErr w:type="spellEnd"/>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PASSED  tests.test_alerts.test_critical_zone_with_violations_scores_high</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PASSED  </w:t>
      </w:r>
      <w:proofErr w:type="spellStart"/>
      <w:r w:rsidRPr="00BD717B">
        <w:rPr>
          <w:rFonts w:ascii="Times New Roman" w:eastAsia="Consolas" w:hAnsi="Times New Roman" w:cs="Times New Roman"/>
          <w:color w:val="222222"/>
          <w:sz w:val="24"/>
          <w:szCs w:val="24"/>
        </w:rPr>
        <w:t>tests.test_alerts.test_low_risk_zone_scores_low</w:t>
      </w:r>
      <w:proofErr w:type="spellEnd"/>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PASSED  tests.test_alerts.test_score_is_capped_at_100</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xml:space="preserve"> </w:t>
      </w:r>
      <w:r w:rsidRPr="00BD717B">
        <w:rPr>
          <w:rFonts w:ascii="Times New Roman" w:hAnsi="Times New Roman" w:cs="Times New Roman"/>
          <w:sz w:val="24"/>
          <w:szCs w:val="24"/>
        </w:rPr>
        <w:br/>
      </w:r>
      <w:r w:rsidRPr="00BD717B">
        <w:rPr>
          <w:rFonts w:ascii="Times New Roman" w:eastAsia="Consolas" w:hAnsi="Times New Roman" w:cs="Times New Roman"/>
          <w:color w:val="222222"/>
          <w:sz w:val="24"/>
          <w:szCs w:val="24"/>
        </w:rPr>
        <w:t>===== 7/7 tests passed =====</w:t>
      </w:r>
    </w:p>
    <w:p w14:paraId="07832E8F"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Figure 5.1 — Test execution output: 7/7 tests passing</w:t>
      </w:r>
    </w:p>
    <w:p w14:paraId="4E9DD015"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All 7 test cases pass, confirming that: PPE compliance correctly identifies missing required items, correctly discounts low-confidence detections rather than trusting them blindly, and correctly handles the zero-detection edge case; and that the risk-scoring engine produces monotonically sensible scores across the low/critical range and safely clamps at the defined maximum rather than producing an out-of-range or misleading value.</w:t>
      </w:r>
    </w:p>
    <w:p w14:paraId="17448EF2"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5.4 Manual / API-Level Validation</w:t>
      </w:r>
    </w:p>
    <w:p w14:paraId="3C2CA12C"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The </w:t>
      </w:r>
      <w:proofErr w:type="spellStart"/>
      <w:r w:rsidRPr="00BD717B">
        <w:rPr>
          <w:rFonts w:ascii="Times New Roman" w:hAnsi="Times New Roman" w:cs="Times New Roman"/>
          <w:sz w:val="24"/>
          <w:szCs w:val="24"/>
        </w:rPr>
        <w:t>FastAPI</w:t>
      </w:r>
      <w:proofErr w:type="spellEnd"/>
      <w:r w:rsidRPr="00BD717B">
        <w:rPr>
          <w:rFonts w:ascii="Times New Roman" w:hAnsi="Times New Roman" w:cs="Times New Roman"/>
          <w:sz w:val="24"/>
          <w:szCs w:val="24"/>
        </w:rPr>
        <w:t xml:space="preserve"> application starts cleanly and exposes /health, and the router wiring in main.py was traced by hand to confirm all four route modules (workers, </w:t>
      </w:r>
      <w:proofErr w:type="spellStart"/>
      <w:r w:rsidRPr="00BD717B">
        <w:rPr>
          <w:rFonts w:ascii="Times New Roman" w:hAnsi="Times New Roman" w:cs="Times New Roman"/>
          <w:sz w:val="24"/>
          <w:szCs w:val="24"/>
        </w:rPr>
        <w:t>ppe</w:t>
      </w:r>
      <w:proofErr w:type="spellEnd"/>
      <w:r w:rsidRPr="00BD717B">
        <w:rPr>
          <w:rFonts w:ascii="Times New Roman" w:hAnsi="Times New Roman" w:cs="Times New Roman"/>
          <w:sz w:val="24"/>
          <w:szCs w:val="24"/>
        </w:rPr>
        <w:t>, alerts, equipment) are correctly included with no path collisions. Because the database and MQTT broker are external dependencies not available in this review environment, end-to-end request/response testing against a live PostgreSQL instance and a live camera/sensor feed was out of scope for this review; this is flagged as a gap in Section 5.5 and Section 7.</w:t>
      </w:r>
    </w:p>
    <w:p w14:paraId="172FE4DC"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5.5 Testing Gaps</w:t>
      </w:r>
    </w:p>
    <w:p w14:paraId="236B9787"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No tests exist for the API layer (routes_ppe.py, routes_alerts.py, routes_equipment.py, routes_workers.py) — </w:t>
      </w:r>
      <w:proofErr w:type="spellStart"/>
      <w:r w:rsidRPr="00BD717B">
        <w:rPr>
          <w:rFonts w:ascii="Times New Roman" w:hAnsi="Times New Roman" w:cs="Times New Roman"/>
          <w:sz w:val="24"/>
          <w:szCs w:val="24"/>
        </w:rPr>
        <w:t>FastAPI's</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TestClient</w:t>
      </w:r>
      <w:proofErr w:type="spellEnd"/>
      <w:r w:rsidRPr="00BD717B">
        <w:rPr>
          <w:rFonts w:ascii="Times New Roman" w:hAnsi="Times New Roman" w:cs="Times New Roman"/>
          <w:sz w:val="24"/>
          <w:szCs w:val="24"/>
        </w:rPr>
        <w:t xml:space="preserve"> would allow these to be tested without a real network, including the violation → alert side effect currently only covered by manual code tracing.</w:t>
      </w:r>
    </w:p>
    <w:p w14:paraId="71A0D415"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No tests exist for computer-vision/inference.py or iot-integration/mqtt_client.py and sensor_manager.py; </w:t>
      </w:r>
      <w:proofErr w:type="spellStart"/>
      <w:r w:rsidRPr="00BD717B">
        <w:rPr>
          <w:rFonts w:ascii="Times New Roman" w:hAnsi="Times New Roman" w:cs="Times New Roman"/>
          <w:sz w:val="24"/>
          <w:szCs w:val="24"/>
        </w:rPr>
        <w:t>sensor_</w:t>
      </w:r>
      <w:proofErr w:type="gramStart"/>
      <w:r w:rsidRPr="00BD717B">
        <w:rPr>
          <w:rFonts w:ascii="Times New Roman" w:hAnsi="Times New Roman" w:cs="Times New Roman"/>
          <w:sz w:val="24"/>
          <w:szCs w:val="24"/>
        </w:rPr>
        <w:t>manager.check</w:t>
      </w:r>
      <w:proofErr w:type="gramEnd"/>
      <w:r w:rsidRPr="00BD717B">
        <w:rPr>
          <w:rFonts w:ascii="Times New Roman" w:hAnsi="Times New Roman" w:cs="Times New Roman"/>
          <w:sz w:val="24"/>
          <w:szCs w:val="24"/>
        </w:rPr>
        <w:t>_</w:t>
      </w:r>
      <w:proofErr w:type="gramStart"/>
      <w:r w:rsidRPr="00BD717B">
        <w:rPr>
          <w:rFonts w:ascii="Times New Roman" w:hAnsi="Times New Roman" w:cs="Times New Roman"/>
          <w:sz w:val="24"/>
          <w:szCs w:val="24"/>
        </w:rPr>
        <w:t>reading</w:t>
      </w:r>
      <w:proofErr w:type="spellEnd"/>
      <w:r w:rsidRPr="00BD717B">
        <w:rPr>
          <w:rFonts w:ascii="Times New Roman" w:hAnsi="Times New Roman" w:cs="Times New Roman"/>
          <w:sz w:val="24"/>
          <w:szCs w:val="24"/>
        </w:rPr>
        <w:t>(</w:t>
      </w:r>
      <w:proofErr w:type="gramEnd"/>
      <w:r w:rsidRPr="00BD717B">
        <w:rPr>
          <w:rFonts w:ascii="Times New Roman" w:hAnsi="Times New Roman" w:cs="Times New Roman"/>
          <w:sz w:val="24"/>
          <w:szCs w:val="24"/>
        </w:rPr>
        <w:t>) in particular is a pure function like the two already-tested modules and is a low-effort, high-value target for unit tests.</w:t>
      </w:r>
    </w:p>
    <w:p w14:paraId="41F512C1"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No integration or contract tests verify that a CV-service detection payload actually matches the shape routes_ppe.py expects — a schema drift here would only be caught in production.</w:t>
      </w:r>
    </w:p>
    <w:p w14:paraId="71DD49F5"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lastRenderedPageBreak/>
        <w:t xml:space="preserve">No frontend tests are present despite `test: </w:t>
      </w:r>
      <w:proofErr w:type="spellStart"/>
      <w:r w:rsidRPr="00BD717B">
        <w:rPr>
          <w:rFonts w:ascii="Times New Roman" w:hAnsi="Times New Roman" w:cs="Times New Roman"/>
          <w:sz w:val="24"/>
          <w:szCs w:val="24"/>
        </w:rPr>
        <w:t>vitest</w:t>
      </w:r>
      <w:proofErr w:type="spellEnd"/>
      <w:r w:rsidRPr="00BD717B">
        <w:rPr>
          <w:rFonts w:ascii="Times New Roman" w:hAnsi="Times New Roman" w:cs="Times New Roman"/>
          <w:sz w:val="24"/>
          <w:szCs w:val="24"/>
        </w:rPr>
        <w:t>` being declared in frontend/</w:t>
      </w:r>
      <w:proofErr w:type="spellStart"/>
      <w:r w:rsidRPr="00BD717B">
        <w:rPr>
          <w:rFonts w:ascii="Times New Roman" w:hAnsi="Times New Roman" w:cs="Times New Roman"/>
          <w:sz w:val="24"/>
          <w:szCs w:val="24"/>
        </w:rPr>
        <w:t>package.json</w:t>
      </w:r>
      <w:proofErr w:type="spellEnd"/>
      <w:r w:rsidRPr="00BD717B">
        <w:rPr>
          <w:rFonts w:ascii="Times New Roman" w:hAnsi="Times New Roman" w:cs="Times New Roman"/>
          <w:sz w:val="24"/>
          <w:szCs w:val="24"/>
        </w:rPr>
        <w:t>; the script exists but no test files or CI job invoke it.</w:t>
      </w:r>
    </w:p>
    <w:p w14:paraId="516B1FA8"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No load/performance testing evidence for the real-time video-inference or MQTT-ingestion paths, which matters for a system whose core value proposition is continuous, real-time monitoring.</w:t>
      </w:r>
    </w:p>
    <w:p w14:paraId="15AA605A" w14:textId="77777777" w:rsidR="00727CD1" w:rsidRPr="00BD717B" w:rsidRDefault="00000000" w:rsidP="00BD717B">
      <w:pPr>
        <w:pStyle w:val="Heading1"/>
        <w:rPr>
          <w:rFonts w:ascii="Times New Roman" w:hAnsi="Times New Roman" w:cs="Times New Roman"/>
          <w:sz w:val="24"/>
          <w:szCs w:val="24"/>
        </w:rPr>
      </w:pPr>
      <w:r w:rsidRPr="00BD717B">
        <w:rPr>
          <w:rFonts w:ascii="Times New Roman" w:hAnsi="Times New Roman" w:cs="Times New Roman"/>
          <w:sz w:val="24"/>
          <w:szCs w:val="24"/>
        </w:rPr>
        <w:t>6. Repository Documentation</w:t>
      </w:r>
    </w:p>
    <w:p w14:paraId="443F1AE3"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6.1 README Completeness</w:t>
      </w:r>
    </w:p>
    <w:p w14:paraId="43F7472A"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README.md covers a feature summary, a high-level architecture pointer, prerequisites, step-by-step backend and frontend installation, a test-run command, an API-reference pointer, and a contribution workflow — which is a strong baseline set of sections for a project at this stage.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20"/>
      </w:tblGrid>
      <w:tr w:rsidR="00727CD1" w:rsidRPr="00BD717B" w14:paraId="76A5A8DC" w14:textId="77777777">
        <w:tblPrEx>
          <w:tblCellMar>
            <w:top w:w="0" w:type="dxa"/>
            <w:bottom w:w="0" w:type="dxa"/>
          </w:tblCellMar>
        </w:tblPrEx>
        <w:tc>
          <w:tcPr>
            <w:tcW w:w="3600" w:type="dxa"/>
            <w:shd w:val="clear" w:color="auto" w:fill="1F3864"/>
            <w:tcMar>
              <w:top w:w="80" w:type="dxa"/>
              <w:left w:w="100" w:type="dxa"/>
              <w:bottom w:w="80" w:type="dxa"/>
              <w:right w:w="100" w:type="dxa"/>
            </w:tcMar>
            <w:vAlign w:val="center"/>
          </w:tcPr>
          <w:p w14:paraId="0071E1CA"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Element</w:t>
            </w:r>
          </w:p>
        </w:tc>
        <w:tc>
          <w:tcPr>
            <w:tcW w:w="1600" w:type="dxa"/>
            <w:shd w:val="clear" w:color="auto" w:fill="1F3864"/>
            <w:tcMar>
              <w:top w:w="80" w:type="dxa"/>
              <w:left w:w="100" w:type="dxa"/>
              <w:bottom w:w="80" w:type="dxa"/>
              <w:right w:w="100" w:type="dxa"/>
            </w:tcMar>
            <w:vAlign w:val="center"/>
          </w:tcPr>
          <w:p w14:paraId="2BEFB975"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Present?</w:t>
            </w:r>
          </w:p>
        </w:tc>
        <w:tc>
          <w:tcPr>
            <w:tcW w:w="3820" w:type="dxa"/>
            <w:shd w:val="clear" w:color="auto" w:fill="1F3864"/>
            <w:tcMar>
              <w:top w:w="80" w:type="dxa"/>
              <w:left w:w="100" w:type="dxa"/>
              <w:bottom w:w="80" w:type="dxa"/>
              <w:right w:w="100" w:type="dxa"/>
            </w:tcMar>
            <w:vAlign w:val="center"/>
          </w:tcPr>
          <w:p w14:paraId="26AA846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Notes</w:t>
            </w:r>
          </w:p>
        </w:tc>
      </w:tr>
      <w:tr w:rsidR="00727CD1" w:rsidRPr="00BD717B" w14:paraId="49C2EA3B" w14:textId="77777777">
        <w:tblPrEx>
          <w:tblCellMar>
            <w:top w:w="0" w:type="dxa"/>
            <w:bottom w:w="0" w:type="dxa"/>
          </w:tblCellMar>
        </w:tblPrEx>
        <w:tc>
          <w:tcPr>
            <w:tcW w:w="3600" w:type="dxa"/>
            <w:tcMar>
              <w:top w:w="80" w:type="dxa"/>
              <w:left w:w="100" w:type="dxa"/>
              <w:bottom w:w="80" w:type="dxa"/>
              <w:right w:w="100" w:type="dxa"/>
            </w:tcMar>
            <w:vAlign w:val="center"/>
          </w:tcPr>
          <w:p w14:paraId="4C4BEEC7"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Project overview / features</w:t>
            </w:r>
          </w:p>
        </w:tc>
        <w:tc>
          <w:tcPr>
            <w:tcW w:w="1600" w:type="dxa"/>
            <w:shd w:val="clear" w:color="auto" w:fill="EAF1F8"/>
            <w:tcMar>
              <w:top w:w="80" w:type="dxa"/>
              <w:left w:w="100" w:type="dxa"/>
              <w:bottom w:w="80" w:type="dxa"/>
              <w:right w:w="100" w:type="dxa"/>
            </w:tcMar>
            <w:vAlign w:val="center"/>
          </w:tcPr>
          <w:p w14:paraId="18142B47"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Yes</w:t>
            </w:r>
          </w:p>
        </w:tc>
        <w:tc>
          <w:tcPr>
            <w:tcW w:w="3820" w:type="dxa"/>
            <w:tcMar>
              <w:top w:w="80" w:type="dxa"/>
              <w:left w:w="100" w:type="dxa"/>
              <w:bottom w:w="80" w:type="dxa"/>
              <w:right w:w="100" w:type="dxa"/>
            </w:tcMar>
            <w:vAlign w:val="center"/>
          </w:tcPr>
          <w:p w14:paraId="58CCF43F"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Clear, matches actual implemented scope</w:t>
            </w:r>
          </w:p>
        </w:tc>
      </w:tr>
      <w:tr w:rsidR="00727CD1" w:rsidRPr="00BD717B" w14:paraId="5D139068" w14:textId="77777777">
        <w:tblPrEx>
          <w:tblCellMar>
            <w:top w:w="0" w:type="dxa"/>
            <w:bottom w:w="0" w:type="dxa"/>
          </w:tblCellMar>
        </w:tblPrEx>
        <w:tc>
          <w:tcPr>
            <w:tcW w:w="3600" w:type="dxa"/>
            <w:tcMar>
              <w:top w:w="80" w:type="dxa"/>
              <w:left w:w="100" w:type="dxa"/>
              <w:bottom w:w="80" w:type="dxa"/>
              <w:right w:w="100" w:type="dxa"/>
            </w:tcMar>
            <w:vAlign w:val="center"/>
          </w:tcPr>
          <w:p w14:paraId="55A0AF0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Architecture summary</w:t>
            </w:r>
          </w:p>
        </w:tc>
        <w:tc>
          <w:tcPr>
            <w:tcW w:w="1600" w:type="dxa"/>
            <w:shd w:val="clear" w:color="auto" w:fill="EAF1F8"/>
            <w:tcMar>
              <w:top w:w="80" w:type="dxa"/>
              <w:left w:w="100" w:type="dxa"/>
              <w:bottom w:w="80" w:type="dxa"/>
              <w:right w:w="100" w:type="dxa"/>
            </w:tcMar>
            <w:vAlign w:val="center"/>
          </w:tcPr>
          <w:p w14:paraId="10667D7A"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Yes</w:t>
            </w:r>
          </w:p>
        </w:tc>
        <w:tc>
          <w:tcPr>
            <w:tcW w:w="3820" w:type="dxa"/>
            <w:tcMar>
              <w:top w:w="80" w:type="dxa"/>
              <w:left w:w="100" w:type="dxa"/>
              <w:bottom w:w="80" w:type="dxa"/>
              <w:right w:w="100" w:type="dxa"/>
            </w:tcMar>
            <w:vAlign w:val="center"/>
          </w:tcPr>
          <w:p w14:paraId="46E86911"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Links out to docs/architecture.md</w:t>
            </w:r>
          </w:p>
        </w:tc>
      </w:tr>
      <w:tr w:rsidR="00727CD1" w:rsidRPr="00BD717B" w14:paraId="19F3FB89" w14:textId="77777777">
        <w:tblPrEx>
          <w:tblCellMar>
            <w:top w:w="0" w:type="dxa"/>
            <w:bottom w:w="0" w:type="dxa"/>
          </w:tblCellMar>
        </w:tblPrEx>
        <w:tc>
          <w:tcPr>
            <w:tcW w:w="3600" w:type="dxa"/>
            <w:tcMar>
              <w:top w:w="80" w:type="dxa"/>
              <w:left w:w="100" w:type="dxa"/>
              <w:bottom w:w="80" w:type="dxa"/>
              <w:right w:w="100" w:type="dxa"/>
            </w:tcMar>
            <w:vAlign w:val="center"/>
          </w:tcPr>
          <w:p w14:paraId="5297E0D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Installation instructions</w:t>
            </w:r>
          </w:p>
        </w:tc>
        <w:tc>
          <w:tcPr>
            <w:tcW w:w="1600" w:type="dxa"/>
            <w:shd w:val="clear" w:color="auto" w:fill="EAF1F8"/>
            <w:tcMar>
              <w:top w:w="80" w:type="dxa"/>
              <w:left w:w="100" w:type="dxa"/>
              <w:bottom w:w="80" w:type="dxa"/>
              <w:right w:w="100" w:type="dxa"/>
            </w:tcMar>
            <w:vAlign w:val="center"/>
          </w:tcPr>
          <w:p w14:paraId="27986F25"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Yes</w:t>
            </w:r>
          </w:p>
        </w:tc>
        <w:tc>
          <w:tcPr>
            <w:tcW w:w="3820" w:type="dxa"/>
            <w:tcMar>
              <w:top w:w="80" w:type="dxa"/>
              <w:left w:w="100" w:type="dxa"/>
              <w:bottom w:w="80" w:type="dxa"/>
              <w:right w:w="100" w:type="dxa"/>
            </w:tcMar>
            <w:vAlign w:val="center"/>
          </w:tcPr>
          <w:p w14:paraId="1DECA14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Backend + frontend both covered</w:t>
            </w:r>
          </w:p>
        </w:tc>
      </w:tr>
      <w:tr w:rsidR="00727CD1" w:rsidRPr="00BD717B" w14:paraId="1F253363" w14:textId="77777777">
        <w:tblPrEx>
          <w:tblCellMar>
            <w:top w:w="0" w:type="dxa"/>
            <w:bottom w:w="0" w:type="dxa"/>
          </w:tblCellMar>
        </w:tblPrEx>
        <w:tc>
          <w:tcPr>
            <w:tcW w:w="3600" w:type="dxa"/>
            <w:tcMar>
              <w:top w:w="80" w:type="dxa"/>
              <w:left w:w="100" w:type="dxa"/>
              <w:bottom w:w="80" w:type="dxa"/>
              <w:right w:w="100" w:type="dxa"/>
            </w:tcMar>
            <w:vAlign w:val="center"/>
          </w:tcPr>
          <w:p w14:paraId="400568F9"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Environment variable reference</w:t>
            </w:r>
          </w:p>
        </w:tc>
        <w:tc>
          <w:tcPr>
            <w:tcW w:w="1600" w:type="dxa"/>
            <w:tcMar>
              <w:top w:w="80" w:type="dxa"/>
              <w:left w:w="100" w:type="dxa"/>
              <w:bottom w:w="80" w:type="dxa"/>
              <w:right w:w="100" w:type="dxa"/>
            </w:tcMar>
            <w:vAlign w:val="center"/>
          </w:tcPr>
          <w:p w14:paraId="2A98E6C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Partial</w:t>
            </w:r>
          </w:p>
        </w:tc>
        <w:tc>
          <w:tcPr>
            <w:tcW w:w="3820" w:type="dxa"/>
            <w:tcMar>
              <w:top w:w="80" w:type="dxa"/>
              <w:left w:w="100" w:type="dxa"/>
              <w:bottom w:w="80" w:type="dxa"/>
              <w:right w:w="100" w:type="dxa"/>
            </w:tcMar>
            <w:vAlign w:val="center"/>
          </w:tcPr>
          <w:p w14:paraId="46D97333"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Referenced </w:t>
            </w:r>
            <w:proofErr w:type="gramStart"/>
            <w:r w:rsidRPr="00BD717B">
              <w:rPr>
                <w:rFonts w:ascii="Times New Roman" w:hAnsi="Times New Roman" w:cs="Times New Roman"/>
                <w:color w:val="222222"/>
                <w:sz w:val="24"/>
                <w:szCs w:val="24"/>
              </w:rPr>
              <w:t>via .</w:t>
            </w:r>
            <w:proofErr w:type="spellStart"/>
            <w:r w:rsidRPr="00BD717B">
              <w:rPr>
                <w:rFonts w:ascii="Times New Roman" w:hAnsi="Times New Roman" w:cs="Times New Roman"/>
                <w:color w:val="222222"/>
                <w:sz w:val="24"/>
                <w:szCs w:val="24"/>
              </w:rPr>
              <w:t>env</w:t>
            </w:r>
            <w:proofErr w:type="gramEnd"/>
            <w:r w:rsidRPr="00BD717B">
              <w:rPr>
                <w:rFonts w:ascii="Times New Roman" w:hAnsi="Times New Roman" w:cs="Times New Roman"/>
                <w:color w:val="222222"/>
                <w:sz w:val="24"/>
                <w:szCs w:val="24"/>
              </w:rPr>
              <w:t>.example</w:t>
            </w:r>
            <w:proofErr w:type="spellEnd"/>
            <w:r w:rsidRPr="00BD717B">
              <w:rPr>
                <w:rFonts w:ascii="Times New Roman" w:hAnsi="Times New Roman" w:cs="Times New Roman"/>
                <w:color w:val="222222"/>
                <w:sz w:val="24"/>
                <w:szCs w:val="24"/>
              </w:rPr>
              <w:t>, which is not committed</w:t>
            </w:r>
          </w:p>
        </w:tc>
      </w:tr>
      <w:tr w:rsidR="00727CD1" w:rsidRPr="00BD717B" w14:paraId="00A3B9C2" w14:textId="77777777">
        <w:tblPrEx>
          <w:tblCellMar>
            <w:top w:w="0" w:type="dxa"/>
            <w:bottom w:w="0" w:type="dxa"/>
          </w:tblCellMar>
        </w:tblPrEx>
        <w:tc>
          <w:tcPr>
            <w:tcW w:w="3600" w:type="dxa"/>
            <w:tcMar>
              <w:top w:w="80" w:type="dxa"/>
              <w:left w:w="100" w:type="dxa"/>
              <w:bottom w:w="80" w:type="dxa"/>
              <w:right w:w="100" w:type="dxa"/>
            </w:tcMar>
            <w:vAlign w:val="center"/>
          </w:tcPr>
          <w:p w14:paraId="713117DB"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Usage guide (running the app)</w:t>
            </w:r>
          </w:p>
        </w:tc>
        <w:tc>
          <w:tcPr>
            <w:tcW w:w="1600" w:type="dxa"/>
            <w:shd w:val="clear" w:color="auto" w:fill="EAF1F8"/>
            <w:tcMar>
              <w:top w:w="80" w:type="dxa"/>
              <w:left w:w="100" w:type="dxa"/>
              <w:bottom w:w="80" w:type="dxa"/>
              <w:right w:w="100" w:type="dxa"/>
            </w:tcMar>
            <w:vAlign w:val="center"/>
          </w:tcPr>
          <w:p w14:paraId="036D23EC"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Yes</w:t>
            </w:r>
          </w:p>
        </w:tc>
        <w:tc>
          <w:tcPr>
            <w:tcW w:w="3820" w:type="dxa"/>
            <w:tcMar>
              <w:top w:w="80" w:type="dxa"/>
              <w:left w:w="100" w:type="dxa"/>
              <w:bottom w:w="80" w:type="dxa"/>
              <w:right w:w="100" w:type="dxa"/>
            </w:tcMar>
            <w:vAlign w:val="center"/>
          </w:tcPr>
          <w:p w14:paraId="0D07D5DA" w14:textId="77777777" w:rsidR="00727CD1" w:rsidRPr="00BD717B" w:rsidRDefault="00000000" w:rsidP="00BD717B">
            <w:pPr>
              <w:rPr>
                <w:rFonts w:ascii="Times New Roman" w:hAnsi="Times New Roman" w:cs="Times New Roman"/>
                <w:sz w:val="24"/>
                <w:szCs w:val="24"/>
              </w:rPr>
            </w:pPr>
            <w:proofErr w:type="spellStart"/>
            <w:r w:rsidRPr="00BD717B">
              <w:rPr>
                <w:rFonts w:ascii="Times New Roman" w:hAnsi="Times New Roman" w:cs="Times New Roman"/>
                <w:color w:val="222222"/>
                <w:sz w:val="24"/>
                <w:szCs w:val="24"/>
              </w:rPr>
              <w:t>uvicorn</w:t>
            </w:r>
            <w:proofErr w:type="spellEnd"/>
            <w:r w:rsidRPr="00BD717B">
              <w:rPr>
                <w:rFonts w:ascii="Times New Roman" w:hAnsi="Times New Roman" w:cs="Times New Roman"/>
                <w:color w:val="222222"/>
                <w:sz w:val="24"/>
                <w:szCs w:val="24"/>
              </w:rPr>
              <w:t xml:space="preserve"> / </w:t>
            </w:r>
            <w:proofErr w:type="spellStart"/>
            <w:r w:rsidRPr="00BD717B">
              <w:rPr>
                <w:rFonts w:ascii="Times New Roman" w:hAnsi="Times New Roman" w:cs="Times New Roman"/>
                <w:color w:val="222222"/>
                <w:sz w:val="24"/>
                <w:szCs w:val="24"/>
              </w:rPr>
              <w:t>npm</w:t>
            </w:r>
            <w:proofErr w:type="spellEnd"/>
            <w:r w:rsidRPr="00BD717B">
              <w:rPr>
                <w:rFonts w:ascii="Times New Roman" w:hAnsi="Times New Roman" w:cs="Times New Roman"/>
                <w:color w:val="222222"/>
                <w:sz w:val="24"/>
                <w:szCs w:val="24"/>
              </w:rPr>
              <w:t xml:space="preserve"> run dev commands given</w:t>
            </w:r>
          </w:p>
        </w:tc>
      </w:tr>
      <w:tr w:rsidR="00727CD1" w:rsidRPr="00BD717B" w14:paraId="69B8C41E" w14:textId="77777777">
        <w:tblPrEx>
          <w:tblCellMar>
            <w:top w:w="0" w:type="dxa"/>
            <w:bottom w:w="0" w:type="dxa"/>
          </w:tblCellMar>
        </w:tblPrEx>
        <w:tc>
          <w:tcPr>
            <w:tcW w:w="3600" w:type="dxa"/>
            <w:tcMar>
              <w:top w:w="80" w:type="dxa"/>
              <w:left w:w="100" w:type="dxa"/>
              <w:bottom w:w="80" w:type="dxa"/>
              <w:right w:w="100" w:type="dxa"/>
            </w:tcMar>
            <w:vAlign w:val="center"/>
          </w:tcPr>
          <w:p w14:paraId="2419E56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Dependencies list</w:t>
            </w:r>
          </w:p>
        </w:tc>
        <w:tc>
          <w:tcPr>
            <w:tcW w:w="1600" w:type="dxa"/>
            <w:shd w:val="clear" w:color="auto" w:fill="EAF1F8"/>
            <w:tcMar>
              <w:top w:w="80" w:type="dxa"/>
              <w:left w:w="100" w:type="dxa"/>
              <w:bottom w:w="80" w:type="dxa"/>
              <w:right w:w="100" w:type="dxa"/>
            </w:tcMar>
            <w:vAlign w:val="center"/>
          </w:tcPr>
          <w:p w14:paraId="1081599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Yes</w:t>
            </w:r>
          </w:p>
        </w:tc>
        <w:tc>
          <w:tcPr>
            <w:tcW w:w="3820" w:type="dxa"/>
            <w:tcMar>
              <w:top w:w="80" w:type="dxa"/>
              <w:left w:w="100" w:type="dxa"/>
              <w:bottom w:w="80" w:type="dxa"/>
              <w:right w:w="100" w:type="dxa"/>
            </w:tcMar>
            <w:vAlign w:val="center"/>
          </w:tcPr>
          <w:p w14:paraId="4D55A571"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requirements.txt and </w:t>
            </w:r>
            <w:proofErr w:type="spellStart"/>
            <w:proofErr w:type="gramStart"/>
            <w:r w:rsidRPr="00BD717B">
              <w:rPr>
                <w:rFonts w:ascii="Times New Roman" w:hAnsi="Times New Roman" w:cs="Times New Roman"/>
                <w:color w:val="222222"/>
                <w:sz w:val="24"/>
                <w:szCs w:val="24"/>
              </w:rPr>
              <w:t>package.json</w:t>
            </w:r>
            <w:proofErr w:type="spellEnd"/>
            <w:proofErr w:type="gramEnd"/>
            <w:r w:rsidRPr="00BD717B">
              <w:rPr>
                <w:rFonts w:ascii="Times New Roman" w:hAnsi="Times New Roman" w:cs="Times New Roman"/>
                <w:color w:val="222222"/>
                <w:sz w:val="24"/>
                <w:szCs w:val="24"/>
              </w:rPr>
              <w:t xml:space="preserve"> both pinned</w:t>
            </w:r>
          </w:p>
        </w:tc>
      </w:tr>
      <w:tr w:rsidR="00727CD1" w:rsidRPr="00BD717B" w14:paraId="188E5B7A" w14:textId="77777777">
        <w:tblPrEx>
          <w:tblCellMar>
            <w:top w:w="0" w:type="dxa"/>
            <w:bottom w:w="0" w:type="dxa"/>
          </w:tblCellMar>
        </w:tblPrEx>
        <w:tc>
          <w:tcPr>
            <w:tcW w:w="3600" w:type="dxa"/>
            <w:tcMar>
              <w:top w:w="80" w:type="dxa"/>
              <w:left w:w="100" w:type="dxa"/>
              <w:bottom w:w="80" w:type="dxa"/>
              <w:right w:w="100" w:type="dxa"/>
            </w:tcMar>
            <w:vAlign w:val="center"/>
          </w:tcPr>
          <w:p w14:paraId="70488FCF"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Testing instructions</w:t>
            </w:r>
          </w:p>
        </w:tc>
        <w:tc>
          <w:tcPr>
            <w:tcW w:w="1600" w:type="dxa"/>
            <w:shd w:val="clear" w:color="auto" w:fill="EAF1F8"/>
            <w:tcMar>
              <w:top w:w="80" w:type="dxa"/>
              <w:left w:w="100" w:type="dxa"/>
              <w:bottom w:w="80" w:type="dxa"/>
              <w:right w:w="100" w:type="dxa"/>
            </w:tcMar>
            <w:vAlign w:val="center"/>
          </w:tcPr>
          <w:p w14:paraId="2AC1DB0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Yes</w:t>
            </w:r>
          </w:p>
        </w:tc>
        <w:tc>
          <w:tcPr>
            <w:tcW w:w="3820" w:type="dxa"/>
            <w:tcMar>
              <w:top w:w="80" w:type="dxa"/>
              <w:left w:w="100" w:type="dxa"/>
              <w:bottom w:w="80" w:type="dxa"/>
              <w:right w:w="100" w:type="dxa"/>
            </w:tcMar>
            <w:vAlign w:val="center"/>
          </w:tcPr>
          <w:p w14:paraId="69FC8BDC" w14:textId="77777777" w:rsidR="00727CD1" w:rsidRPr="00BD717B" w:rsidRDefault="00000000" w:rsidP="00BD717B">
            <w:pPr>
              <w:rPr>
                <w:rFonts w:ascii="Times New Roman" w:hAnsi="Times New Roman" w:cs="Times New Roman"/>
                <w:sz w:val="24"/>
                <w:szCs w:val="24"/>
              </w:rPr>
            </w:pPr>
            <w:proofErr w:type="spellStart"/>
            <w:r w:rsidRPr="00BD717B">
              <w:rPr>
                <w:rFonts w:ascii="Times New Roman" w:hAnsi="Times New Roman" w:cs="Times New Roman"/>
                <w:color w:val="222222"/>
                <w:sz w:val="24"/>
                <w:szCs w:val="24"/>
              </w:rPr>
              <w:t>pytest</w:t>
            </w:r>
            <w:proofErr w:type="spellEnd"/>
            <w:r w:rsidRPr="00BD717B">
              <w:rPr>
                <w:rFonts w:ascii="Times New Roman" w:hAnsi="Times New Roman" w:cs="Times New Roman"/>
                <w:color w:val="222222"/>
                <w:sz w:val="24"/>
                <w:szCs w:val="24"/>
              </w:rPr>
              <w:t xml:space="preserve"> command given; no frontend test command</w:t>
            </w:r>
          </w:p>
        </w:tc>
      </w:tr>
      <w:tr w:rsidR="00727CD1" w:rsidRPr="00BD717B" w14:paraId="64BB00A9" w14:textId="77777777">
        <w:tblPrEx>
          <w:tblCellMar>
            <w:top w:w="0" w:type="dxa"/>
            <w:bottom w:w="0" w:type="dxa"/>
          </w:tblCellMar>
        </w:tblPrEx>
        <w:tc>
          <w:tcPr>
            <w:tcW w:w="3600" w:type="dxa"/>
            <w:tcMar>
              <w:top w:w="80" w:type="dxa"/>
              <w:left w:w="100" w:type="dxa"/>
              <w:bottom w:w="80" w:type="dxa"/>
              <w:right w:w="100" w:type="dxa"/>
            </w:tcMar>
            <w:vAlign w:val="center"/>
          </w:tcPr>
          <w:p w14:paraId="28582805"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API reference</w:t>
            </w:r>
          </w:p>
        </w:tc>
        <w:tc>
          <w:tcPr>
            <w:tcW w:w="1600" w:type="dxa"/>
            <w:tcMar>
              <w:top w:w="80" w:type="dxa"/>
              <w:left w:w="100" w:type="dxa"/>
              <w:bottom w:w="80" w:type="dxa"/>
              <w:right w:w="100" w:type="dxa"/>
            </w:tcMar>
            <w:vAlign w:val="center"/>
          </w:tcPr>
          <w:p w14:paraId="5904135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Partial</w:t>
            </w:r>
          </w:p>
        </w:tc>
        <w:tc>
          <w:tcPr>
            <w:tcW w:w="3820" w:type="dxa"/>
            <w:tcMar>
              <w:top w:w="80" w:type="dxa"/>
              <w:left w:w="100" w:type="dxa"/>
              <w:bottom w:w="80" w:type="dxa"/>
              <w:right w:w="100" w:type="dxa"/>
            </w:tcMar>
            <w:vAlign w:val="center"/>
          </w:tcPr>
          <w:p w14:paraId="0C66F46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docs/api_reference.md self-labelled as partial</w:t>
            </w:r>
          </w:p>
        </w:tc>
      </w:tr>
      <w:tr w:rsidR="00727CD1" w:rsidRPr="00BD717B" w14:paraId="405F7427" w14:textId="77777777">
        <w:tblPrEx>
          <w:tblCellMar>
            <w:top w:w="0" w:type="dxa"/>
            <w:bottom w:w="0" w:type="dxa"/>
          </w:tblCellMar>
        </w:tblPrEx>
        <w:tc>
          <w:tcPr>
            <w:tcW w:w="3600" w:type="dxa"/>
            <w:tcMar>
              <w:top w:w="80" w:type="dxa"/>
              <w:left w:w="100" w:type="dxa"/>
              <w:bottom w:w="80" w:type="dxa"/>
              <w:right w:w="100" w:type="dxa"/>
            </w:tcMar>
            <w:vAlign w:val="center"/>
          </w:tcPr>
          <w:p w14:paraId="75154D2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Contribution guide</w:t>
            </w:r>
          </w:p>
        </w:tc>
        <w:tc>
          <w:tcPr>
            <w:tcW w:w="1600" w:type="dxa"/>
            <w:tcMar>
              <w:top w:w="80" w:type="dxa"/>
              <w:left w:w="100" w:type="dxa"/>
              <w:bottom w:w="80" w:type="dxa"/>
              <w:right w:w="100" w:type="dxa"/>
            </w:tcMar>
            <w:vAlign w:val="center"/>
          </w:tcPr>
          <w:p w14:paraId="4D3DB16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Partial</w:t>
            </w:r>
          </w:p>
        </w:tc>
        <w:tc>
          <w:tcPr>
            <w:tcW w:w="3820" w:type="dxa"/>
            <w:tcMar>
              <w:top w:w="80" w:type="dxa"/>
              <w:left w:w="100" w:type="dxa"/>
              <w:bottom w:w="80" w:type="dxa"/>
              <w:right w:w="100" w:type="dxa"/>
            </w:tcMar>
            <w:vAlign w:val="center"/>
          </w:tcPr>
          <w:p w14:paraId="52CA926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Branch naming only; no PR template or code-review checklist</w:t>
            </w:r>
          </w:p>
        </w:tc>
      </w:tr>
      <w:tr w:rsidR="00727CD1" w:rsidRPr="00BD717B" w14:paraId="1FB82892" w14:textId="77777777">
        <w:tblPrEx>
          <w:tblCellMar>
            <w:top w:w="0" w:type="dxa"/>
            <w:bottom w:w="0" w:type="dxa"/>
          </w:tblCellMar>
        </w:tblPrEx>
        <w:tc>
          <w:tcPr>
            <w:tcW w:w="3600" w:type="dxa"/>
            <w:tcMar>
              <w:top w:w="80" w:type="dxa"/>
              <w:left w:w="100" w:type="dxa"/>
              <w:bottom w:w="80" w:type="dxa"/>
              <w:right w:w="100" w:type="dxa"/>
            </w:tcMar>
            <w:vAlign w:val="center"/>
          </w:tcPr>
          <w:p w14:paraId="28F7C3E0"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License</w:t>
            </w:r>
          </w:p>
        </w:tc>
        <w:tc>
          <w:tcPr>
            <w:tcW w:w="1600" w:type="dxa"/>
            <w:shd w:val="clear" w:color="auto" w:fill="EAF1F8"/>
            <w:tcMar>
              <w:top w:w="80" w:type="dxa"/>
              <w:left w:w="100" w:type="dxa"/>
              <w:bottom w:w="80" w:type="dxa"/>
              <w:right w:w="100" w:type="dxa"/>
            </w:tcMar>
            <w:vAlign w:val="center"/>
          </w:tcPr>
          <w:p w14:paraId="44223BB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Yes</w:t>
            </w:r>
          </w:p>
        </w:tc>
        <w:tc>
          <w:tcPr>
            <w:tcW w:w="3820" w:type="dxa"/>
            <w:tcMar>
              <w:top w:w="80" w:type="dxa"/>
              <w:left w:w="100" w:type="dxa"/>
              <w:bottom w:w="80" w:type="dxa"/>
              <w:right w:w="100" w:type="dxa"/>
            </w:tcMar>
            <w:vAlign w:val="center"/>
          </w:tcPr>
          <w:p w14:paraId="7058F4E7"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MIT, present at repo root</w:t>
            </w:r>
          </w:p>
        </w:tc>
      </w:tr>
      <w:tr w:rsidR="00727CD1" w:rsidRPr="00BD717B" w14:paraId="161C4254" w14:textId="77777777">
        <w:tblPrEx>
          <w:tblCellMar>
            <w:top w:w="0" w:type="dxa"/>
            <w:bottom w:w="0" w:type="dxa"/>
          </w:tblCellMar>
        </w:tblPrEx>
        <w:tc>
          <w:tcPr>
            <w:tcW w:w="3600" w:type="dxa"/>
            <w:tcMar>
              <w:top w:w="80" w:type="dxa"/>
              <w:left w:w="100" w:type="dxa"/>
              <w:bottom w:w="80" w:type="dxa"/>
              <w:right w:w="100" w:type="dxa"/>
            </w:tcMar>
            <w:vAlign w:val="center"/>
          </w:tcPr>
          <w:p w14:paraId="76F93D2E"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Screenshots / demo GIF</w:t>
            </w:r>
          </w:p>
        </w:tc>
        <w:tc>
          <w:tcPr>
            <w:tcW w:w="1600" w:type="dxa"/>
            <w:tcMar>
              <w:top w:w="80" w:type="dxa"/>
              <w:left w:w="100" w:type="dxa"/>
              <w:bottom w:w="80" w:type="dxa"/>
              <w:right w:w="100" w:type="dxa"/>
            </w:tcMar>
            <w:vAlign w:val="center"/>
          </w:tcPr>
          <w:p w14:paraId="52AD0D3D"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No</w:t>
            </w:r>
          </w:p>
        </w:tc>
        <w:tc>
          <w:tcPr>
            <w:tcW w:w="3820" w:type="dxa"/>
            <w:tcMar>
              <w:top w:w="80" w:type="dxa"/>
              <w:left w:w="100" w:type="dxa"/>
              <w:bottom w:w="80" w:type="dxa"/>
              <w:right w:w="100" w:type="dxa"/>
            </w:tcMar>
            <w:vAlign w:val="center"/>
          </w:tcPr>
          <w:p w14:paraId="53E1BCFE"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No visual of the dashboard anywhere in docs</w:t>
            </w:r>
          </w:p>
        </w:tc>
      </w:tr>
    </w:tbl>
    <w:p w14:paraId="55295320"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Table 6.1 — README and documentation completeness checklist</w:t>
      </w:r>
    </w:p>
    <w:p w14:paraId="2D66DED3"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6.2 Installation and Usage Guide</w:t>
      </w:r>
    </w:p>
    <w:p w14:paraId="5E7F0337"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docs/installation.md expands on the README with a prerequisites table and a full environment-variable reference table (six variables, each with description and default), which </w:t>
      </w:r>
      <w:r w:rsidRPr="00BD717B">
        <w:rPr>
          <w:rFonts w:ascii="Times New Roman" w:hAnsi="Times New Roman" w:cs="Times New Roman"/>
          <w:sz w:val="24"/>
          <w:szCs w:val="24"/>
        </w:rPr>
        <w:lastRenderedPageBreak/>
        <w:t xml:space="preserve">is genuinely useful — but it explicitly flags its own gap in a closing note: </w:t>
      </w:r>
      <w:proofErr w:type="gramStart"/>
      <w:r w:rsidRPr="00BD717B">
        <w:rPr>
          <w:rFonts w:ascii="Times New Roman" w:hAnsi="Times New Roman" w:cs="Times New Roman"/>
          <w:sz w:val="24"/>
          <w:szCs w:val="24"/>
        </w:rPr>
        <w:t>".</w:t>
      </w:r>
      <w:proofErr w:type="spellStart"/>
      <w:r w:rsidRPr="00BD717B">
        <w:rPr>
          <w:rFonts w:ascii="Times New Roman" w:hAnsi="Times New Roman" w:cs="Times New Roman"/>
          <w:sz w:val="24"/>
          <w:szCs w:val="24"/>
        </w:rPr>
        <w:t>env</w:t>
      </w:r>
      <w:proofErr w:type="gramEnd"/>
      <w:r w:rsidRPr="00BD717B">
        <w:rPr>
          <w:rFonts w:ascii="Times New Roman" w:hAnsi="Times New Roman" w:cs="Times New Roman"/>
          <w:sz w:val="24"/>
          <w:szCs w:val="24"/>
        </w:rPr>
        <w:t>.example</w:t>
      </w:r>
      <w:proofErr w:type="spellEnd"/>
      <w:r w:rsidRPr="00BD717B">
        <w:rPr>
          <w:rFonts w:ascii="Times New Roman" w:hAnsi="Times New Roman" w:cs="Times New Roman"/>
          <w:sz w:val="24"/>
          <w:szCs w:val="24"/>
        </w:rPr>
        <w:t xml:space="preserve"> is referenced but not yet committed to the repository." This is a real onboarding blocker: a new contributor following the README's `</w:t>
      </w:r>
      <w:proofErr w:type="gramStart"/>
      <w:r w:rsidRPr="00BD717B">
        <w:rPr>
          <w:rFonts w:ascii="Times New Roman" w:hAnsi="Times New Roman" w:cs="Times New Roman"/>
          <w:sz w:val="24"/>
          <w:szCs w:val="24"/>
        </w:rPr>
        <w:t>cp .</w:t>
      </w:r>
      <w:proofErr w:type="spellStart"/>
      <w:r w:rsidRPr="00BD717B">
        <w:rPr>
          <w:rFonts w:ascii="Times New Roman" w:hAnsi="Times New Roman" w:cs="Times New Roman"/>
          <w:sz w:val="24"/>
          <w:szCs w:val="24"/>
        </w:rPr>
        <w:t>env</w:t>
      </w:r>
      <w:proofErr w:type="gramEnd"/>
      <w:r w:rsidRPr="00BD717B">
        <w:rPr>
          <w:rFonts w:ascii="Times New Roman" w:hAnsi="Times New Roman" w:cs="Times New Roman"/>
          <w:sz w:val="24"/>
          <w:szCs w:val="24"/>
        </w:rPr>
        <w:t>.</w:t>
      </w:r>
      <w:proofErr w:type="gramStart"/>
      <w:r w:rsidRPr="00BD717B">
        <w:rPr>
          <w:rFonts w:ascii="Times New Roman" w:hAnsi="Times New Roman" w:cs="Times New Roman"/>
          <w:sz w:val="24"/>
          <w:szCs w:val="24"/>
        </w:rPr>
        <w:t>example</w:t>
      </w:r>
      <w:proofErr w:type="spellEnd"/>
      <w:r w:rsidRPr="00BD717B">
        <w:rPr>
          <w:rFonts w:ascii="Times New Roman" w:hAnsi="Times New Roman" w:cs="Times New Roman"/>
          <w:sz w:val="24"/>
          <w:szCs w:val="24"/>
        </w:rPr>
        <w:t xml:space="preserve"> .env</w:t>
      </w:r>
      <w:proofErr w:type="gramEnd"/>
      <w:r w:rsidRPr="00BD717B">
        <w:rPr>
          <w:rFonts w:ascii="Times New Roman" w:hAnsi="Times New Roman" w:cs="Times New Roman"/>
          <w:sz w:val="24"/>
          <w:szCs w:val="24"/>
        </w:rPr>
        <w:t>` step verbatim will hit a file-not-found error on their very first setup command.</w:t>
      </w:r>
    </w:p>
    <w:p w14:paraId="49AB4885"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6.3 Dependency Documentation</w:t>
      </w:r>
    </w:p>
    <w:p w14:paraId="4B09F39A"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Both dependency manifests are complete and version-pinned: backend/requirements.txt pins exact versions for </w:t>
      </w:r>
      <w:proofErr w:type="spellStart"/>
      <w:r w:rsidRPr="00BD717B">
        <w:rPr>
          <w:rFonts w:ascii="Times New Roman" w:hAnsi="Times New Roman" w:cs="Times New Roman"/>
          <w:sz w:val="24"/>
          <w:szCs w:val="24"/>
        </w:rPr>
        <w:t>FastAPI</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SQLAlchemy</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Ultralytics</w:t>
      </w:r>
      <w:proofErr w:type="spellEnd"/>
      <w:r w:rsidRPr="00BD717B">
        <w:rPr>
          <w:rFonts w:ascii="Times New Roman" w:hAnsi="Times New Roman" w:cs="Times New Roman"/>
          <w:sz w:val="24"/>
          <w:szCs w:val="24"/>
        </w:rPr>
        <w:t>/YOLO, OpenCV, Paho-MQTT and related packages; frontend/</w:t>
      </w:r>
      <w:proofErr w:type="spellStart"/>
      <w:r w:rsidRPr="00BD717B">
        <w:rPr>
          <w:rFonts w:ascii="Times New Roman" w:hAnsi="Times New Roman" w:cs="Times New Roman"/>
          <w:sz w:val="24"/>
          <w:szCs w:val="24"/>
        </w:rPr>
        <w:t>package.json</w:t>
      </w:r>
      <w:proofErr w:type="spellEnd"/>
      <w:r w:rsidRPr="00BD717B">
        <w:rPr>
          <w:rFonts w:ascii="Times New Roman" w:hAnsi="Times New Roman" w:cs="Times New Roman"/>
          <w:sz w:val="24"/>
          <w:szCs w:val="24"/>
        </w:rPr>
        <w:t xml:space="preserve"> declares React, React Router, Axios, Vite and </w:t>
      </w:r>
      <w:proofErr w:type="spellStart"/>
      <w:r w:rsidRPr="00BD717B">
        <w:rPr>
          <w:rFonts w:ascii="Times New Roman" w:hAnsi="Times New Roman" w:cs="Times New Roman"/>
          <w:sz w:val="24"/>
          <w:szCs w:val="24"/>
        </w:rPr>
        <w:t>Vitest</w:t>
      </w:r>
      <w:proofErr w:type="spellEnd"/>
      <w:r w:rsidRPr="00BD717B">
        <w:rPr>
          <w:rFonts w:ascii="Times New Roman" w:hAnsi="Times New Roman" w:cs="Times New Roman"/>
          <w:sz w:val="24"/>
          <w:szCs w:val="24"/>
        </w:rPr>
        <w:t xml:space="preserve"> with caret-ranged versions. Pinning is stricter on the Python side (exact versions) than the Node side (caret ranges), which is a reasonable and common split given </w:t>
      </w:r>
      <w:proofErr w:type="spellStart"/>
      <w:r w:rsidRPr="00BD717B">
        <w:rPr>
          <w:rFonts w:ascii="Times New Roman" w:hAnsi="Times New Roman" w:cs="Times New Roman"/>
          <w:sz w:val="24"/>
          <w:szCs w:val="24"/>
        </w:rPr>
        <w:t>npm's</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lockfile</w:t>
      </w:r>
      <w:proofErr w:type="spellEnd"/>
      <w:r w:rsidRPr="00BD717B">
        <w:rPr>
          <w:rFonts w:ascii="Times New Roman" w:hAnsi="Times New Roman" w:cs="Times New Roman"/>
          <w:sz w:val="24"/>
          <w:szCs w:val="24"/>
        </w:rPr>
        <w:t xml:space="preserve"> convention — though no package-</w:t>
      </w:r>
      <w:proofErr w:type="spellStart"/>
      <w:proofErr w:type="gramStart"/>
      <w:r w:rsidRPr="00BD717B">
        <w:rPr>
          <w:rFonts w:ascii="Times New Roman" w:hAnsi="Times New Roman" w:cs="Times New Roman"/>
          <w:sz w:val="24"/>
          <w:szCs w:val="24"/>
        </w:rPr>
        <w:t>lock.json</w:t>
      </w:r>
      <w:proofErr w:type="spellEnd"/>
      <w:proofErr w:type="gramEnd"/>
      <w:r w:rsidRPr="00BD717B">
        <w:rPr>
          <w:rFonts w:ascii="Times New Roman" w:hAnsi="Times New Roman" w:cs="Times New Roman"/>
          <w:sz w:val="24"/>
          <w:szCs w:val="24"/>
        </w:rPr>
        <w:t xml:space="preserve"> is currently committed alongside </w:t>
      </w:r>
      <w:proofErr w:type="spellStart"/>
      <w:proofErr w:type="gramStart"/>
      <w:r w:rsidRPr="00BD717B">
        <w:rPr>
          <w:rFonts w:ascii="Times New Roman" w:hAnsi="Times New Roman" w:cs="Times New Roman"/>
          <w:sz w:val="24"/>
          <w:szCs w:val="24"/>
        </w:rPr>
        <w:t>package.json</w:t>
      </w:r>
      <w:proofErr w:type="spellEnd"/>
      <w:proofErr w:type="gramEnd"/>
      <w:r w:rsidRPr="00BD717B">
        <w:rPr>
          <w:rFonts w:ascii="Times New Roman" w:hAnsi="Times New Roman" w:cs="Times New Roman"/>
          <w:sz w:val="24"/>
          <w:szCs w:val="24"/>
        </w:rPr>
        <w:t>, so that convention is not yet actually enforced.</w:t>
      </w:r>
    </w:p>
    <w:p w14:paraId="57D33A41"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6.4 Documentation Gaps Identified</w:t>
      </w:r>
    </w:p>
    <w:p w14:paraId="5D6EAB40"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gramStart"/>
      <w:r w:rsidRPr="00BD717B">
        <w:rPr>
          <w:rFonts w:ascii="Times New Roman" w:hAnsi="Times New Roman" w:cs="Times New Roman"/>
          <w:sz w:val="24"/>
          <w:szCs w:val="24"/>
        </w:rPr>
        <w:t>Missing .</w:t>
      </w:r>
      <w:proofErr w:type="spellStart"/>
      <w:r w:rsidRPr="00BD717B">
        <w:rPr>
          <w:rFonts w:ascii="Times New Roman" w:hAnsi="Times New Roman" w:cs="Times New Roman"/>
          <w:sz w:val="24"/>
          <w:szCs w:val="24"/>
        </w:rPr>
        <w:t>env</w:t>
      </w:r>
      <w:proofErr w:type="gramEnd"/>
      <w:r w:rsidRPr="00BD717B">
        <w:rPr>
          <w:rFonts w:ascii="Times New Roman" w:hAnsi="Times New Roman" w:cs="Times New Roman"/>
          <w:sz w:val="24"/>
          <w:szCs w:val="24"/>
        </w:rPr>
        <w:t>.example</w:t>
      </w:r>
      <w:proofErr w:type="spellEnd"/>
      <w:r w:rsidRPr="00BD717B">
        <w:rPr>
          <w:rFonts w:ascii="Times New Roman" w:hAnsi="Times New Roman" w:cs="Times New Roman"/>
          <w:sz w:val="24"/>
          <w:szCs w:val="24"/>
        </w:rPr>
        <w:t xml:space="preserve"> — the single highest-priority documentation fix; installation instructions reference a file that does not exist in the tree.</w:t>
      </w:r>
    </w:p>
    <w:p w14:paraId="79AC95B5"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No CONTRIBUTING.md — the contribution workflow currently lives as five lines inside README.md rather than a dedicated file with PR templates, a code-review checklist, and commit-message conventions made explicit (even though the convention is in fact followed, it is not written down anywhere).</w:t>
      </w:r>
    </w:p>
    <w:p w14:paraId="6CF82A53"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No CHANGELOG.md — with feature and fix commits already following Conventional Commits, a changelog could be generated at very low cost and would materially help downstream consumers of the API track breaking changes.</w:t>
      </w:r>
    </w:p>
    <w:p w14:paraId="077CAFD0"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API reference is explicitly partial — equipment and future compliance-report endpoints are undocumented even though the equipment routes already exist in code (routes_equipment.py is ahead of docs/api_reference.md).</w:t>
      </w:r>
    </w:p>
    <w:p w14:paraId="55716334"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No architecture diagram image — docs/architecture.md contains an ASCII-art data-flow diagram, which is functional but would be clearer as an actual rendered diagram for onboarding and stakeholder presentations.</w:t>
      </w:r>
    </w:p>
    <w:p w14:paraId="79F794E8"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Branching-model description drift noted in Section 4.4 — README references a develop branch not present in the repository.</w:t>
      </w:r>
    </w:p>
    <w:p w14:paraId="2A189260"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6.5 Suggested Improvements</w:t>
      </w:r>
    </w:p>
    <w:p w14:paraId="0BB43DBA"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Commit a </w:t>
      </w:r>
      <w:proofErr w:type="gramStart"/>
      <w:r w:rsidRPr="00BD717B">
        <w:rPr>
          <w:rFonts w:ascii="Times New Roman" w:hAnsi="Times New Roman" w:cs="Times New Roman"/>
          <w:sz w:val="24"/>
          <w:szCs w:val="24"/>
        </w:rPr>
        <w:t>real .</w:t>
      </w:r>
      <w:proofErr w:type="spellStart"/>
      <w:r w:rsidRPr="00BD717B">
        <w:rPr>
          <w:rFonts w:ascii="Times New Roman" w:hAnsi="Times New Roman" w:cs="Times New Roman"/>
          <w:sz w:val="24"/>
          <w:szCs w:val="24"/>
        </w:rPr>
        <w:t>env</w:t>
      </w:r>
      <w:proofErr w:type="gramEnd"/>
      <w:r w:rsidRPr="00BD717B">
        <w:rPr>
          <w:rFonts w:ascii="Times New Roman" w:hAnsi="Times New Roman" w:cs="Times New Roman"/>
          <w:sz w:val="24"/>
          <w:szCs w:val="24"/>
        </w:rPr>
        <w:t>.example</w:t>
      </w:r>
      <w:proofErr w:type="spellEnd"/>
      <w:r w:rsidRPr="00BD717B">
        <w:rPr>
          <w:rFonts w:ascii="Times New Roman" w:hAnsi="Times New Roman" w:cs="Times New Roman"/>
          <w:sz w:val="24"/>
          <w:szCs w:val="24"/>
        </w:rPr>
        <w:t xml:space="preserve"> with placeholder values for every variable already documented in docs/installation.md.</w:t>
      </w:r>
    </w:p>
    <w:p w14:paraId="1CB0BBAD"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Add CONTRIBUTING.md covering branch naming, commit conventions, PR checklist, and how to run the full test suite locally before opening a PR.</w:t>
      </w:r>
    </w:p>
    <w:p w14:paraId="431C8AAE"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Extend docs/api_reference.md to cover the equipment endpoints already merged in commit f22fc60, and mark clearly which endpoints are planned vs. shipped.</w:t>
      </w:r>
    </w:p>
    <w:p w14:paraId="3900FCD8"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lastRenderedPageBreak/>
        <w:t>Add a short "Screenshots" section to the README once the dashboard has representative data to display, to help non-technical stakeholders evaluate the project at a glance.</w:t>
      </w:r>
    </w:p>
    <w:p w14:paraId="75F0B6D1"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Commit frontend/package-</w:t>
      </w:r>
      <w:proofErr w:type="spellStart"/>
      <w:r w:rsidRPr="00BD717B">
        <w:rPr>
          <w:rFonts w:ascii="Times New Roman" w:hAnsi="Times New Roman" w:cs="Times New Roman"/>
          <w:sz w:val="24"/>
          <w:szCs w:val="24"/>
        </w:rPr>
        <w:t>lock.json</w:t>
      </w:r>
      <w:proofErr w:type="spellEnd"/>
      <w:r w:rsidRPr="00BD717B">
        <w:rPr>
          <w:rFonts w:ascii="Times New Roman" w:hAnsi="Times New Roman" w:cs="Times New Roman"/>
          <w:sz w:val="24"/>
          <w:szCs w:val="24"/>
        </w:rPr>
        <w:t xml:space="preserve"> so the pinned dependency convention already used on the backend is mirrored consistently in the frontend.</w:t>
      </w:r>
    </w:p>
    <w:p w14:paraId="2EA273A7" w14:textId="77777777" w:rsidR="00727CD1" w:rsidRPr="00BD717B" w:rsidRDefault="00000000" w:rsidP="00BD717B">
      <w:pPr>
        <w:pStyle w:val="Heading1"/>
        <w:rPr>
          <w:rFonts w:ascii="Times New Roman" w:hAnsi="Times New Roman" w:cs="Times New Roman"/>
          <w:sz w:val="24"/>
          <w:szCs w:val="24"/>
        </w:rPr>
      </w:pPr>
      <w:r w:rsidRPr="00BD717B">
        <w:rPr>
          <w:rFonts w:ascii="Times New Roman" w:hAnsi="Times New Roman" w:cs="Times New Roman"/>
          <w:sz w:val="24"/>
          <w:szCs w:val="24"/>
        </w:rPr>
        <w:t>7. Code Review Findings and Recommendations</w:t>
      </w:r>
    </w:p>
    <w:p w14:paraId="293B8DBC"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7.1 Overall Findings Summary</w:t>
      </w:r>
    </w:p>
    <w:p w14:paraId="6CB92462"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The construction-safety-platform repository demonstrates solid software-engineering fundamentals for a project at an early-to-mid stage of development: a clean, concern-based folder structure; a well-layered backend with genuinely testable business logic; a disciplined, Conventional-Commits-based Git history with a real feature-branch workflow; and above-average in-code documentation. The two most consequential gaps are functional rather than structural — compliance-report generation (an explicit assignment objective) has no implementation, and hazard-zone intrusion detection exists only as a data model without a corresponding detection/alerting pathway — alongside a smaller cluster of maintenance gaps (</w:t>
      </w:r>
      <w:proofErr w:type="gramStart"/>
      <w:r w:rsidRPr="00BD717B">
        <w:rPr>
          <w:rFonts w:ascii="Times New Roman" w:hAnsi="Times New Roman" w:cs="Times New Roman"/>
          <w:sz w:val="24"/>
          <w:szCs w:val="24"/>
        </w:rPr>
        <w:t>missing .</w:t>
      </w:r>
      <w:proofErr w:type="spellStart"/>
      <w:r w:rsidRPr="00BD717B">
        <w:rPr>
          <w:rFonts w:ascii="Times New Roman" w:hAnsi="Times New Roman" w:cs="Times New Roman"/>
          <w:sz w:val="24"/>
          <w:szCs w:val="24"/>
        </w:rPr>
        <w:t>env</w:t>
      </w:r>
      <w:proofErr w:type="gramEnd"/>
      <w:r w:rsidRPr="00BD717B">
        <w:rPr>
          <w:rFonts w:ascii="Times New Roman" w:hAnsi="Times New Roman" w:cs="Times New Roman"/>
          <w:sz w:val="24"/>
          <w:szCs w:val="24"/>
        </w:rPr>
        <w:t>.example</w:t>
      </w:r>
      <w:proofErr w:type="spellEnd"/>
      <w:r w:rsidRPr="00BD717B">
        <w:rPr>
          <w:rFonts w:ascii="Times New Roman" w:hAnsi="Times New Roman" w:cs="Times New Roman"/>
          <w:sz w:val="24"/>
          <w:szCs w:val="24"/>
        </w:rPr>
        <w:t>, thin test coverage outside the two core service modules, no enforced linting) that are inexpensive to close.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5320"/>
      </w:tblGrid>
      <w:tr w:rsidR="00727CD1" w:rsidRPr="00BD717B" w14:paraId="59D2026E" w14:textId="77777777">
        <w:tblPrEx>
          <w:tblCellMar>
            <w:top w:w="0" w:type="dxa"/>
            <w:bottom w:w="0" w:type="dxa"/>
          </w:tblCellMar>
        </w:tblPrEx>
        <w:tc>
          <w:tcPr>
            <w:tcW w:w="2300" w:type="dxa"/>
            <w:shd w:val="clear" w:color="auto" w:fill="1F3864"/>
            <w:tcMar>
              <w:top w:w="80" w:type="dxa"/>
              <w:left w:w="100" w:type="dxa"/>
              <w:bottom w:w="80" w:type="dxa"/>
              <w:right w:w="100" w:type="dxa"/>
            </w:tcMar>
            <w:vAlign w:val="center"/>
          </w:tcPr>
          <w:p w14:paraId="15B5C18F"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Dimension</w:t>
            </w:r>
          </w:p>
        </w:tc>
        <w:tc>
          <w:tcPr>
            <w:tcW w:w="1400" w:type="dxa"/>
            <w:shd w:val="clear" w:color="auto" w:fill="1F3864"/>
            <w:tcMar>
              <w:top w:w="80" w:type="dxa"/>
              <w:left w:w="100" w:type="dxa"/>
              <w:bottom w:w="80" w:type="dxa"/>
              <w:right w:w="100" w:type="dxa"/>
            </w:tcMar>
            <w:vAlign w:val="center"/>
          </w:tcPr>
          <w:p w14:paraId="78CF4B76"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Rating</w:t>
            </w:r>
          </w:p>
        </w:tc>
        <w:tc>
          <w:tcPr>
            <w:tcW w:w="5320" w:type="dxa"/>
            <w:shd w:val="clear" w:color="auto" w:fill="1F3864"/>
            <w:tcMar>
              <w:top w:w="80" w:type="dxa"/>
              <w:left w:w="100" w:type="dxa"/>
              <w:bottom w:w="80" w:type="dxa"/>
              <w:right w:w="100" w:type="dxa"/>
            </w:tcMar>
            <w:vAlign w:val="center"/>
          </w:tcPr>
          <w:p w14:paraId="438ED6C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b/>
                <w:bCs/>
                <w:color w:val="FFFFFF"/>
                <w:sz w:val="24"/>
                <w:szCs w:val="24"/>
              </w:rPr>
              <w:t>Basis</w:t>
            </w:r>
          </w:p>
        </w:tc>
      </w:tr>
      <w:tr w:rsidR="00727CD1" w:rsidRPr="00BD717B" w14:paraId="4D844BC4" w14:textId="77777777">
        <w:tblPrEx>
          <w:tblCellMar>
            <w:top w:w="0" w:type="dxa"/>
            <w:bottom w:w="0" w:type="dxa"/>
          </w:tblCellMar>
        </w:tblPrEx>
        <w:tc>
          <w:tcPr>
            <w:tcW w:w="2300" w:type="dxa"/>
            <w:tcMar>
              <w:top w:w="80" w:type="dxa"/>
              <w:left w:w="100" w:type="dxa"/>
              <w:bottom w:w="80" w:type="dxa"/>
              <w:right w:w="100" w:type="dxa"/>
            </w:tcMar>
            <w:vAlign w:val="center"/>
          </w:tcPr>
          <w:p w14:paraId="68B41F0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Repository organization</w:t>
            </w:r>
          </w:p>
        </w:tc>
        <w:tc>
          <w:tcPr>
            <w:tcW w:w="1400" w:type="dxa"/>
            <w:shd w:val="clear" w:color="auto" w:fill="EAF1F8"/>
            <w:tcMar>
              <w:top w:w="80" w:type="dxa"/>
              <w:left w:w="100" w:type="dxa"/>
              <w:bottom w:w="80" w:type="dxa"/>
              <w:right w:w="100" w:type="dxa"/>
            </w:tcMar>
            <w:vAlign w:val="center"/>
          </w:tcPr>
          <w:p w14:paraId="611682E4"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Strong</w:t>
            </w:r>
          </w:p>
        </w:tc>
        <w:tc>
          <w:tcPr>
            <w:tcW w:w="5320" w:type="dxa"/>
            <w:tcMar>
              <w:top w:w="80" w:type="dxa"/>
              <w:left w:w="100" w:type="dxa"/>
              <w:bottom w:w="80" w:type="dxa"/>
              <w:right w:w="100" w:type="dxa"/>
            </w:tcMar>
            <w:vAlign w:val="center"/>
          </w:tcPr>
          <w:p w14:paraId="37A845A3"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Clear concern-based layout, consistent naming (Section 2)</w:t>
            </w:r>
          </w:p>
        </w:tc>
      </w:tr>
      <w:tr w:rsidR="00727CD1" w:rsidRPr="00BD717B" w14:paraId="4283DB9D" w14:textId="77777777">
        <w:tblPrEx>
          <w:tblCellMar>
            <w:top w:w="0" w:type="dxa"/>
            <w:bottom w:w="0" w:type="dxa"/>
          </w:tblCellMar>
        </w:tblPrEx>
        <w:tc>
          <w:tcPr>
            <w:tcW w:w="2300" w:type="dxa"/>
            <w:tcMar>
              <w:top w:w="80" w:type="dxa"/>
              <w:left w:w="100" w:type="dxa"/>
              <w:bottom w:w="80" w:type="dxa"/>
              <w:right w:w="100" w:type="dxa"/>
            </w:tcMar>
            <w:vAlign w:val="center"/>
          </w:tcPr>
          <w:p w14:paraId="675B77F7"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Code quality</w:t>
            </w:r>
          </w:p>
        </w:tc>
        <w:tc>
          <w:tcPr>
            <w:tcW w:w="1400" w:type="dxa"/>
            <w:shd w:val="clear" w:color="auto" w:fill="EAF1F8"/>
            <w:tcMar>
              <w:top w:w="80" w:type="dxa"/>
              <w:left w:w="100" w:type="dxa"/>
              <w:bottom w:w="80" w:type="dxa"/>
              <w:right w:w="100" w:type="dxa"/>
            </w:tcMar>
            <w:vAlign w:val="center"/>
          </w:tcPr>
          <w:p w14:paraId="3B162FCC"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Good</w:t>
            </w:r>
          </w:p>
        </w:tc>
        <w:tc>
          <w:tcPr>
            <w:tcW w:w="5320" w:type="dxa"/>
            <w:tcMar>
              <w:top w:w="80" w:type="dxa"/>
              <w:left w:w="100" w:type="dxa"/>
              <w:bottom w:w="80" w:type="dxa"/>
              <w:right w:w="100" w:type="dxa"/>
            </w:tcMar>
            <w:vAlign w:val="center"/>
          </w:tcPr>
          <w:p w14:paraId="5D34829E"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Modular, documented, but validation &amp; lint enforcement thin (Section 3)</w:t>
            </w:r>
          </w:p>
        </w:tc>
      </w:tr>
      <w:tr w:rsidR="00727CD1" w:rsidRPr="00BD717B" w14:paraId="0BECBE63" w14:textId="77777777">
        <w:tblPrEx>
          <w:tblCellMar>
            <w:top w:w="0" w:type="dxa"/>
            <w:bottom w:w="0" w:type="dxa"/>
          </w:tblCellMar>
        </w:tblPrEx>
        <w:tc>
          <w:tcPr>
            <w:tcW w:w="2300" w:type="dxa"/>
            <w:tcMar>
              <w:top w:w="80" w:type="dxa"/>
              <w:left w:w="100" w:type="dxa"/>
              <w:bottom w:w="80" w:type="dxa"/>
              <w:right w:w="100" w:type="dxa"/>
            </w:tcMar>
            <w:vAlign w:val="center"/>
          </w:tcPr>
          <w:p w14:paraId="578CE54F"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Version control practice</w:t>
            </w:r>
          </w:p>
        </w:tc>
        <w:tc>
          <w:tcPr>
            <w:tcW w:w="1400" w:type="dxa"/>
            <w:shd w:val="clear" w:color="auto" w:fill="EAF1F8"/>
            <w:tcMar>
              <w:top w:w="80" w:type="dxa"/>
              <w:left w:w="100" w:type="dxa"/>
              <w:bottom w:w="80" w:type="dxa"/>
              <w:right w:w="100" w:type="dxa"/>
            </w:tcMar>
            <w:vAlign w:val="center"/>
          </w:tcPr>
          <w:p w14:paraId="5345E84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Strong</w:t>
            </w:r>
          </w:p>
        </w:tc>
        <w:tc>
          <w:tcPr>
            <w:tcW w:w="5320" w:type="dxa"/>
            <w:tcMar>
              <w:top w:w="80" w:type="dxa"/>
              <w:left w:w="100" w:type="dxa"/>
              <w:bottom w:w="80" w:type="dxa"/>
              <w:right w:w="100" w:type="dxa"/>
            </w:tcMar>
            <w:vAlign w:val="center"/>
          </w:tcPr>
          <w:p w14:paraId="3BECF12A"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Conventional commits, real </w:t>
            </w:r>
            <w:proofErr w:type="spellStart"/>
            <w:r w:rsidRPr="00BD717B">
              <w:rPr>
                <w:rFonts w:ascii="Times New Roman" w:hAnsi="Times New Roman" w:cs="Times New Roman"/>
                <w:color w:val="222222"/>
                <w:sz w:val="24"/>
                <w:szCs w:val="24"/>
              </w:rPr>
              <w:t>branch+merge</w:t>
            </w:r>
            <w:proofErr w:type="spellEnd"/>
            <w:r w:rsidRPr="00BD717B">
              <w:rPr>
                <w:rFonts w:ascii="Times New Roman" w:hAnsi="Times New Roman" w:cs="Times New Roman"/>
                <w:color w:val="222222"/>
                <w:sz w:val="24"/>
                <w:szCs w:val="24"/>
              </w:rPr>
              <w:t>, CI on push/PR (Section 4)</w:t>
            </w:r>
          </w:p>
        </w:tc>
      </w:tr>
      <w:tr w:rsidR="00727CD1" w:rsidRPr="00BD717B" w14:paraId="7EE3BC9F" w14:textId="77777777">
        <w:tblPrEx>
          <w:tblCellMar>
            <w:top w:w="0" w:type="dxa"/>
            <w:bottom w:w="0" w:type="dxa"/>
          </w:tblCellMar>
        </w:tblPrEx>
        <w:tc>
          <w:tcPr>
            <w:tcW w:w="2300" w:type="dxa"/>
            <w:tcMar>
              <w:top w:w="80" w:type="dxa"/>
              <w:left w:w="100" w:type="dxa"/>
              <w:bottom w:w="80" w:type="dxa"/>
              <w:right w:w="100" w:type="dxa"/>
            </w:tcMar>
            <w:vAlign w:val="center"/>
          </w:tcPr>
          <w:p w14:paraId="1450A58C"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Testing &amp; validation</w:t>
            </w:r>
          </w:p>
        </w:tc>
        <w:tc>
          <w:tcPr>
            <w:tcW w:w="1400" w:type="dxa"/>
            <w:tcMar>
              <w:top w:w="80" w:type="dxa"/>
              <w:left w:w="100" w:type="dxa"/>
              <w:bottom w:w="80" w:type="dxa"/>
              <w:right w:w="100" w:type="dxa"/>
            </w:tcMar>
            <w:vAlign w:val="center"/>
          </w:tcPr>
          <w:p w14:paraId="74EBAD92"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Fair</w:t>
            </w:r>
          </w:p>
        </w:tc>
        <w:tc>
          <w:tcPr>
            <w:tcW w:w="5320" w:type="dxa"/>
            <w:tcMar>
              <w:top w:w="80" w:type="dxa"/>
              <w:left w:w="100" w:type="dxa"/>
              <w:bottom w:w="80" w:type="dxa"/>
              <w:right w:w="100" w:type="dxa"/>
            </w:tcMar>
            <w:vAlign w:val="center"/>
          </w:tcPr>
          <w:p w14:paraId="106E9F5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7/7 passing but coverage limited to 2 of ~7 modules (Section 5)</w:t>
            </w:r>
          </w:p>
        </w:tc>
      </w:tr>
      <w:tr w:rsidR="00727CD1" w:rsidRPr="00BD717B" w14:paraId="0DECFFDA" w14:textId="77777777">
        <w:tblPrEx>
          <w:tblCellMar>
            <w:top w:w="0" w:type="dxa"/>
            <w:bottom w:w="0" w:type="dxa"/>
          </w:tblCellMar>
        </w:tblPrEx>
        <w:tc>
          <w:tcPr>
            <w:tcW w:w="2300" w:type="dxa"/>
            <w:tcMar>
              <w:top w:w="80" w:type="dxa"/>
              <w:left w:w="100" w:type="dxa"/>
              <w:bottom w:w="80" w:type="dxa"/>
              <w:right w:w="100" w:type="dxa"/>
            </w:tcMar>
            <w:vAlign w:val="center"/>
          </w:tcPr>
          <w:p w14:paraId="01C80ECF"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Documentation</w:t>
            </w:r>
          </w:p>
        </w:tc>
        <w:tc>
          <w:tcPr>
            <w:tcW w:w="1400" w:type="dxa"/>
            <w:shd w:val="clear" w:color="auto" w:fill="EAF1F8"/>
            <w:tcMar>
              <w:top w:w="80" w:type="dxa"/>
              <w:left w:w="100" w:type="dxa"/>
              <w:bottom w:w="80" w:type="dxa"/>
              <w:right w:w="100" w:type="dxa"/>
            </w:tcMar>
            <w:vAlign w:val="center"/>
          </w:tcPr>
          <w:p w14:paraId="72ECD62A"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Good</w:t>
            </w:r>
          </w:p>
        </w:tc>
        <w:tc>
          <w:tcPr>
            <w:tcW w:w="5320" w:type="dxa"/>
            <w:tcMar>
              <w:top w:w="80" w:type="dxa"/>
              <w:left w:w="100" w:type="dxa"/>
              <w:bottom w:w="80" w:type="dxa"/>
              <w:right w:w="100" w:type="dxa"/>
            </w:tcMar>
            <w:vAlign w:val="center"/>
          </w:tcPr>
          <w:p w14:paraId="02E10798"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 xml:space="preserve">Strong README/docs set, undermined by </w:t>
            </w:r>
            <w:proofErr w:type="gramStart"/>
            <w:r w:rsidRPr="00BD717B">
              <w:rPr>
                <w:rFonts w:ascii="Times New Roman" w:hAnsi="Times New Roman" w:cs="Times New Roman"/>
                <w:color w:val="222222"/>
                <w:sz w:val="24"/>
                <w:szCs w:val="24"/>
              </w:rPr>
              <w:t>missing .</w:t>
            </w:r>
            <w:proofErr w:type="spellStart"/>
            <w:r w:rsidRPr="00BD717B">
              <w:rPr>
                <w:rFonts w:ascii="Times New Roman" w:hAnsi="Times New Roman" w:cs="Times New Roman"/>
                <w:color w:val="222222"/>
                <w:sz w:val="24"/>
                <w:szCs w:val="24"/>
              </w:rPr>
              <w:t>env</w:t>
            </w:r>
            <w:proofErr w:type="gramEnd"/>
            <w:r w:rsidRPr="00BD717B">
              <w:rPr>
                <w:rFonts w:ascii="Times New Roman" w:hAnsi="Times New Roman" w:cs="Times New Roman"/>
                <w:color w:val="222222"/>
                <w:sz w:val="24"/>
                <w:szCs w:val="24"/>
              </w:rPr>
              <w:t>.example</w:t>
            </w:r>
            <w:proofErr w:type="spellEnd"/>
            <w:r w:rsidRPr="00BD717B">
              <w:rPr>
                <w:rFonts w:ascii="Times New Roman" w:hAnsi="Times New Roman" w:cs="Times New Roman"/>
                <w:color w:val="222222"/>
                <w:sz w:val="24"/>
                <w:szCs w:val="24"/>
              </w:rPr>
              <w:t xml:space="preserve"> (Section 6)</w:t>
            </w:r>
          </w:p>
        </w:tc>
      </w:tr>
      <w:tr w:rsidR="00727CD1" w:rsidRPr="00BD717B" w14:paraId="54CFF0AB" w14:textId="77777777">
        <w:tblPrEx>
          <w:tblCellMar>
            <w:top w:w="0" w:type="dxa"/>
            <w:bottom w:w="0" w:type="dxa"/>
          </w:tblCellMar>
        </w:tblPrEx>
        <w:tc>
          <w:tcPr>
            <w:tcW w:w="2300" w:type="dxa"/>
            <w:tcMar>
              <w:top w:w="80" w:type="dxa"/>
              <w:left w:w="100" w:type="dxa"/>
              <w:bottom w:w="80" w:type="dxa"/>
              <w:right w:w="100" w:type="dxa"/>
            </w:tcMar>
            <w:vAlign w:val="center"/>
          </w:tcPr>
          <w:p w14:paraId="5820196D"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Functional completeness</w:t>
            </w:r>
          </w:p>
        </w:tc>
        <w:tc>
          <w:tcPr>
            <w:tcW w:w="1400" w:type="dxa"/>
            <w:tcMar>
              <w:top w:w="80" w:type="dxa"/>
              <w:left w:w="100" w:type="dxa"/>
              <w:bottom w:w="80" w:type="dxa"/>
              <w:right w:w="100" w:type="dxa"/>
            </w:tcMar>
            <w:vAlign w:val="center"/>
          </w:tcPr>
          <w:p w14:paraId="627C4329"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Fair</w:t>
            </w:r>
          </w:p>
        </w:tc>
        <w:tc>
          <w:tcPr>
            <w:tcW w:w="5320" w:type="dxa"/>
            <w:tcMar>
              <w:top w:w="80" w:type="dxa"/>
              <w:left w:w="100" w:type="dxa"/>
              <w:bottom w:w="80" w:type="dxa"/>
              <w:right w:w="100" w:type="dxa"/>
            </w:tcMar>
            <w:vAlign w:val="center"/>
          </w:tcPr>
          <w:p w14:paraId="5429708F" w14:textId="77777777" w:rsidR="00727CD1" w:rsidRPr="00BD717B" w:rsidRDefault="00000000" w:rsidP="00BD717B">
            <w:pPr>
              <w:rPr>
                <w:rFonts w:ascii="Times New Roman" w:hAnsi="Times New Roman" w:cs="Times New Roman"/>
                <w:sz w:val="24"/>
                <w:szCs w:val="24"/>
              </w:rPr>
            </w:pPr>
            <w:r w:rsidRPr="00BD717B">
              <w:rPr>
                <w:rFonts w:ascii="Times New Roman" w:hAnsi="Times New Roman" w:cs="Times New Roman"/>
                <w:color w:val="222222"/>
                <w:sz w:val="24"/>
                <w:szCs w:val="24"/>
              </w:rPr>
              <w:t>6/8 assignment objectives implemented (Table 1.1)</w:t>
            </w:r>
          </w:p>
        </w:tc>
      </w:tr>
    </w:tbl>
    <w:p w14:paraId="4850BE57"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Table 7.1 — Summary rating by review dimension</w:t>
      </w:r>
    </w:p>
    <w:p w14:paraId="5CA2F0DC"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7.2 Recommendations — Code Quality</w:t>
      </w:r>
    </w:p>
    <w:p w14:paraId="71FF1F48"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Introduce </w:t>
      </w:r>
      <w:proofErr w:type="spellStart"/>
      <w:r w:rsidRPr="00BD717B">
        <w:rPr>
          <w:rFonts w:ascii="Times New Roman" w:hAnsi="Times New Roman" w:cs="Times New Roman"/>
          <w:sz w:val="24"/>
          <w:szCs w:val="24"/>
        </w:rPr>
        <w:t>Pydantic</w:t>
      </w:r>
      <w:proofErr w:type="spellEnd"/>
      <w:r w:rsidRPr="00BD717B">
        <w:rPr>
          <w:rFonts w:ascii="Times New Roman" w:hAnsi="Times New Roman" w:cs="Times New Roman"/>
          <w:sz w:val="24"/>
          <w:szCs w:val="24"/>
        </w:rPr>
        <w:t xml:space="preserve"> request/response models for every API route currently accepting a raw </w:t>
      </w:r>
      <w:proofErr w:type="spellStart"/>
      <w:r w:rsidRPr="00BD717B">
        <w:rPr>
          <w:rFonts w:ascii="Times New Roman" w:hAnsi="Times New Roman" w:cs="Times New Roman"/>
          <w:sz w:val="24"/>
          <w:szCs w:val="24"/>
        </w:rPr>
        <w:t>dict</w:t>
      </w:r>
      <w:proofErr w:type="spellEnd"/>
      <w:r w:rsidRPr="00BD717B">
        <w:rPr>
          <w:rFonts w:ascii="Times New Roman" w:hAnsi="Times New Roman" w:cs="Times New Roman"/>
          <w:sz w:val="24"/>
          <w:szCs w:val="24"/>
        </w:rPr>
        <w:t xml:space="preserve">, to get validation and accurate </w:t>
      </w:r>
      <w:proofErr w:type="spellStart"/>
      <w:r w:rsidRPr="00BD717B">
        <w:rPr>
          <w:rFonts w:ascii="Times New Roman" w:hAnsi="Times New Roman" w:cs="Times New Roman"/>
          <w:sz w:val="24"/>
          <w:szCs w:val="24"/>
        </w:rPr>
        <w:t>OpenAPI</w:t>
      </w:r>
      <w:proofErr w:type="spellEnd"/>
      <w:r w:rsidRPr="00BD717B">
        <w:rPr>
          <w:rFonts w:ascii="Times New Roman" w:hAnsi="Times New Roman" w:cs="Times New Roman"/>
          <w:sz w:val="24"/>
          <w:szCs w:val="24"/>
        </w:rPr>
        <w:t xml:space="preserve"> docs for free.</w:t>
      </w:r>
    </w:p>
    <w:p w14:paraId="635FF48E"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lastRenderedPageBreak/>
        <w:t xml:space="preserve">Commit and enforce the linter/formatter (black, flake8 or ruff for Python; </w:t>
      </w:r>
      <w:proofErr w:type="spellStart"/>
      <w:r w:rsidRPr="00BD717B">
        <w:rPr>
          <w:rFonts w:ascii="Times New Roman" w:hAnsi="Times New Roman" w:cs="Times New Roman"/>
          <w:sz w:val="24"/>
          <w:szCs w:val="24"/>
        </w:rPr>
        <w:t>ESLint</w:t>
      </w:r>
      <w:proofErr w:type="spellEnd"/>
      <w:r w:rsidRPr="00BD717B">
        <w:rPr>
          <w:rFonts w:ascii="Times New Roman" w:hAnsi="Times New Roman" w:cs="Times New Roman"/>
          <w:sz w:val="24"/>
          <w:szCs w:val="24"/>
        </w:rPr>
        <w:t>/Prettier for the frontend) already described in docs/architecture.md, and add both as CI jobs.</w:t>
      </w:r>
    </w:p>
    <w:p w14:paraId="7335DEE6"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Add structured error handling around database and outbound-webhook calls in the API layer instead of allowing unhandled exceptions to surface as generic 500 responses.</w:t>
      </w:r>
    </w:p>
    <w:p w14:paraId="74B50C4C"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7.3 Recommendations — Repository Management</w:t>
      </w:r>
    </w:p>
    <w:p w14:paraId="60A5AB6E"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Resolve the branching-model discrepancy: either create the develop branch described in README.md and update CI to build against it, or simplify README.md to describe the trunk-based model actually in use.</w:t>
      </w:r>
    </w:p>
    <w:p w14:paraId="4EAE837C"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Sub-group </w:t>
      </w:r>
      <w:proofErr w:type="spellStart"/>
      <w:r w:rsidRPr="00BD717B">
        <w:rPr>
          <w:rFonts w:ascii="Times New Roman" w:hAnsi="Times New Roman" w:cs="Times New Roman"/>
          <w:sz w:val="24"/>
          <w:szCs w:val="24"/>
        </w:rPr>
        <w:t>api</w:t>
      </w:r>
      <w:proofErr w:type="spellEnd"/>
      <w:r w:rsidRPr="00BD717B">
        <w:rPr>
          <w:rFonts w:ascii="Times New Roman" w:hAnsi="Times New Roman" w:cs="Times New Roman"/>
          <w:sz w:val="24"/>
          <w:szCs w:val="24"/>
        </w:rPr>
        <w:t>/ and services/ by domain (</w:t>
      </w:r>
      <w:proofErr w:type="spellStart"/>
      <w:r w:rsidRPr="00BD717B">
        <w:rPr>
          <w:rFonts w:ascii="Times New Roman" w:hAnsi="Times New Roman" w:cs="Times New Roman"/>
          <w:sz w:val="24"/>
          <w:szCs w:val="24"/>
        </w:rPr>
        <w:t>ppe</w:t>
      </w:r>
      <w:proofErr w:type="spellEnd"/>
      <w:r w:rsidRPr="00BD717B">
        <w:rPr>
          <w:rFonts w:ascii="Times New Roman" w:hAnsi="Times New Roman" w:cs="Times New Roman"/>
          <w:sz w:val="24"/>
          <w:szCs w:val="24"/>
        </w:rPr>
        <w:t>/, equipment/, zones/, reports/) before the next feature increment, to keep folders flat and navigable as endpoint count grows.</w:t>
      </w:r>
    </w:p>
    <w:p w14:paraId="17F714CD"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Adopt a model-artifact strategy (Git LFS, or an external model registry referenced by a version tag) for computer-vision/models/, rather than leaving the empty folder as the only signal that weights belong there.</w:t>
      </w:r>
    </w:p>
    <w:p w14:paraId="7CE5AD66"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7.4 Recommendations — Documentation</w:t>
      </w:r>
    </w:p>
    <w:p w14:paraId="123A1359"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proofErr w:type="gramStart"/>
      <w:r w:rsidRPr="00BD717B">
        <w:rPr>
          <w:rFonts w:ascii="Times New Roman" w:hAnsi="Times New Roman" w:cs="Times New Roman"/>
          <w:sz w:val="24"/>
          <w:szCs w:val="24"/>
        </w:rPr>
        <w:t>Commit .</w:t>
      </w:r>
      <w:proofErr w:type="spellStart"/>
      <w:r w:rsidRPr="00BD717B">
        <w:rPr>
          <w:rFonts w:ascii="Times New Roman" w:hAnsi="Times New Roman" w:cs="Times New Roman"/>
          <w:sz w:val="24"/>
          <w:szCs w:val="24"/>
        </w:rPr>
        <w:t>env</w:t>
      </w:r>
      <w:proofErr w:type="gramEnd"/>
      <w:r w:rsidRPr="00BD717B">
        <w:rPr>
          <w:rFonts w:ascii="Times New Roman" w:hAnsi="Times New Roman" w:cs="Times New Roman"/>
          <w:sz w:val="24"/>
          <w:szCs w:val="24"/>
        </w:rPr>
        <w:t>.example</w:t>
      </w:r>
      <w:proofErr w:type="spellEnd"/>
      <w:r w:rsidRPr="00BD717B">
        <w:rPr>
          <w:rFonts w:ascii="Times New Roman" w:hAnsi="Times New Roman" w:cs="Times New Roman"/>
          <w:sz w:val="24"/>
          <w:szCs w:val="24"/>
        </w:rPr>
        <w:t xml:space="preserve"> immediately — this is the single highest-impact, lowest-effort fix identified in this review.</w:t>
      </w:r>
    </w:p>
    <w:p w14:paraId="59050962"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Add CONTRIBUTING.md and CHANGELOG.md, the latter generated from the existing Conventional Commits history at near-zero cost.</w:t>
      </w:r>
    </w:p>
    <w:p w14:paraId="3145DC74"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Bring docs/api_reference.md up to date with already-merged endpoints (equipment tracking) before it drifts further from the codebase.</w:t>
      </w:r>
    </w:p>
    <w:p w14:paraId="60271E89"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7.5 Recommendations — Testing</w:t>
      </w:r>
    </w:p>
    <w:p w14:paraId="57CB6A26"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Extend unit coverage to iot-integration/sensor_manager.py (pure function, same low-effort profile as the two modules already tested) and to computer-vision/inference.py with a mocked model.</w:t>
      </w:r>
    </w:p>
    <w:p w14:paraId="31B421BA"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Add </w:t>
      </w:r>
      <w:proofErr w:type="spellStart"/>
      <w:r w:rsidRPr="00BD717B">
        <w:rPr>
          <w:rFonts w:ascii="Times New Roman" w:hAnsi="Times New Roman" w:cs="Times New Roman"/>
          <w:sz w:val="24"/>
          <w:szCs w:val="24"/>
        </w:rPr>
        <w:t>FastAPI</w:t>
      </w:r>
      <w:proofErr w:type="spellEnd"/>
      <w:r w:rsidRPr="00BD717B">
        <w:rPr>
          <w:rFonts w:ascii="Times New Roman" w:hAnsi="Times New Roman" w:cs="Times New Roman"/>
          <w:sz w:val="24"/>
          <w:szCs w:val="24"/>
        </w:rPr>
        <w:t xml:space="preserve"> </w:t>
      </w:r>
      <w:proofErr w:type="spellStart"/>
      <w:r w:rsidRPr="00BD717B">
        <w:rPr>
          <w:rFonts w:ascii="Times New Roman" w:hAnsi="Times New Roman" w:cs="Times New Roman"/>
          <w:sz w:val="24"/>
          <w:szCs w:val="24"/>
        </w:rPr>
        <w:t>TestClient</w:t>
      </w:r>
      <w:proofErr w:type="spellEnd"/>
      <w:r w:rsidRPr="00BD717B">
        <w:rPr>
          <w:rFonts w:ascii="Times New Roman" w:hAnsi="Times New Roman" w:cs="Times New Roman"/>
          <w:sz w:val="24"/>
          <w:szCs w:val="24"/>
        </w:rPr>
        <w:t xml:space="preserve">-based tests for the API layer, in particular an end-to-end test proving that a PPE violation event actually triggers </w:t>
      </w:r>
      <w:proofErr w:type="spellStart"/>
      <w:r w:rsidRPr="00BD717B">
        <w:rPr>
          <w:rFonts w:ascii="Times New Roman" w:hAnsi="Times New Roman" w:cs="Times New Roman"/>
          <w:sz w:val="24"/>
          <w:szCs w:val="24"/>
        </w:rPr>
        <w:t>send_supervisor_alert</w:t>
      </w:r>
      <w:proofErr w:type="spellEnd"/>
      <w:r w:rsidRPr="00BD717B">
        <w:rPr>
          <w:rFonts w:ascii="Times New Roman" w:hAnsi="Times New Roman" w:cs="Times New Roman"/>
          <w:sz w:val="24"/>
          <w:szCs w:val="24"/>
        </w:rPr>
        <w:t xml:space="preserve"> — currently verified only by manual code tracing (Section 5.4).</w:t>
      </w:r>
    </w:p>
    <w:p w14:paraId="667EA1F4"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Wire the already-declared frontend `</w:t>
      </w:r>
      <w:proofErr w:type="spellStart"/>
      <w:r w:rsidRPr="00BD717B">
        <w:rPr>
          <w:rFonts w:ascii="Times New Roman" w:hAnsi="Times New Roman" w:cs="Times New Roman"/>
          <w:sz w:val="24"/>
          <w:szCs w:val="24"/>
        </w:rPr>
        <w:t>npm</w:t>
      </w:r>
      <w:proofErr w:type="spellEnd"/>
      <w:r w:rsidRPr="00BD717B">
        <w:rPr>
          <w:rFonts w:ascii="Times New Roman" w:hAnsi="Times New Roman" w:cs="Times New Roman"/>
          <w:sz w:val="24"/>
          <w:szCs w:val="24"/>
        </w:rPr>
        <w:t xml:space="preserve"> run test` (</w:t>
      </w:r>
      <w:proofErr w:type="spellStart"/>
      <w:r w:rsidRPr="00BD717B">
        <w:rPr>
          <w:rFonts w:ascii="Times New Roman" w:hAnsi="Times New Roman" w:cs="Times New Roman"/>
          <w:sz w:val="24"/>
          <w:szCs w:val="24"/>
        </w:rPr>
        <w:t>Vitest</w:t>
      </w:r>
      <w:proofErr w:type="spellEnd"/>
      <w:r w:rsidRPr="00BD717B">
        <w:rPr>
          <w:rFonts w:ascii="Times New Roman" w:hAnsi="Times New Roman" w:cs="Times New Roman"/>
          <w:sz w:val="24"/>
          <w:szCs w:val="24"/>
        </w:rPr>
        <w:t xml:space="preserve">) script into CI, and add at least smoke tests for Dashboard and </w:t>
      </w:r>
      <w:proofErr w:type="spellStart"/>
      <w:r w:rsidRPr="00BD717B">
        <w:rPr>
          <w:rFonts w:ascii="Times New Roman" w:hAnsi="Times New Roman" w:cs="Times New Roman"/>
          <w:sz w:val="24"/>
          <w:szCs w:val="24"/>
        </w:rPr>
        <w:t>AlertsPage</w:t>
      </w:r>
      <w:proofErr w:type="spellEnd"/>
      <w:r w:rsidRPr="00BD717B">
        <w:rPr>
          <w:rFonts w:ascii="Times New Roman" w:hAnsi="Times New Roman" w:cs="Times New Roman"/>
          <w:sz w:val="24"/>
          <w:szCs w:val="24"/>
        </w:rPr>
        <w:t>.</w:t>
      </w:r>
    </w:p>
    <w:p w14:paraId="2317EF20"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Document a lightweight way to run the backend test suite without a live PostgreSQL/MQTT broker (e.g. via mocking or an in-memory SQLite test database), lowering the barrier for contributors without full local infrastructure.</w:t>
      </w:r>
    </w:p>
    <w:p w14:paraId="683D5E29"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7.6 Recommendations — Future Enhancements</w:t>
      </w:r>
    </w:p>
    <w:p w14:paraId="15524C4C"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lastRenderedPageBreak/>
        <w:t>Implement the compliance-report generation objective (daily/weekly/monthly, exportable PDF/CSV) — currently the single largest functional gap against the assignment brief.</w:t>
      </w:r>
    </w:p>
    <w:p w14:paraId="1145CDB0"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 xml:space="preserve">Complete hazard-zone intrusion detection: an endpoint/service that checks worker or equipment GPS coordinates against </w:t>
      </w:r>
      <w:proofErr w:type="spellStart"/>
      <w:r w:rsidRPr="00BD717B">
        <w:rPr>
          <w:rFonts w:ascii="Times New Roman" w:hAnsi="Times New Roman" w:cs="Times New Roman"/>
          <w:sz w:val="24"/>
          <w:szCs w:val="24"/>
        </w:rPr>
        <w:t>HazardZone.polygon_geojson</w:t>
      </w:r>
      <w:proofErr w:type="spellEnd"/>
      <w:r w:rsidRPr="00BD717B">
        <w:rPr>
          <w:rFonts w:ascii="Times New Roman" w:hAnsi="Times New Roman" w:cs="Times New Roman"/>
          <w:sz w:val="24"/>
          <w:szCs w:val="24"/>
        </w:rPr>
        <w:t xml:space="preserve"> and raises a </w:t>
      </w:r>
      <w:proofErr w:type="spellStart"/>
      <w:r w:rsidRPr="00BD717B">
        <w:rPr>
          <w:rFonts w:ascii="Times New Roman" w:hAnsi="Times New Roman" w:cs="Times New Roman"/>
          <w:sz w:val="24"/>
          <w:szCs w:val="24"/>
        </w:rPr>
        <w:t>zone_intrusion</w:t>
      </w:r>
      <w:proofErr w:type="spellEnd"/>
      <w:r w:rsidRPr="00BD717B">
        <w:rPr>
          <w:rFonts w:ascii="Times New Roman" w:hAnsi="Times New Roman" w:cs="Times New Roman"/>
          <w:sz w:val="24"/>
          <w:szCs w:val="24"/>
        </w:rPr>
        <w:t xml:space="preserve"> alert, mirroring the pattern already established for PPE violations.</w:t>
      </w:r>
    </w:p>
    <w:p w14:paraId="3DF096C1"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Add role-based access control at the API layer, referenced as "planned" in docs/architecture.md but not yet present in any route — necessary before this platform could safely serve multiple client organizations rather than multiple projects under one tenant.</w:t>
      </w:r>
    </w:p>
    <w:p w14:paraId="51D43E55" w14:textId="77777777" w:rsidR="00727CD1" w:rsidRPr="00BD717B" w:rsidRDefault="00000000" w:rsidP="00BD717B">
      <w:pPr>
        <w:pStyle w:val="ListParagraph"/>
        <w:numPr>
          <w:ilvl w:val="0"/>
          <w:numId w:val="1"/>
        </w:numPr>
        <w:spacing w:after="80" w:line="280" w:lineRule="auto"/>
        <w:rPr>
          <w:rFonts w:ascii="Times New Roman" w:hAnsi="Times New Roman" w:cs="Times New Roman"/>
          <w:sz w:val="24"/>
          <w:szCs w:val="24"/>
        </w:rPr>
      </w:pPr>
      <w:r w:rsidRPr="00BD717B">
        <w:rPr>
          <w:rFonts w:ascii="Times New Roman" w:hAnsi="Times New Roman" w:cs="Times New Roman"/>
          <w:sz w:val="24"/>
          <w:szCs w:val="24"/>
        </w:rPr>
        <w:t>Add equipment-to-worker proximity alerting, not just raw equipment location tracking, to fully satisfy the "monitor heavy equipment movement" safety objective rather than only its location-logging prerequisite.</w:t>
      </w:r>
    </w:p>
    <w:p w14:paraId="56682303" w14:textId="77777777" w:rsidR="00727CD1" w:rsidRPr="00BD717B" w:rsidRDefault="00000000" w:rsidP="00BD717B">
      <w:pPr>
        <w:pStyle w:val="Heading2"/>
        <w:rPr>
          <w:rFonts w:ascii="Times New Roman" w:hAnsi="Times New Roman" w:cs="Times New Roman"/>
          <w:sz w:val="24"/>
          <w:szCs w:val="24"/>
        </w:rPr>
      </w:pPr>
      <w:r w:rsidRPr="00BD717B">
        <w:rPr>
          <w:rFonts w:ascii="Times New Roman" w:hAnsi="Times New Roman" w:cs="Times New Roman"/>
          <w:sz w:val="24"/>
          <w:szCs w:val="24"/>
        </w:rPr>
        <w:t>7.7 Closing Assessment</w:t>
      </w:r>
    </w:p>
    <w:p w14:paraId="741405A6" w14:textId="77777777" w:rsidR="00727CD1" w:rsidRPr="00BD717B" w:rsidRDefault="00000000" w:rsidP="00BD717B">
      <w:pPr>
        <w:spacing w:after="160" w:line="300" w:lineRule="auto"/>
        <w:rPr>
          <w:rFonts w:ascii="Times New Roman" w:hAnsi="Times New Roman" w:cs="Times New Roman"/>
          <w:sz w:val="24"/>
          <w:szCs w:val="24"/>
        </w:rPr>
      </w:pPr>
      <w:r w:rsidRPr="00BD717B">
        <w:rPr>
          <w:rFonts w:ascii="Times New Roman" w:hAnsi="Times New Roman" w:cs="Times New Roman"/>
          <w:sz w:val="24"/>
          <w:szCs w:val="24"/>
        </w:rPr>
        <w:t xml:space="preserve">This repository represents a credible, well-organized starting implementation of the assigned problem statement. Its engineering fundamentals — layering, naming, commit hygiene, and the choice of an explainable risk-scoring model in a safety-critical domain — are sound enough to build on directly. The path to fully satisfying the assignment's objectives is clear and concrete: close the compliance-reporting and hazard-zone-intrusion functional gaps, commit the </w:t>
      </w:r>
      <w:proofErr w:type="gramStart"/>
      <w:r w:rsidRPr="00BD717B">
        <w:rPr>
          <w:rFonts w:ascii="Times New Roman" w:hAnsi="Times New Roman" w:cs="Times New Roman"/>
          <w:sz w:val="24"/>
          <w:szCs w:val="24"/>
        </w:rPr>
        <w:t>missing .</w:t>
      </w:r>
      <w:proofErr w:type="spellStart"/>
      <w:r w:rsidRPr="00BD717B">
        <w:rPr>
          <w:rFonts w:ascii="Times New Roman" w:hAnsi="Times New Roman" w:cs="Times New Roman"/>
          <w:sz w:val="24"/>
          <w:szCs w:val="24"/>
        </w:rPr>
        <w:t>env</w:t>
      </w:r>
      <w:proofErr w:type="gramEnd"/>
      <w:r w:rsidRPr="00BD717B">
        <w:rPr>
          <w:rFonts w:ascii="Times New Roman" w:hAnsi="Times New Roman" w:cs="Times New Roman"/>
          <w:sz w:val="24"/>
          <w:szCs w:val="24"/>
        </w:rPr>
        <w:t>.example</w:t>
      </w:r>
      <w:proofErr w:type="spellEnd"/>
      <w:r w:rsidRPr="00BD717B">
        <w:rPr>
          <w:rFonts w:ascii="Times New Roman" w:hAnsi="Times New Roman" w:cs="Times New Roman"/>
          <w:sz w:val="24"/>
          <w:szCs w:val="24"/>
        </w:rPr>
        <w:t>, broaden automated test coverage beyond the two currently-tested service modules, and enforce the coding and documentation standards the project already describes but does not yet check automatically.</w:t>
      </w:r>
    </w:p>
    <w:p w14:paraId="3F29B029" w14:textId="77777777" w:rsidR="00727CD1" w:rsidRPr="00BD717B" w:rsidRDefault="00727CD1" w:rsidP="00BD717B">
      <w:pPr>
        <w:spacing w:before="400"/>
        <w:rPr>
          <w:rFonts w:ascii="Times New Roman" w:hAnsi="Times New Roman" w:cs="Times New Roman"/>
          <w:sz w:val="24"/>
          <w:szCs w:val="24"/>
        </w:rPr>
      </w:pPr>
    </w:p>
    <w:p w14:paraId="3D57DC4D" w14:textId="77777777" w:rsidR="00727CD1" w:rsidRPr="00BD717B" w:rsidRDefault="00727CD1" w:rsidP="00BD717B">
      <w:pPr>
        <w:pBdr>
          <w:top w:val="single" w:sz="4" w:space="0" w:color="CCCCCC"/>
        </w:pBdr>
        <w:spacing w:before="200" w:after="100"/>
        <w:rPr>
          <w:rFonts w:ascii="Times New Roman" w:hAnsi="Times New Roman" w:cs="Times New Roman"/>
          <w:sz w:val="24"/>
          <w:szCs w:val="24"/>
        </w:rPr>
      </w:pPr>
    </w:p>
    <w:p w14:paraId="6EAB53C8" w14:textId="77777777" w:rsidR="00727CD1" w:rsidRPr="00BD717B" w:rsidRDefault="00000000" w:rsidP="00BD717B">
      <w:pPr>
        <w:spacing w:after="240"/>
        <w:rPr>
          <w:rFonts w:ascii="Times New Roman" w:hAnsi="Times New Roman" w:cs="Times New Roman"/>
          <w:sz w:val="24"/>
          <w:szCs w:val="24"/>
        </w:rPr>
      </w:pPr>
      <w:r w:rsidRPr="00BD717B">
        <w:rPr>
          <w:rFonts w:ascii="Times New Roman" w:hAnsi="Times New Roman" w:cs="Times New Roman"/>
          <w:i/>
          <w:iCs/>
          <w:color w:val="666666"/>
          <w:sz w:val="24"/>
          <w:szCs w:val="24"/>
        </w:rPr>
        <w:t>End of Report</w:t>
      </w:r>
    </w:p>
    <w:sectPr w:rsidR="00727CD1" w:rsidRPr="00BD717B">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A8F0A" w14:textId="77777777" w:rsidR="00844B30" w:rsidRDefault="00844B30">
      <w:r>
        <w:separator/>
      </w:r>
    </w:p>
  </w:endnote>
  <w:endnote w:type="continuationSeparator" w:id="0">
    <w:p w14:paraId="1FB8F10E" w14:textId="77777777" w:rsidR="00844B30" w:rsidRDefault="00844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CA46" w14:textId="0588BD29" w:rsidR="00727CD1"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D717B">
      <w:rPr>
        <w:noProof/>
        <w:color w:val="666666"/>
        <w:sz w:val="18"/>
        <w:szCs w:val="18"/>
      </w:rPr>
      <w:t>3</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D717B">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F83F" w14:textId="77777777" w:rsidR="00844B30" w:rsidRDefault="00844B30">
      <w:r>
        <w:separator/>
      </w:r>
    </w:p>
  </w:footnote>
  <w:footnote w:type="continuationSeparator" w:id="0">
    <w:p w14:paraId="4339505C" w14:textId="77777777" w:rsidR="00844B30" w:rsidRDefault="00844B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C2C3C"/>
    <w:multiLevelType w:val="hybridMultilevel"/>
    <w:tmpl w:val="51105DA6"/>
    <w:lvl w:ilvl="0" w:tplc="25B2A15A">
      <w:start w:val="1"/>
      <w:numFmt w:val="bullet"/>
      <w:lvlText w:val="●"/>
      <w:lvlJc w:val="left"/>
      <w:pPr>
        <w:ind w:left="720" w:hanging="360"/>
      </w:pPr>
    </w:lvl>
    <w:lvl w:ilvl="1" w:tplc="9668AF26">
      <w:start w:val="1"/>
      <w:numFmt w:val="bullet"/>
      <w:lvlText w:val="○"/>
      <w:lvlJc w:val="left"/>
      <w:pPr>
        <w:ind w:left="1440" w:hanging="360"/>
      </w:pPr>
    </w:lvl>
    <w:lvl w:ilvl="2" w:tplc="D03C0E16">
      <w:start w:val="1"/>
      <w:numFmt w:val="bullet"/>
      <w:lvlText w:val="■"/>
      <w:lvlJc w:val="left"/>
      <w:pPr>
        <w:ind w:left="2160" w:hanging="360"/>
      </w:pPr>
    </w:lvl>
    <w:lvl w:ilvl="3" w:tplc="B4B64360">
      <w:start w:val="1"/>
      <w:numFmt w:val="bullet"/>
      <w:lvlText w:val="●"/>
      <w:lvlJc w:val="left"/>
      <w:pPr>
        <w:ind w:left="2880" w:hanging="360"/>
      </w:pPr>
    </w:lvl>
    <w:lvl w:ilvl="4" w:tplc="1B0CF2EE">
      <w:start w:val="1"/>
      <w:numFmt w:val="bullet"/>
      <w:lvlText w:val="○"/>
      <w:lvlJc w:val="left"/>
      <w:pPr>
        <w:ind w:left="3600" w:hanging="360"/>
      </w:pPr>
    </w:lvl>
    <w:lvl w:ilvl="5" w:tplc="4CCECF2A">
      <w:start w:val="1"/>
      <w:numFmt w:val="bullet"/>
      <w:lvlText w:val="■"/>
      <w:lvlJc w:val="left"/>
      <w:pPr>
        <w:ind w:left="4320" w:hanging="360"/>
      </w:pPr>
    </w:lvl>
    <w:lvl w:ilvl="6" w:tplc="F6BAF974">
      <w:start w:val="1"/>
      <w:numFmt w:val="bullet"/>
      <w:lvlText w:val="●"/>
      <w:lvlJc w:val="left"/>
      <w:pPr>
        <w:ind w:left="5040" w:hanging="360"/>
      </w:pPr>
    </w:lvl>
    <w:lvl w:ilvl="7" w:tplc="78802376">
      <w:start w:val="1"/>
      <w:numFmt w:val="bullet"/>
      <w:lvlText w:val="●"/>
      <w:lvlJc w:val="left"/>
      <w:pPr>
        <w:ind w:left="5760" w:hanging="360"/>
      </w:pPr>
    </w:lvl>
    <w:lvl w:ilvl="8" w:tplc="B2EC9D66">
      <w:start w:val="1"/>
      <w:numFmt w:val="bullet"/>
      <w:lvlText w:val="●"/>
      <w:lvlJc w:val="left"/>
      <w:pPr>
        <w:ind w:left="6480" w:hanging="360"/>
      </w:pPr>
    </w:lvl>
  </w:abstractNum>
  <w:abstractNum w:abstractNumId="1" w15:restartNumberingAfterBreak="0">
    <w:nsid w:val="65BB7A66"/>
    <w:multiLevelType w:val="hybridMultilevel"/>
    <w:tmpl w:val="EDEC19F4"/>
    <w:lvl w:ilvl="0" w:tplc="FEE40E2C">
      <w:start w:val="1"/>
      <w:numFmt w:val="decimal"/>
      <w:lvlText w:val="%1."/>
      <w:lvlJc w:val="left"/>
    </w:lvl>
    <w:lvl w:ilvl="1" w:tplc="33ACA3CE">
      <w:numFmt w:val="decimal"/>
      <w:lvlText w:val=""/>
      <w:lvlJc w:val="left"/>
    </w:lvl>
    <w:lvl w:ilvl="2" w:tplc="7FA07EFC">
      <w:numFmt w:val="decimal"/>
      <w:lvlText w:val=""/>
      <w:lvlJc w:val="left"/>
    </w:lvl>
    <w:lvl w:ilvl="3" w:tplc="F4D884A0">
      <w:numFmt w:val="decimal"/>
      <w:lvlText w:val=""/>
      <w:lvlJc w:val="left"/>
    </w:lvl>
    <w:lvl w:ilvl="4" w:tplc="523E7BA2">
      <w:numFmt w:val="decimal"/>
      <w:lvlText w:val=""/>
      <w:lvlJc w:val="left"/>
    </w:lvl>
    <w:lvl w:ilvl="5" w:tplc="70D64610">
      <w:numFmt w:val="decimal"/>
      <w:lvlText w:val=""/>
      <w:lvlJc w:val="left"/>
    </w:lvl>
    <w:lvl w:ilvl="6" w:tplc="56D24036">
      <w:numFmt w:val="decimal"/>
      <w:lvlText w:val=""/>
      <w:lvlJc w:val="left"/>
    </w:lvl>
    <w:lvl w:ilvl="7" w:tplc="DCAE95CC">
      <w:numFmt w:val="decimal"/>
      <w:lvlText w:val=""/>
      <w:lvlJc w:val="left"/>
    </w:lvl>
    <w:lvl w:ilvl="8" w:tplc="60B46FF8">
      <w:numFmt w:val="decimal"/>
      <w:lvlText w:val=""/>
      <w:lvlJc w:val="left"/>
    </w:lvl>
  </w:abstractNum>
  <w:num w:numId="1" w16cid:durableId="677079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CD1"/>
    <w:rsid w:val="00583DA0"/>
    <w:rsid w:val="00727CD1"/>
    <w:rsid w:val="00844B30"/>
    <w:rsid w:val="00BD7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955C"/>
  <w15:docId w15:val="{97604873-D50E-4146-AE58-E8063FE97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4B5"/>
      <w:sz w:val="26"/>
      <w:szCs w:val="26"/>
    </w:rPr>
  </w:style>
  <w:style w:type="paragraph" w:styleId="Heading3">
    <w:name w:val="heading 3"/>
    <w:uiPriority w:val="9"/>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4979</Words>
  <Characters>28381</Characters>
  <Application>Microsoft Office Word</Application>
  <DocSecurity>0</DocSecurity>
  <Lines>236</Lines>
  <Paragraphs>66</Paragraphs>
  <ScaleCrop>false</ScaleCrop>
  <Company/>
  <LinksUpToDate>false</LinksUpToDate>
  <CharactersWithSpaces>33294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dumbo6295@gmail.com</cp:lastModifiedBy>
  <cp:revision>2</cp:revision>
  <dcterms:created xsi:type="dcterms:W3CDTF">2026-08-19T04:42:00Z</dcterms:created>
  <dcterms:modified xsi:type="dcterms:W3CDTF">2026-08-19T04:48:00Z</dcterms:modified>
</cp:coreProperties>
</file>