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0078D4"/>
          <w:sz w:val="44"/>
          <w:szCs w:val="44"/>
        </w:rPr>
        <w:t xml:space="preserve">Azure Cloud &amp; C# Architecture</w:t>
      </w:r>
    </w:p>
    <w:p>
      <w:pPr>
        <w:spacing w:after="360"/>
        <w:jc w:val="center"/>
      </w:pPr>
      <w:r>
        <w:rPr>
          <w:b/>
          <w:bCs/>
          <w:color w:val="595959"/>
          <w:sz w:val="32"/>
          <w:szCs w:val="32"/>
        </w:rPr>
        <w:t xml:space="preserve">Architect-Level Interview Guide</w:t>
      </w:r>
    </w:p>
    <w:p>
      <w:pPr>
        <w:pBdr>
          <w:top w:val="single" w:color="0078D4" w:sz="6" w:space="4"/>
        </w:pBdr>
        <w:spacing w:after="40"/>
        <w:jc w:val="center"/>
      </w:pPr>
      <w:r>
        <w:t xml:space="preserve"> </w:t>
      </w:r>
    </w:p>
    <w:p>
      <w:pPr>
        <w:spacing w:after="600"/>
        <w:jc w:val="center"/>
      </w:pPr>
      <w:r>
        <w:rPr>
          <w:i/>
          <w:iCs/>
          <w:color w:val="595959"/>
          <w:sz w:val="22"/>
          <w:szCs w:val="22"/>
        </w:rPr>
        <w:t xml:space="preserve">Focus areas: Azure Front Door · Container Apps · AKS · Azure Functions · C#/.NET · Cross-Platform Operations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Section 1 — Interview Questions</w:t>
      </w:r>
    </w:p>
    <w:p>
      <w:pPr>
        <w:pStyle w:val="Heading2"/>
      </w:pPr>
      <w:r>
        <w:t xml:space="preserve">Azure Front Door (AFD)</w:t>
      </w:r>
    </w:p>
    <w:p>
      <w:pPr>
        <w:spacing w:after="160"/>
        <w:ind w:left="360" w:hanging="360"/>
      </w:pPr>
      <w:r>
        <w:rPr>
          <w:b/>
          <w:bCs/>
          <w:color w:val="0078D4"/>
        </w:rPr>
        <w:t xml:space="preserve">1. </w:t>
      </w:r>
      <w:r>
        <w:t xml:space="preserve">How does Azure Front Door fit into a multi-tenant architecture, and what's the difference between AFD Standard and Premium for security?</w:t>
      </w:r>
    </w:p>
    <w:p>
      <w:pPr>
        <w:spacing w:after="160"/>
        <w:ind w:left="360" w:hanging="360"/>
      </w:pPr>
      <w:r>
        <w:rPr>
          <w:b/>
          <w:bCs/>
          <w:color w:val="0078D4"/>
        </w:rPr>
        <w:t xml:space="preserve">2. </w:t>
      </w:r>
      <w:r>
        <w:t xml:space="preserve">Walk through how you'd design AFD routing for a multi-tenant app with tenant-specific subdomains and a shared backend.</w:t>
      </w:r>
    </w:p>
    <w:p>
      <w:pPr>
        <w:spacing w:after="160"/>
        <w:ind w:left="360" w:hanging="360"/>
      </w:pPr>
      <w:r>
        <w:rPr>
          <w:b/>
          <w:bCs/>
          <w:color w:val="0078D4"/>
        </w:rPr>
        <w:t xml:space="preserve">3. </w:t>
      </w:r>
      <w:r>
        <w:t xml:space="preserve">How do you use AFD's caching and rules engine to reduce load on backend services, and what are the risks for tenant-scoped data?</w:t>
      </w:r>
    </w:p>
    <w:p>
      <w:pPr>
        <w:spacing w:after="160"/>
        <w:ind w:left="360" w:hanging="360"/>
      </w:pPr>
      <w:r>
        <w:rPr>
          <w:b/>
          <w:bCs/>
          <w:color w:val="0078D4"/>
        </w:rPr>
        <w:t xml:space="preserve">4. </w:t>
      </w:r>
      <w:r>
        <w:t xml:space="preserve">How would you design failover between regions using AFD versus relying on DNS-based failover?</w:t>
      </w:r>
    </w:p>
    <w:p>
      <w:pPr>
        <w:pStyle w:val="Heading2"/>
      </w:pPr>
      <w:r>
        <w:t xml:space="preserve">Azure Container Apps (ACA)</w:t>
      </w:r>
    </w:p>
    <w:p>
      <w:pPr>
        <w:spacing w:after="160"/>
        <w:ind w:left="360" w:hanging="360"/>
      </w:pPr>
      <w:r>
        <w:rPr>
          <w:b/>
          <w:bCs/>
          <w:color w:val="0078D4"/>
        </w:rPr>
        <w:t xml:space="preserve">5. </w:t>
      </w:r>
      <w:r>
        <w:t xml:space="preserve">When do you choose Azure Container Apps over AKS for a service, and what's the actual tradeoff?</w:t>
      </w:r>
    </w:p>
    <w:p>
      <w:pPr>
        <w:spacing w:after="160"/>
        <w:ind w:left="360" w:hanging="360"/>
      </w:pPr>
      <w:r>
        <w:rPr>
          <w:b/>
          <w:bCs/>
          <w:color w:val="0078D4"/>
        </w:rPr>
        <w:t xml:space="preserve">6. </w:t>
      </w:r>
      <w:r>
        <w:t xml:space="preserve">Explain ACA's revision model and how you'd use it for blue-green or canary deployments.</w:t>
      </w:r>
    </w:p>
    <w:p>
      <w:pPr>
        <w:spacing w:after="160"/>
        <w:ind w:left="360" w:hanging="360"/>
      </w:pPr>
      <w:r>
        <w:rPr>
          <w:b/>
          <w:bCs/>
          <w:color w:val="0078D4"/>
        </w:rPr>
        <w:t xml:space="preserve">7. </w:t>
      </w:r>
      <w:r>
        <w:t xml:space="preserve">How does KEDA-based scaling work in ACA, and what scale rules would you use for an HTTP API versus a queue consumer?</w:t>
      </w:r>
    </w:p>
    <w:p>
      <w:pPr>
        <w:spacing w:after="160"/>
        <w:ind w:left="360" w:hanging="360"/>
      </w:pPr>
      <w:r>
        <w:rPr>
          <w:b/>
          <w:bCs/>
          <w:color w:val="0078D4"/>
        </w:rPr>
        <w:t xml:space="preserve">8. </w:t>
      </w:r>
      <w:r>
        <w:t xml:space="preserve">How do you handle service-to-service communication and secrets/config management within ACA?</w:t>
      </w:r>
    </w:p>
    <w:p>
      <w:pPr>
        <w:pStyle w:val="Heading2"/>
      </w:pPr>
      <w:r>
        <w:t xml:space="preserve">Azure Kubernetes Service (AKS)</w:t>
      </w:r>
    </w:p>
    <w:p>
      <w:pPr>
        <w:spacing w:after="160"/>
        <w:ind w:left="360" w:hanging="360"/>
      </w:pPr>
      <w:r>
        <w:rPr>
          <w:b/>
          <w:bCs/>
          <w:color w:val="0078D4"/>
        </w:rPr>
        <w:t xml:space="preserve">9. </w:t>
      </w:r>
      <w:r>
        <w:t xml:space="preserve">What would justify moving a workload from ACA to AKS, given a platform already running successfully on ACA?</w:t>
      </w:r>
    </w:p>
    <w:p>
      <w:pPr>
        <w:spacing w:after="160"/>
        <w:ind w:left="360" w:hanging="360"/>
      </w:pPr>
      <w:r>
        <w:rPr>
          <w:b/>
          <w:bCs/>
          <w:color w:val="0078D4"/>
        </w:rPr>
        <w:t xml:space="preserve">10. </w:t>
      </w:r>
      <w:r>
        <w:t xml:space="preserve">Explain how you'd design node pools and pod scheduling for a multi-tenant workload on AKS.</w:t>
      </w:r>
    </w:p>
    <w:p>
      <w:pPr>
        <w:spacing w:after="160"/>
        <w:ind w:left="360" w:hanging="360"/>
      </w:pPr>
      <w:r>
        <w:rPr>
          <w:b/>
          <w:bCs/>
          <w:color w:val="0078D4"/>
        </w:rPr>
        <w:t xml:space="preserve">11. </w:t>
      </w:r>
      <w:r>
        <w:t xml:space="preserve">How do you approach AKS cluster upgrades and node image updates without causing customer-facing downtime?</w:t>
      </w:r>
    </w:p>
    <w:p>
      <w:pPr>
        <w:spacing w:after="160"/>
        <w:ind w:left="360" w:hanging="360"/>
      </w:pPr>
      <w:r>
        <w:rPr>
          <w:b/>
          <w:bCs/>
          <w:color w:val="0078D4"/>
        </w:rPr>
        <w:t xml:space="preserve">12. </w:t>
      </w:r>
      <w:r>
        <w:t xml:space="preserve">How would you set up observability for an AKS-hosted service feeding into Dynatrace, consistent with the rest of the platform?</w:t>
      </w:r>
    </w:p>
    <w:p>
      <w:pPr>
        <w:pStyle w:val="Heading2"/>
      </w:pPr>
      <w:r>
        <w:t xml:space="preserve">Azure Functions</w:t>
      </w:r>
    </w:p>
    <w:p>
      <w:pPr>
        <w:spacing w:after="160"/>
        <w:ind w:left="360" w:hanging="360"/>
      </w:pPr>
      <w:r>
        <w:rPr>
          <w:b/>
          <w:bCs/>
          <w:color w:val="0078D4"/>
        </w:rPr>
        <w:t xml:space="preserve">13. </w:t>
      </w:r>
      <w:r>
        <w:t xml:space="preserve">When do you choose Azure Functions over a Container App for a piece of work, and what plan would you pick?</w:t>
      </w:r>
    </w:p>
    <w:p>
      <w:pPr>
        <w:spacing w:after="160"/>
        <w:ind w:left="360" w:hanging="360"/>
      </w:pPr>
      <w:r>
        <w:rPr>
          <w:b/>
          <w:bCs/>
          <w:color w:val="0078D4"/>
        </w:rPr>
        <w:t xml:space="preserve">14. </w:t>
      </w:r>
      <w:r>
        <w:t xml:space="preserve">How do you handle idempotency and retry semantics for a Service Bus or Cosmos DB change feed triggered Function?</w:t>
      </w:r>
    </w:p>
    <w:p>
      <w:pPr>
        <w:spacing w:after="160"/>
        <w:ind w:left="360" w:hanging="360"/>
      </w:pPr>
      <w:r>
        <w:rPr>
          <w:b/>
          <w:bCs/>
          <w:color w:val="0078D4"/>
        </w:rPr>
        <w:t xml:space="preserve">15. </w:t>
      </w:r>
      <w:r>
        <w:t xml:space="preserve">What are the cold start implications of Consumption plan Functions, and how would you mitigate them for a workload that's mostly idle but occasionally latency-sensitive?</w:t>
      </w:r>
    </w:p>
    <w:p>
      <w:pPr>
        <w:spacing w:after="160"/>
        <w:ind w:left="360" w:hanging="360"/>
      </w:pPr>
      <w:r>
        <w:rPr>
          <w:b/>
          <w:bCs/>
          <w:color w:val="0078D4"/>
        </w:rPr>
        <w:t xml:space="preserve">16. </w:t>
      </w:r>
      <w:r>
        <w:t xml:space="preserve">How would you secure a Function App that needs to call other internal services and read secrets, consistent with the rest of the platform's identity model?</w:t>
      </w:r>
    </w:p>
    <w:p>
      <w:pPr>
        <w:pStyle w:val="Heading2"/>
      </w:pPr>
      <w:r>
        <w:t xml:space="preserve">C# / .NET Architecture</w:t>
      </w:r>
    </w:p>
    <w:p>
      <w:pPr>
        <w:spacing w:after="160"/>
        <w:ind w:left="360" w:hanging="360"/>
      </w:pPr>
      <w:r>
        <w:rPr>
          <w:b/>
          <w:bCs/>
          <w:color w:val="0078D4"/>
        </w:rPr>
        <w:t xml:space="preserve">17. </w:t>
      </w:r>
      <w:r>
        <w:t xml:space="preserve">How do you structure a multi-tenant ASP.NET Core API using Clean Architecture and FastEndpoints, and where does tenant context get resolved?</w:t>
      </w:r>
    </w:p>
    <w:p>
      <w:pPr>
        <w:spacing w:after="160"/>
        <w:ind w:left="360" w:hanging="360"/>
      </w:pPr>
      <w:r>
        <w:rPr>
          <w:b/>
          <w:bCs/>
          <w:color w:val="0078D4"/>
        </w:rPr>
        <w:t xml:space="preserve">18. </w:t>
      </w:r>
      <w:r>
        <w:t xml:space="preserve">Explain async/await pitfalls you watch for in a high-throughput C# API, particularly around Cosmos DB and HttpClient usage.</w:t>
      </w:r>
    </w:p>
    <w:p>
      <w:pPr>
        <w:spacing w:after="160"/>
        <w:ind w:left="360" w:hanging="360"/>
      </w:pPr>
      <w:r>
        <w:rPr>
          <w:b/>
          <w:bCs/>
          <w:color w:val="0078D4"/>
        </w:rPr>
        <w:t xml:space="preserve">19. </w:t>
      </w:r>
      <w:r>
        <w:t xml:space="preserve">How do you handle configuration and feature-flag style toggles in .NET across environments, given your platform uses Azure App Configuration?</w:t>
      </w:r>
    </w:p>
    <w:p>
      <w:pPr>
        <w:spacing w:after="160"/>
        <w:ind w:left="360" w:hanging="360"/>
      </w:pPr>
      <w:r>
        <w:rPr>
          <w:b/>
          <w:bCs/>
          <w:color w:val="0078D4"/>
        </w:rPr>
        <w:t xml:space="preserve">20. </w:t>
      </w:r>
      <w:r>
        <w:t xml:space="preserve">How do you approach exception handling and resilience (retries, timeouts, circuit breakers) in C# across calls to Cosmos DB, downstream APIs, and Redis?</w:t>
      </w:r>
    </w:p>
    <w:p>
      <w:pPr>
        <w:pStyle w:val="Heading2"/>
      </w:pPr>
      <w:r>
        <w:t xml:space="preserve">Cross-Platform Architecture &amp; Operations</w:t>
      </w:r>
    </w:p>
    <w:p>
      <w:pPr>
        <w:spacing w:after="160"/>
        <w:ind w:left="360" w:hanging="360"/>
      </w:pPr>
      <w:r>
        <w:rPr>
          <w:b/>
          <w:bCs/>
          <w:color w:val="0078D4"/>
        </w:rPr>
        <w:t xml:space="preserve">21. </w:t>
      </w:r>
      <w:r>
        <w:t xml:space="preserve">The Insights platform spans AFD, ACA, AKS, and Azure Functions. How do you keep observability consistent across that heterogeneous compute landscape?</w:t>
      </w:r>
    </w:p>
    <w:p>
      <w:pPr>
        <w:spacing w:after="160"/>
        <w:ind w:left="360" w:hanging="360"/>
      </w:pPr>
      <w:r>
        <w:rPr>
          <w:b/>
          <w:bCs/>
          <w:color w:val="0078D4"/>
        </w:rPr>
        <w:t xml:space="preserve">22. </w:t>
      </w:r>
      <w:r>
        <w:t xml:space="preserve">How would you design network and identity boundaries so AFD, ACA, AKS, and Functions all work together securely without over-exposing internal services?</w:t>
      </w:r>
    </w:p>
    <w:p>
      <w:pPr>
        <w:spacing w:after="160"/>
        <w:ind w:left="360" w:hanging="360"/>
      </w:pPr>
      <w:r>
        <w:rPr>
          <w:b/>
          <w:bCs/>
          <w:color w:val="0078D4"/>
        </w:rPr>
        <w:t xml:space="preserve">23. </w:t>
      </w:r>
      <w:r>
        <w:t xml:space="preserve">How do you approach CI/CD across this stack — AFD config, ACA revisions, AKS manifests, and Function deployments — through Harness?</w:t>
      </w:r>
    </w:p>
    <w:p>
      <w:r>
        <w:br w:type="page"/>
      </w:r>
    </w:p>
    <w:p>
      <w:pPr>
        <w:pStyle w:val="Heading1"/>
      </w:pPr>
      <w:r>
        <w:t xml:space="preserve">Section 2 — Questions with Model Answers &amp; Scoring Rubric</w:t>
      </w:r>
    </w:p>
    <w:p>
      <w:pPr>
        <w:spacing w:after="200"/>
      </w:pPr>
      <w:r>
        <w:rPr>
          <w:i/>
          <w:iCs/>
          <w:color w:val="595959"/>
        </w:rPr>
        <w:t xml:space="preserve">Each entry includes a model answer at architect level, followed by what distinguishes a strong response from a weak one.</w:t>
      </w:r>
    </w:p>
    <w:p>
      <w:pPr>
        <w:pStyle w:val="Heading2"/>
      </w:pPr>
      <w:r>
        <w:t xml:space="preserve">Azure Front Door (AFD)</w:t>
      </w:r>
    </w:p>
    <w:p>
      <w:pPr>
        <w:pBdr>
          <w:bottom w:val="single" w:color="0078D4" w:sz="6" w:space="4"/>
        </w:pBdr>
        <w:spacing w:after="80" w:before="200"/>
      </w:pPr>
      <w:r>
        <w:rPr>
          <w:b/>
          <w:bCs/>
          <w:sz w:val="24"/>
          <w:szCs w:val="24"/>
        </w:rPr>
        <w:t xml:space="preserve">Q1. How does Azure Front Door fit into a multi-tenant architecture, and what's the difference between AFD Standard and Premium for security?</w:t>
      </w:r>
    </w:p>
    <w:p>
      <w:pPr>
        <w:spacing w:after="100"/>
      </w:pPr>
      <w:r>
        <w:t xml:space="preserve">AFD sits at the edge as the global entry point — it terminates TLS close to the user, does global HTTP(S) load balancing and routing across regions/origins, and gives me a single anycast endpoint regardless of how many backend regions exist behind it. For a multi-tenant SMB dashboard, that matters for both latency (edge presence close to users) and resilience (automatic failover to a healthy origin region without a DNS change, which is far faster than DNS-based failover). On WAF specifically: AFD Standard integrates with Azure WAF but with a reduced rule set and capability set, while AFD Premium includes the full managed rule sets (OWASP Core Rule Set, bot protection), Private Link support to reach origins privately, and richer security reporting. I'd choose Premium whenever the origin needs to stay off the public internet via Private Link, which is the case for most of our backend services.</w:t>
      </w:r>
    </w:p>
    <w:p>
      <w:pPr>
        <w:spacing w:after="40"/>
      </w:pPr>
      <w:r>
        <w:rPr>
          <w:b/>
          <w:bCs/>
          <w:color w:val="2E7D32"/>
        </w:rPr>
        <w:t xml:space="preserve">Strong answer signals: </w:t>
      </w:r>
      <w:r>
        <w:rPr>
          <w:i/>
          <w:iCs/>
        </w:rPr>
        <w:t xml:space="preserve">Names the specific capability gap between Standard and Premium (Private Link, full managed rule sets) and ties the choice to a concrete origin-exposure requirement.</w:t>
      </w:r>
    </w:p>
    <w:p>
      <w:pPr>
        <w:spacing w:after="160"/>
      </w:pPr>
      <w:r>
        <w:rPr>
          <w:b/>
          <w:bCs/>
          <w:color w:val="B71C1C"/>
        </w:rPr>
        <w:t xml:space="preserve">Weak answer signals: </w:t>
      </w:r>
      <w:r>
        <w:rPr>
          <w:i/>
          <w:iCs/>
        </w:rPr>
        <w:t xml:space="preserve">Says AFD is 'a CDN' with no mention of WAF tiers or Private Link.</w:t>
      </w:r>
    </w:p>
    <w:p>
      <w:pPr>
        <w:pBdr>
          <w:bottom w:val="single" w:color="0078D4" w:sz="6" w:space="4"/>
        </w:pBdr>
        <w:spacing w:after="80" w:before="200"/>
      </w:pPr>
      <w:r>
        <w:rPr>
          <w:b/>
          <w:bCs/>
          <w:sz w:val="24"/>
          <w:szCs w:val="24"/>
        </w:rPr>
        <w:t xml:space="preserve">Q2. Walk through how you'd design AFD routing for a multi-tenant app with tenant-specific subdomains and a shared backend.</w:t>
      </w:r>
    </w:p>
    <w:p>
      <w:pPr>
        <w:spacing w:after="100"/>
      </w:pPr>
      <w:r>
        <w:t xml:space="preserve">I'd use a single AFD profile with one endpoint, and define routes keyed on host patterns or path patterns depending on whether tenants are split by subdomain or by path. For subdomain-per-tenant, each tenant's hostname maps through the same route to a shared origin group — AFD doesn't need a separate route per tenant, the tenant identity gets resolved downstream from the Host header. The backend then resolves tenant context from that header rather than from routing structure, which keeps the AFD configuration flat and avoids a route explosion as tenants are onboarded. For custom domains per tenant, I'd automate certificate management through AFD's managed TLS certificates rather than handling certs manually per tenant, since that doesn't scale operationally past a handful of tenants.</w:t>
      </w:r>
    </w:p>
    <w:p>
      <w:pPr>
        <w:spacing w:after="40"/>
      </w:pPr>
      <w:r>
        <w:rPr>
          <w:b/>
          <w:bCs/>
          <w:color w:val="2E7D32"/>
        </w:rPr>
        <w:t xml:space="preserve">Strong answer signals: </w:t>
      </w:r>
      <w:r>
        <w:rPr>
          <w:i/>
          <w:iCs/>
        </w:rPr>
        <w:t xml:space="preserve">Explicitly avoids a per-tenant route explosion by resolving tenant context downstream from the Host header, and addresses managed TLS at scale for custom domains.</w:t>
      </w:r>
    </w:p>
    <w:p>
      <w:pPr>
        <w:spacing w:after="160"/>
      </w:pPr>
      <w:r>
        <w:rPr>
          <w:b/>
          <w:bCs/>
          <w:color w:val="B71C1C"/>
        </w:rPr>
        <w:t xml:space="preserve">Weak answer signals: </w:t>
      </w:r>
      <w:r>
        <w:rPr>
          <w:i/>
          <w:iCs/>
        </w:rPr>
        <w:t xml:space="preserve">Suggests a separate AFD route or endpoint per tenant with no scaling consideration.</w:t>
      </w:r>
    </w:p>
    <w:p>
      <w:pPr>
        <w:pBdr>
          <w:bottom w:val="single" w:color="0078D4" w:sz="6" w:space="4"/>
        </w:pBdr>
        <w:spacing w:after="80" w:before="200"/>
      </w:pPr>
      <w:r>
        <w:rPr>
          <w:b/>
          <w:bCs/>
          <w:sz w:val="24"/>
          <w:szCs w:val="24"/>
        </w:rPr>
        <w:t xml:space="preserve">Q3. How do you use AFD's caching and rules engine to reduce load on backend services, and what are the risks for tenant-scoped data?</w:t>
      </w:r>
    </w:p>
    <w:p>
      <w:pPr>
        <w:spacing w:after="100"/>
      </w:pPr>
      <w:r>
        <w:t xml:space="preserve">AFD can cache static assets and even some API responses at the edge using cache-control headers or explicit caching rules, which reduces round trips to origin for content that's safe to share across requests. The risk in a multi-tenant system is caching anything tenant-scoped without including tenant identity in the cache key — if the cache key is just the URL path and two tenants hit the same path with different auth context, a misconfigured cache can leak one tenant's response to another. I treat that as a hard rule: any caching rule on a tenant-scoped route must vary the cache key by the relevant header or query parameter that identifies the tenant, and I default to no caching on authenticated API routes unless there's a specific, reviewed reason to enable it.</w:t>
      </w:r>
    </w:p>
    <w:p>
      <w:pPr>
        <w:spacing w:after="40"/>
      </w:pPr>
      <w:r>
        <w:rPr>
          <w:b/>
          <w:bCs/>
          <w:color w:val="2E7D32"/>
        </w:rPr>
        <w:t xml:space="preserve">Strong answer signals: </w:t>
      </w:r>
      <w:r>
        <w:rPr>
          <w:i/>
          <w:iCs/>
        </w:rPr>
        <w:t xml:space="preserve">Explicitly identifies cache-key tenant leakage as the central risk and states a default-no-cache policy on authenticated routes as a safeguard.</w:t>
      </w:r>
    </w:p>
    <w:p>
      <w:pPr>
        <w:spacing w:after="160"/>
      </w:pPr>
      <w:r>
        <w:rPr>
          <w:b/>
          <w:bCs/>
          <w:color w:val="B71C1C"/>
        </w:rPr>
        <w:t xml:space="preserve">Weak answer signals: </w:t>
      </w:r>
      <w:r>
        <w:rPr>
          <w:i/>
          <w:iCs/>
        </w:rPr>
        <w:t xml:space="preserve">Discusses caching benefits with no mention of the tenant data leakage risk.</w:t>
      </w:r>
    </w:p>
    <w:p>
      <w:pPr>
        <w:pBdr>
          <w:bottom w:val="single" w:color="0078D4" w:sz="6" w:space="4"/>
        </w:pBdr>
        <w:spacing w:after="80" w:before="200"/>
      </w:pPr>
      <w:r>
        <w:rPr>
          <w:b/>
          <w:bCs/>
          <w:sz w:val="24"/>
          <w:szCs w:val="24"/>
        </w:rPr>
        <w:t xml:space="preserve">Q4. How would you design failover between regions using AFD versus relying on DNS-based failover?</w:t>
      </w:r>
    </w:p>
    <w:p>
      <w:pPr>
        <w:spacing w:after="100"/>
      </w:pPr>
      <w:r>
        <w:t xml:space="preserve">AFD's origin groups support health probes against each origin and can automatically shift traffic away from an unhealthy origin within the probe interval, all at the anycast edge layer — clients never see a DNS change, so there's no DNS TTL/caching delay before failover takes effect, which is the biggest weakness of DNS-based failover. I configure the health probe path to hit a real liveness endpoint on the backend, not just a static 200, so the probe reflects actual application health rather than just network reachability. The origin group's priority and weight settings let me do active-passive (priority-based) or active-active (weighted) across regions depending on whether I want all regions serving traffic simultaneously or a primary with hot standbys.</w:t>
      </w:r>
    </w:p>
    <w:p>
      <w:pPr>
        <w:spacing w:after="40"/>
      </w:pPr>
      <w:r>
        <w:rPr>
          <w:b/>
          <w:bCs/>
          <w:color w:val="2E7D32"/>
        </w:rPr>
        <w:t xml:space="preserve">Strong answer signals: </w:t>
      </w:r>
      <w:r>
        <w:rPr>
          <w:i/>
          <w:iCs/>
        </w:rPr>
        <w:t xml:space="preserve">Specifically contrasts AFD's edge-layer failover against DNS TTL delay, and distinguishes priority-based vs weighted origin group configuration for active-passive vs active-active.</w:t>
      </w:r>
    </w:p>
    <w:p>
      <w:pPr>
        <w:spacing w:after="160"/>
      </w:pPr>
      <w:r>
        <w:rPr>
          <w:b/>
          <w:bCs/>
          <w:color w:val="B71C1C"/>
        </w:rPr>
        <w:t xml:space="preserve">Weak answer signals: </w:t>
      </w:r>
      <w:r>
        <w:rPr>
          <w:i/>
          <w:iCs/>
        </w:rPr>
        <w:t xml:space="preserve">Says AFD 'does failover' with no mention of DNS TTL problems or origin group configuration options.</w:t>
      </w:r>
    </w:p>
    <w:p>
      <w:pPr>
        <w:pStyle w:val="Heading2"/>
      </w:pPr>
      <w:r>
        <w:t xml:space="preserve">Azure Container Apps (ACA)</w:t>
      </w:r>
    </w:p>
    <w:p>
      <w:pPr>
        <w:pBdr>
          <w:bottom w:val="single" w:color="0078D4" w:sz="6" w:space="4"/>
        </w:pBdr>
        <w:spacing w:after="80" w:before="200"/>
      </w:pPr>
      <w:r>
        <w:rPr>
          <w:b/>
          <w:bCs/>
          <w:sz w:val="24"/>
          <w:szCs w:val="24"/>
        </w:rPr>
        <w:t xml:space="preserve">Q5. When do you choose Azure Container Apps over AKS for a service, and what's the actual tradeoff?</w:t>
      </w:r>
    </w:p>
    <w:p>
      <w:pPr>
        <w:spacing w:after="100"/>
      </w:pPr>
      <w:r>
        <w:t xml:space="preserve">ACA is the right choice when I want container hosting with built-in scale-to-zero, KEDA-based autoscaling, Dapr integration, and ingress, without owning Kubernetes API surface, node pools, or cluster upgrades. AKS is the right choice when I need direct control over the Kubernetes API — custom operators, specific CNI/networking requirements, fine-grained pod scheduling, or a service mesh with capabilities ACA doesn't expose. The real tradeoff is control versus operational overhead: ACA hides Kubernetes underneath a simpler revision-based deployment model, which is great for a team that wants container benefits without a dedicated platform team running the cluster, but it constrains you to what ACA exposes. For the Insights platform's services, ACA fit well because we needed straightforward scaling and revision-based blue-green deployment without justifying the operational cost of a full AKS cluster.</w:t>
      </w:r>
    </w:p>
    <w:p>
      <w:pPr>
        <w:spacing w:after="40"/>
      </w:pPr>
      <w:r>
        <w:rPr>
          <w:b/>
          <w:bCs/>
          <w:color w:val="2E7D32"/>
        </w:rPr>
        <w:t xml:space="preserve">Strong answer signals: </w:t>
      </w:r>
      <w:r>
        <w:rPr>
          <w:i/>
          <w:iCs/>
        </w:rPr>
        <w:t xml:space="preserve">Frames the decision as control vs operational overhead with a specific concrete example (custom operators, CNI needs) of when AKS would actually be necessary instead of just preferred.</w:t>
      </w:r>
    </w:p>
    <w:p>
      <w:pPr>
        <w:spacing w:after="160"/>
      </w:pPr>
      <w:r>
        <w:rPr>
          <w:b/>
          <w:bCs/>
          <w:color w:val="B71C1C"/>
        </w:rPr>
        <w:t xml:space="preserve">Weak answer signals: </w:t>
      </w:r>
      <w:r>
        <w:rPr>
          <w:i/>
          <w:iCs/>
        </w:rPr>
        <w:t xml:space="preserve">Says 'ACA is simpler, AKS is more powerful' with no concrete scenario for when the extra power is actually needed.</w:t>
      </w:r>
    </w:p>
    <w:p>
      <w:pPr>
        <w:pBdr>
          <w:bottom w:val="single" w:color="0078D4" w:sz="6" w:space="4"/>
        </w:pBdr>
        <w:spacing w:after="80" w:before="200"/>
      </w:pPr>
      <w:r>
        <w:rPr>
          <w:b/>
          <w:bCs/>
          <w:sz w:val="24"/>
          <w:szCs w:val="24"/>
        </w:rPr>
        <w:t xml:space="preserve">Q6. Explain ACA's revision model and how you'd use it for blue-green or canary deployments.</w:t>
      </w:r>
    </w:p>
    <w:p>
      <w:pPr>
        <w:spacing w:after="100"/>
      </w:pPr>
      <w:r>
        <w:t xml:space="preserve">Every deployment to a Container App creates a new revision, and ACA can run multiple revisions simultaneously with traffic split between them by percentage — that's the native mechanism for canary releases, no extra infrastructure needed. For blue-green, I'd deploy the new revision with 0% traffic initially, validate it directly via its revision-specific FQDN, then shift traffic in a controlled way — either an immediate full cutover for blue-green or a gradual percentage ramp for canary, watching error rate and latency metrics at each step before increasing further. Rollback is just shifting traffic back to the previous revision, which is fast because the old revision is still running, not redeployed from scratch.</w:t>
      </w:r>
    </w:p>
    <w:p>
      <w:pPr>
        <w:spacing w:after="40"/>
      </w:pPr>
      <w:r>
        <w:rPr>
          <w:b/>
          <w:bCs/>
          <w:color w:val="2E7D32"/>
        </w:rPr>
        <w:t xml:space="preserve">Strong answer signals: </w:t>
      </w:r>
      <w:r>
        <w:rPr>
          <w:i/>
          <w:iCs/>
        </w:rPr>
        <w:t xml:space="preserve">Explains traffic-splitting between revisions specifically and names the revision-specific FQDN as a way to validate before shifting any production traffic.</w:t>
      </w:r>
    </w:p>
    <w:p>
      <w:pPr>
        <w:spacing w:after="160"/>
      </w:pPr>
      <w:r>
        <w:rPr>
          <w:b/>
          <w:bCs/>
          <w:color w:val="B71C1C"/>
        </w:rPr>
        <w:t xml:space="preserve">Weak answer signals: </w:t>
      </w:r>
      <w:r>
        <w:rPr>
          <w:i/>
          <w:iCs/>
        </w:rPr>
        <w:t xml:space="preserve">Says ACA 'supports blue-green' without explaining the revision/traffic-split mechanism.</w:t>
      </w:r>
    </w:p>
    <w:p>
      <w:pPr>
        <w:pBdr>
          <w:bottom w:val="single" w:color="0078D4" w:sz="6" w:space="4"/>
        </w:pBdr>
        <w:spacing w:after="80" w:before="200"/>
      </w:pPr>
      <w:r>
        <w:rPr>
          <w:b/>
          <w:bCs/>
          <w:sz w:val="24"/>
          <w:szCs w:val="24"/>
        </w:rPr>
        <w:t xml:space="preserve">Q7. How does KEDA-based scaling work in ACA, and what scale rules would you use for an HTTP API versus a queue consumer?</w:t>
      </w:r>
    </w:p>
    <w:p>
      <w:pPr>
        <w:spacing w:after="100"/>
      </w:pPr>
      <w:r>
        <w:t xml:space="preserve">ACA uses KEDA under the hood to scale based on event sources, not just CPU/memory. For an HTTP-facing API, I'd use the built-in HTTP scale rule based on concurrent requests per replica, which lets me scale out before CPU saturation actually becomes visible, and scale to zero during genuinely idle periods if cost matters more than avoiding cold start. For a queue consumer — Service Bus in our stack — I'd use the Service Bus scale rule keyed on queue length or message count, so replica count tracks backlog directly rather than an indirect CPU proxy. The thing I watch for is min replicas: scale-to-zero is attractive for cost but introduces cold start latency on the first request after idle, so for any customer-facing path with low tolerance for that delay, I set minReplicas to at least 1 even if it costs more.</w:t>
      </w:r>
    </w:p>
    <w:p>
      <w:pPr>
        <w:spacing w:after="40"/>
      </w:pPr>
      <w:r>
        <w:rPr>
          <w:b/>
          <w:bCs/>
          <w:color w:val="2E7D32"/>
        </w:rPr>
        <w:t xml:space="preserve">Strong answer signals: </w:t>
      </w:r>
      <w:r>
        <w:rPr>
          <w:i/>
          <w:iCs/>
        </w:rPr>
        <w:t xml:space="preserve">Names KEDA explicitly, differentiates HTTP concurrency-based scaling from queue-depth-based scaling, and flags the scale-to-zero cold-start tradeoff with a concrete mitigation (minReplicas).</w:t>
      </w:r>
    </w:p>
    <w:p>
      <w:pPr>
        <w:spacing w:after="160"/>
      </w:pPr>
      <w:r>
        <w:rPr>
          <w:b/>
          <w:bCs/>
          <w:color w:val="B71C1C"/>
        </w:rPr>
        <w:t xml:space="preserve">Weak answer signals: </w:t>
      </w:r>
      <w:r>
        <w:rPr>
          <w:i/>
          <w:iCs/>
        </w:rPr>
        <w:t xml:space="preserve">Says ACA 'autoscales' with no mention of KEDA, scale rule types, or the cold-start tradeoff of scale-to-zero.</w:t>
      </w:r>
    </w:p>
    <w:p>
      <w:pPr>
        <w:pBdr>
          <w:bottom w:val="single" w:color="0078D4" w:sz="6" w:space="4"/>
        </w:pBdr>
        <w:spacing w:after="80" w:before="200"/>
      </w:pPr>
      <w:r>
        <w:rPr>
          <w:b/>
          <w:bCs/>
          <w:sz w:val="24"/>
          <w:szCs w:val="24"/>
        </w:rPr>
        <w:t xml:space="preserve">Q8. How do you handle service-to-service communication and secrets/config management within ACA?</w:t>
      </w:r>
    </w:p>
    <w:p>
      <w:pPr>
        <w:spacing w:after="100"/>
      </w:pPr>
      <w:r>
        <w:t xml:space="preserve">Within the same Container Apps environment, services can reach each other over the internal virtual network using their internal FQDN, so service-to-service calls don't need to go back out through the public ingress — I keep internal-only services configured with ingress restricted to 'internal' rather than exposing them externally unless they genuinely need to be reached from outside. For secrets, ACA integrates with Key Vault via managed identity, so the container never holds a connection string or API key directly — it authenticates with its managed identity and pulls secrets at startup or via reference, which avoids secrets sitting in plain environment variables. For dynamic configuration that needs to change without a redeploy, Azure App Configuration with sentinel-key-based refresh fits well alongside this, which is the pattern I've used for things like DR failover toggles.</w:t>
      </w:r>
    </w:p>
    <w:p>
      <w:pPr>
        <w:spacing w:after="40"/>
      </w:pPr>
      <w:r>
        <w:rPr>
          <w:b/>
          <w:bCs/>
          <w:color w:val="2E7D32"/>
        </w:rPr>
        <w:t xml:space="preserve">Strong answer signals: </w:t>
      </w:r>
      <w:r>
        <w:rPr>
          <w:i/>
          <w:iCs/>
        </w:rPr>
        <w:t xml:space="preserve">Distinguishes internal vs external ingress explicitly, names managed identity plus Key Vault as the secrets pattern instead of plain env vars, and connects it to a sentinel-key config refresh pattern.</w:t>
      </w:r>
    </w:p>
    <w:p>
      <w:pPr>
        <w:spacing w:after="160"/>
      </w:pPr>
      <w:r>
        <w:rPr>
          <w:b/>
          <w:bCs/>
          <w:color w:val="B71C1C"/>
        </w:rPr>
        <w:t xml:space="preserve">Weak answer signals: </w:t>
      </w:r>
      <w:r>
        <w:rPr>
          <w:i/>
          <w:iCs/>
        </w:rPr>
        <w:t xml:space="preserve">Says secrets 'go in environment variables' with no managed identity or Key Vault integration.</w:t>
      </w:r>
    </w:p>
    <w:p>
      <w:pPr>
        <w:pStyle w:val="Heading2"/>
      </w:pPr>
      <w:r>
        <w:t xml:space="preserve">Azure Kubernetes Service (AKS)</w:t>
      </w:r>
    </w:p>
    <w:p>
      <w:pPr>
        <w:pBdr>
          <w:bottom w:val="single" w:color="0078D4" w:sz="6" w:space="4"/>
        </w:pBdr>
        <w:spacing w:after="80" w:before="200"/>
      </w:pPr>
      <w:r>
        <w:rPr>
          <w:b/>
          <w:bCs/>
          <w:sz w:val="24"/>
          <w:szCs w:val="24"/>
        </w:rPr>
        <w:t xml:space="preserve">Q9. What would justify moving a workload from ACA to AKS, given a platform already running successfully on ACA?</w:t>
      </w:r>
    </w:p>
    <w:p>
      <w:pPr>
        <w:spacing w:after="100"/>
      </w:pPr>
      <w:r>
        <w:t xml:space="preserve">I'd need a concrete capability gap, not just a general preference for 'more control.' Specific triggers: needing a custom Kubernetes operator or CRD-based automation that ACA doesn't support, requiring a specific CNI or advanced network policy model (e.g., very granular network segmentation between workloads), needing a service mesh with capabilities beyond what ACA's Dapr/Envoy layer exposes, or needing precise control over node-level configuration (custom kernel parameters, specialized hardware like GPUs with specific driver versions). Without one of those concrete drivers, moving to AKS just trades ACA's managed simplicity for cluster lifecycle management — node pool upgrades, control plane patching cadence, and a larger operational surface — for no corresponding capability gain, which isn't a good trade.</w:t>
      </w:r>
    </w:p>
    <w:p>
      <w:pPr>
        <w:spacing w:after="40"/>
      </w:pPr>
      <w:r>
        <w:rPr>
          <w:b/>
          <w:bCs/>
          <w:color w:val="2E7D32"/>
        </w:rPr>
        <w:t xml:space="preserve">Strong answer signals: </w:t>
      </w:r>
      <w:r>
        <w:rPr>
          <w:i/>
          <w:iCs/>
        </w:rPr>
        <w:t xml:space="preserve">Lists concrete, specific capability gaps (CRDs, CNI/network policy granularity, GPU/node-level control) rather than vague 'more control,' and explicitly argues against moving without one of those drivers.</w:t>
      </w:r>
    </w:p>
    <w:p>
      <w:pPr>
        <w:spacing w:after="160"/>
      </w:pPr>
      <w:r>
        <w:rPr>
          <w:b/>
          <w:bCs/>
          <w:color w:val="B71C1C"/>
        </w:rPr>
        <w:t xml:space="preserve">Weak answer signals: </w:t>
      </w:r>
      <w:r>
        <w:rPr>
          <w:i/>
          <w:iCs/>
        </w:rPr>
        <w:t xml:space="preserve">Says AKS gives 'more flexibility and control' with no specific capability that ACA actually lacks.</w:t>
      </w:r>
    </w:p>
    <w:p>
      <w:pPr>
        <w:pBdr>
          <w:bottom w:val="single" w:color="0078D4" w:sz="6" w:space="4"/>
        </w:pBdr>
        <w:spacing w:after="80" w:before="200"/>
      </w:pPr>
      <w:r>
        <w:rPr>
          <w:b/>
          <w:bCs/>
          <w:sz w:val="24"/>
          <w:szCs w:val="24"/>
        </w:rPr>
        <w:t xml:space="preserve">Q10. Explain how you'd design node pools and pod scheduling for a multi-tenant workload on AKS.</w:t>
      </w:r>
    </w:p>
    <w:p>
      <w:pPr>
        <w:spacing w:after="100"/>
      </w:pPr>
      <w:r>
        <w:t xml:space="preserve">I'd separate node pools by workload characteristics — a system node pool for cluster-critical components, and one or more user node pools sized for the actual workload's resource profile, potentially with a dedicated pool for noisy or resource-heavy tenants if true isolation is needed at the node level. For scheduling, I'd use resource requests and limits on every pod so the scheduler can bin-pack accurately and the cluster autoscaler has real signal to scale node pools — under-specifying requests leads to overcommitted nodes and noisy-neighbor problems between tenants' pods sharing a node. For genuine hard isolation requirements (a tenant with strict compliance needs, for example), I'd use taints and tolerations to dedicate specific nodes, rather than relying on namespace-level soft isolation alone.</w:t>
      </w:r>
    </w:p>
    <w:p>
      <w:pPr>
        <w:spacing w:after="40"/>
      </w:pPr>
      <w:r>
        <w:rPr>
          <w:b/>
          <w:bCs/>
          <w:color w:val="2E7D32"/>
        </w:rPr>
        <w:t xml:space="preserve">Strong answer signals: </w:t>
      </w:r>
      <w:r>
        <w:rPr>
          <w:i/>
          <w:iCs/>
        </w:rPr>
        <w:t xml:space="preserve">Connects resource requests/limits directly to scheduler accuracy and cluster autoscaler signal, and distinguishes namespace-level soft isolation from taint/toleration-based hard isolation for compliance-driven tenants.</w:t>
      </w:r>
    </w:p>
    <w:p>
      <w:pPr>
        <w:spacing w:after="160"/>
      </w:pPr>
      <w:r>
        <w:rPr>
          <w:b/>
          <w:bCs/>
          <w:color w:val="B71C1C"/>
        </w:rPr>
        <w:t xml:space="preserve">Weak answer signals: </w:t>
      </w:r>
      <w:r>
        <w:rPr>
          <w:i/>
          <w:iCs/>
        </w:rPr>
        <w:t xml:space="preserve">Mentions namespaces for tenant separation with no discussion of resource requests/limits or node-level isolation.</w:t>
      </w:r>
    </w:p>
    <w:p>
      <w:pPr>
        <w:pBdr>
          <w:bottom w:val="single" w:color="0078D4" w:sz="6" w:space="4"/>
        </w:pBdr>
        <w:spacing w:after="80" w:before="200"/>
      </w:pPr>
      <w:r>
        <w:rPr>
          <w:b/>
          <w:bCs/>
          <w:sz w:val="24"/>
          <w:szCs w:val="24"/>
        </w:rPr>
        <w:t xml:space="preserve">Q11. How do you approach AKS cluster upgrades and node image updates without causing customer-facing downtime?</w:t>
      </w:r>
    </w:p>
    <w:p>
      <w:pPr>
        <w:spacing w:after="100"/>
      </w:pPr>
      <w:r>
        <w:t xml:space="preserve">AKS supports surge upgrades, where new nodes with the updated version are added before old nodes are cordoned and drained, rather than upgrading nodes in place and risking capacity loss mid-upgrade. I configure pod disruption budgets on critical workloads so the upgrade process won't drain a node faster than the application can tolerate losing replicas, and I make sure readiness probes are accurate so traffic isn't routed to a pod that's still starting on a freshly surged node. For node image updates specifically, I use the node image auto-upgrade channel on a maintenance window schedule rather than ad hoc manual patching, so security patches land predictably and the team isn't manually tracking CVE-driven node patching.</w:t>
      </w:r>
    </w:p>
    <w:p>
      <w:pPr>
        <w:spacing w:after="40"/>
      </w:pPr>
      <w:r>
        <w:rPr>
          <w:b/>
          <w:bCs/>
          <w:color w:val="2E7D32"/>
        </w:rPr>
        <w:t xml:space="preserve">Strong answer signals: </w:t>
      </w:r>
      <w:r>
        <w:rPr>
          <w:i/>
          <w:iCs/>
        </w:rPr>
        <w:t xml:space="preserve">Names surge upgrades and pod disruption budgets specifically as the mechanisms that prevent capacity loss, and ties node image patching to a scheduled auto-upgrade channel rather than manual tracking.</w:t>
      </w:r>
    </w:p>
    <w:p>
      <w:pPr>
        <w:spacing w:after="160"/>
      </w:pPr>
      <w:r>
        <w:rPr>
          <w:b/>
          <w:bCs/>
          <w:color w:val="B71C1C"/>
        </w:rPr>
        <w:t xml:space="preserve">Weak answer signals: </w:t>
      </w:r>
      <w:r>
        <w:rPr>
          <w:i/>
          <w:iCs/>
        </w:rPr>
        <w:t xml:space="preserve">Says 'we upgrade during a maintenance window' with no mention of surge upgrades, PDBs, or auto-upgrade channels.</w:t>
      </w:r>
    </w:p>
    <w:p>
      <w:pPr>
        <w:pBdr>
          <w:bottom w:val="single" w:color="0078D4" w:sz="6" w:space="4"/>
        </w:pBdr>
        <w:spacing w:after="80" w:before="200"/>
      </w:pPr>
      <w:r>
        <w:rPr>
          <w:b/>
          <w:bCs/>
          <w:sz w:val="24"/>
          <w:szCs w:val="24"/>
        </w:rPr>
        <w:t xml:space="preserve">Q12. How would you set up observability for an AKS-hosted service feeding into Dynatrace, consistent with the rest of the platform?</w:t>
      </w:r>
    </w:p>
    <w:p>
      <w:pPr>
        <w:spacing w:after="100"/>
      </w:pPr>
      <w:r>
        <w:t xml:space="preserve">I'd instrument application code with OpenTelemetry the same way as our ACA and Function-hosted services, so traces, metrics, and logs follow one consistent schema regardless of which compute platform a given service runs on — that consistency is what makes a single Dynatrace dashboard meaningful across a heterogeneous platform. At the cluster level, I'd deploy the Dynatrace OneAgent as a DaemonSet so every node gets infrastructure-level visibility (CPU, memory, network) in addition to the application-level OTel data, and tag everything with consistent metadata — tenant, service name, environment — so RUM, backend traces, and infrastructure metrics can be correlated by the same dimensions across AFD, ACA, AKS, and Functions.</w:t>
      </w:r>
    </w:p>
    <w:p>
      <w:pPr>
        <w:spacing w:after="40"/>
      </w:pPr>
      <w:r>
        <w:rPr>
          <w:b/>
          <w:bCs/>
          <w:color w:val="2E7D32"/>
        </w:rPr>
        <w:t xml:space="preserve">Strong answer signals: </w:t>
      </w:r>
      <w:r>
        <w:rPr>
          <w:i/>
          <w:iCs/>
        </w:rPr>
        <w:t xml:space="preserve">Explicitly emphasizes consistent OTel instrumentation across heterogeneous compute platforms (not just AKS-specific tooling), and names DaemonSet OneAgent deployment plus consistent tagging for cross-platform correlation.</w:t>
      </w:r>
    </w:p>
    <w:p>
      <w:pPr>
        <w:spacing w:after="160"/>
      </w:pPr>
      <w:r>
        <w:rPr>
          <w:b/>
          <w:bCs/>
          <w:color w:val="B71C1C"/>
        </w:rPr>
        <w:t xml:space="preserve">Weak answer signals: </w:t>
      </w:r>
      <w:r>
        <w:rPr>
          <w:i/>
          <w:iCs/>
        </w:rPr>
        <w:t xml:space="preserve">Says 'we install monitoring agents' with no mention of consistency across the platform's other compute types or correlation tagging.</w:t>
      </w:r>
    </w:p>
    <w:p>
      <w:pPr>
        <w:pStyle w:val="Heading2"/>
      </w:pPr>
      <w:r>
        <w:t xml:space="preserve">Azure Functions</w:t>
      </w:r>
    </w:p>
    <w:p>
      <w:pPr>
        <w:pBdr>
          <w:bottom w:val="single" w:color="0078D4" w:sz="6" w:space="4"/>
        </w:pBdr>
        <w:spacing w:after="80" w:before="200"/>
      </w:pPr>
      <w:r>
        <w:rPr>
          <w:b/>
          <w:bCs/>
          <w:sz w:val="24"/>
          <w:szCs w:val="24"/>
        </w:rPr>
        <w:t xml:space="preserve">Q13. When do you choose Azure Functions over a Container App for a piece of work, and what plan would you pick?</w:t>
      </w:r>
    </w:p>
    <w:p>
      <w:pPr>
        <w:spacing w:after="100"/>
      </w:pPr>
      <w:r>
        <w:t xml:space="preserve">Functions fit discrete, event-driven units of work — HTTP triggers for thin webhook-style endpoints, Cosmos DB change feed triggers, Service Bus triggers, or timer-based scheduled jobs — where the workload is bursty or sporadic rather than a continuously running service with many endpoints and middleware concerns. For our platform, a full API with FastEndpoints, middleware, and an identity pipeline belongs in a Container App; a scheduled cache-warming job or a change-feed processor reacting to Cosmos DB writes is a much better fit for a Function. On plan choice: Consumption plan gives true scale-to-zero and the lowest idle cost but has cold starts and a default execution time cap; Premium plan keeps instances warm to avoid cold start and supports longer execution and VNET integration, which I'd choose whenever the function is on a customer-facing or latency-sensitive path.</w:t>
      </w:r>
    </w:p>
    <w:p>
      <w:pPr>
        <w:spacing w:after="40"/>
      </w:pPr>
      <w:r>
        <w:rPr>
          <w:b/>
          <w:bCs/>
          <w:color w:val="2E7D32"/>
        </w:rPr>
        <w:t xml:space="preserve">Strong answer signals: </w:t>
      </w:r>
      <w:r>
        <w:rPr>
          <w:i/>
          <w:iCs/>
        </w:rPr>
        <w:t xml:space="preserve">Gives a concrete decision rule (event-driven discrete work vs full API with middleware) and ties plan choice specifically to cold-start tolerance and VNET integration needs.</w:t>
      </w:r>
    </w:p>
    <w:p>
      <w:pPr>
        <w:spacing w:after="160"/>
      </w:pPr>
      <w:r>
        <w:rPr>
          <w:b/>
          <w:bCs/>
          <w:color w:val="B71C1C"/>
        </w:rPr>
        <w:t xml:space="preserve">Weak answer signals: </w:t>
      </w:r>
      <w:r>
        <w:rPr>
          <w:i/>
          <w:iCs/>
        </w:rPr>
        <w:t xml:space="preserve">Says 'Functions are for small tasks' with no plan-tier discussion or concrete decision rule against Container Apps.</w:t>
      </w:r>
    </w:p>
    <w:p>
      <w:pPr>
        <w:pBdr>
          <w:bottom w:val="single" w:color="0078D4" w:sz="6" w:space="4"/>
        </w:pBdr>
        <w:spacing w:after="80" w:before="200"/>
      </w:pPr>
      <w:r>
        <w:rPr>
          <w:b/>
          <w:bCs/>
          <w:sz w:val="24"/>
          <w:szCs w:val="24"/>
        </w:rPr>
        <w:t xml:space="preserve">Q14. How do you handle idempotency and retry semantics for a Service Bus or Cosmos DB change feed triggered Function?</w:t>
      </w:r>
    </w:p>
    <w:p>
      <w:pPr>
        <w:spacing w:after="100"/>
      </w:pPr>
      <w:r>
        <w:t xml:space="preserve">Both trigger types can redeliver a message or re-process a change under failure conditions, so I never assume exactly-once delivery — the function body needs to be idempotent, meaning processing the same event twice produces the same end state rather than a duplicate side effect. For Service Bus, I use the message's unique ID to check-and-skip if it's already been processed, often backed by a small dedup record in Cosmos DB with a TTL matching the maximum expected redelivery window. For Cosmos DB change feed, since it delivers the current state of a changed document rather than a discrete event, I design the downstream effect to be a state-based upsert rather than an incremental action, which is naturally idempotent because applying the same document state twice is a no-op the second time.</w:t>
      </w:r>
    </w:p>
    <w:p>
      <w:pPr>
        <w:spacing w:after="40"/>
      </w:pPr>
      <w:r>
        <w:rPr>
          <w:b/>
          <w:bCs/>
          <w:color w:val="2E7D32"/>
        </w:rPr>
        <w:t xml:space="preserve">Strong answer signals: </w:t>
      </w:r>
      <w:r>
        <w:rPr>
          <w:i/>
          <w:iCs/>
        </w:rPr>
        <w:t xml:space="preserve">Explicitly states that delivery is not exactly-once for either trigger type, and gives a concrete idempotency mechanism per trigger (dedup record with TTL for Service Bus, state-based upsert for change feed).</w:t>
      </w:r>
    </w:p>
    <w:p>
      <w:pPr>
        <w:spacing w:after="160"/>
      </w:pPr>
      <w:r>
        <w:rPr>
          <w:b/>
          <w:bCs/>
          <w:color w:val="B71C1C"/>
        </w:rPr>
        <w:t xml:space="preserve">Weak answer signals: </w:t>
      </w:r>
      <w:r>
        <w:rPr>
          <w:i/>
          <w:iCs/>
        </w:rPr>
        <w:t xml:space="preserve">Assumes the trigger guarantees exactly-once processing with no idempotency handling.</w:t>
      </w:r>
    </w:p>
    <w:p>
      <w:pPr>
        <w:pBdr>
          <w:bottom w:val="single" w:color="0078D4" w:sz="6" w:space="4"/>
        </w:pBdr>
        <w:spacing w:after="80" w:before="200"/>
      </w:pPr>
      <w:r>
        <w:rPr>
          <w:b/>
          <w:bCs/>
          <w:sz w:val="24"/>
          <w:szCs w:val="24"/>
        </w:rPr>
        <w:t xml:space="preserve">Q15. What are the cold start implications of Consumption plan Functions, and how would you mitigate them for a workload that's mostly idle but occasionally latency-sensitive?</w:t>
      </w:r>
    </w:p>
    <w:p>
      <w:pPr>
        <w:spacing w:after="100"/>
      </w:pPr>
      <w:r>
        <w:t xml:space="preserve">On Consumption plan, an idle function app deallocates its instance, so the first request after idle pays the cost of spinning up a new host, loading the runtime, and JIT-compiling .NET code, which can add a meaningful delay — often hundreds of milliseconds to a few seconds depending on the function's dependencies. If the workload is mostly idle but occasionally needs low latency on that first hit, I have a few options: move to Premium plan with a minimum of one always-ready instance, which eliminates cold start at a fixed baseline cost; reduce the function's dependency footprint and use trimmed/AOT-friendly deployment to shrink cold start time itself; or, if the latency-sensitive case is rare and predictable, schedule a periodic warm-up ping during business hours rather than paying for Premium around the clock. I pick based on how strict the latency requirement actually is and whether the cost of Premium is justified by the traffic pattern.</w:t>
      </w:r>
    </w:p>
    <w:p>
      <w:pPr>
        <w:spacing w:after="40"/>
      </w:pPr>
      <w:r>
        <w:rPr>
          <w:b/>
          <w:bCs/>
          <w:color w:val="2E7D32"/>
        </w:rPr>
        <w:t xml:space="preserve">Strong answer signals: </w:t>
      </w:r>
      <w:r>
        <w:rPr>
          <w:i/>
          <w:iCs/>
        </w:rPr>
        <w:t xml:space="preserve">Explains the actual mechanism behind cold start (instance deallocation, runtime/JIT cost) and offers a tiered set of mitigations with the tradeoff each one makes explicit, not just 'switch to Premium.'</w:t>
      </w:r>
    </w:p>
    <w:p>
      <w:pPr>
        <w:spacing w:after="160"/>
      </w:pPr>
      <w:r>
        <w:rPr>
          <w:b/>
          <w:bCs/>
          <w:color w:val="B71C1C"/>
        </w:rPr>
        <w:t xml:space="preserve">Weak answer signals: </w:t>
      </w:r>
      <w:r>
        <w:rPr>
          <w:i/>
          <w:iCs/>
        </w:rPr>
        <w:t xml:space="preserve">Says 'use Premium plan to fix cold starts' with no discussion of cost tradeoff or alternative mitigations.</w:t>
      </w:r>
    </w:p>
    <w:p>
      <w:pPr>
        <w:pBdr>
          <w:bottom w:val="single" w:color="0078D4" w:sz="6" w:space="4"/>
        </w:pBdr>
        <w:spacing w:after="80" w:before="200"/>
      </w:pPr>
      <w:r>
        <w:rPr>
          <w:b/>
          <w:bCs/>
          <w:sz w:val="24"/>
          <w:szCs w:val="24"/>
        </w:rPr>
        <w:t xml:space="preserve">Q16. How would you secure a Function App that needs to call other internal services and read secrets, consistent with the rest of the platform's identity model?</w:t>
      </w:r>
    </w:p>
    <w:p>
      <w:pPr>
        <w:spacing w:after="100"/>
      </w:pPr>
      <w:r>
        <w:t xml:space="preserve">I'd assign the Function App a managed identity rather than embedding any credential, and grant that identity the minimum Key Vault and downstream-service permissions it actually needs via RBAC, following the same least-privilege pattern used elsewhere on the platform. For calling internal APIs protected by our Ping Identity/OIDC setup, the Function would use the client credentials or a token exchange flow to get a service-to-service token rather than a user-delegated one, since there's no interactive user in a triggered background job. If the function needs to reach services that are network-restricted, I'd put it on a plan that supports VNET integration so it reaches those services over the private network rather than needing public exposure, which is one of the reasons Consumption plan's lack of VNET integration sometimes pushes me to Premium even when cold start isn't the deciding factor.</w:t>
      </w:r>
    </w:p>
    <w:p>
      <w:pPr>
        <w:spacing w:after="40"/>
      </w:pPr>
      <w:r>
        <w:rPr>
          <w:b/>
          <w:bCs/>
          <w:color w:val="2E7D32"/>
        </w:rPr>
        <w:t xml:space="preserve">Strong answer signals: </w:t>
      </w:r>
      <w:r>
        <w:rPr>
          <w:i/>
          <w:iCs/>
        </w:rPr>
        <w:t xml:space="preserve">Specifically connects managed identity to least-privilege RBAC, distinguishes service-to-service token flows from user-delegated flows for a non-interactive job, and names VNET integration as a separate driver toward Premium plan beyond cold start.</w:t>
      </w:r>
    </w:p>
    <w:p>
      <w:pPr>
        <w:spacing w:after="160"/>
      </w:pPr>
      <w:r>
        <w:rPr>
          <w:b/>
          <w:bCs/>
          <w:color w:val="B71C1C"/>
        </w:rPr>
        <w:t xml:space="preserve">Weak answer signals: </w:t>
      </w:r>
      <w:r>
        <w:rPr>
          <w:i/>
          <w:iCs/>
        </w:rPr>
        <w:t xml:space="preserve">Says secrets are stored in application settings with no managed identity or RBAC discussion.</w:t>
      </w:r>
    </w:p>
    <w:p>
      <w:pPr>
        <w:pStyle w:val="Heading2"/>
      </w:pPr>
      <w:r>
        <w:t xml:space="preserve">C# / .NET Architecture</w:t>
      </w:r>
    </w:p>
    <w:p>
      <w:pPr>
        <w:pBdr>
          <w:bottom w:val="single" w:color="0078D4" w:sz="6" w:space="4"/>
        </w:pBdr>
        <w:spacing w:after="80" w:before="200"/>
      </w:pPr>
      <w:r>
        <w:rPr>
          <w:b/>
          <w:bCs/>
          <w:sz w:val="24"/>
          <w:szCs w:val="24"/>
        </w:rPr>
        <w:t xml:space="preserve">Q17. How do you structure a multi-tenant ASP.NET Core API using Clean Architecture and FastEndpoints, and where does tenant context get resolved?</w:t>
      </w:r>
    </w:p>
    <w:p>
      <w:pPr>
        <w:spacing w:after="100"/>
      </w:pPr>
      <w:r>
        <w:t xml:space="preserve">I keep the layering standard — Domain at the center with tenant-aware entities but no infrastructure dependency, Application layer holding use cases and a tenant-scoped abstraction (an ITenantContext or similar) that use cases depend on via interface, and Infrastructure implementing that interface against the actual request. Tenant resolution happens as early as possible in the pipeline — typically a FastEndpoints pre-processor that reads tenant identity from a header, subdomain, or claim, validates it, and populates the tenant context before any endpoint handler runs. That keeps every downstream layer tenant-aware without each individual endpoint having to re-derive tenant identity, and it gives me one place to enforce that a request without valid tenant context never reaches business logic at all.</w:t>
      </w:r>
    </w:p>
    <w:p>
      <w:pPr>
        <w:spacing w:after="40"/>
      </w:pPr>
      <w:r>
        <w:rPr>
          <w:b/>
          <w:bCs/>
          <w:color w:val="2E7D32"/>
        </w:rPr>
        <w:t xml:space="preserve">Strong answer signals: </w:t>
      </w:r>
      <w:r>
        <w:rPr>
          <w:i/>
          <w:iCs/>
        </w:rPr>
        <w:t xml:space="preserve">Specifically locates tenant resolution as a pre-processor before endpoint logic runs, and frames it via an injected interface so downstream layers don't each re-derive tenant identity.</w:t>
      </w:r>
    </w:p>
    <w:p>
      <w:pPr>
        <w:spacing w:after="160"/>
      </w:pPr>
      <w:r>
        <w:rPr>
          <w:b/>
          <w:bCs/>
          <w:color w:val="B71C1C"/>
        </w:rPr>
        <w:t xml:space="preserve">Weak answer signals: </w:t>
      </w:r>
      <w:r>
        <w:rPr>
          <w:i/>
          <w:iCs/>
        </w:rPr>
        <w:t xml:space="preserve">Describes Clean Architecture layers generically with no mention of where or how tenant context actually gets resolved in the request pipeline.</w:t>
      </w:r>
    </w:p>
    <w:p>
      <w:pPr>
        <w:pBdr>
          <w:bottom w:val="single" w:color="0078D4" w:sz="6" w:space="4"/>
        </w:pBdr>
        <w:spacing w:after="80" w:before="200"/>
      </w:pPr>
      <w:r>
        <w:rPr>
          <w:b/>
          <w:bCs/>
          <w:sz w:val="24"/>
          <w:szCs w:val="24"/>
        </w:rPr>
        <w:t xml:space="preserve">Q18. Explain async/await pitfalls you watch for in a high-throughput C# API, particularly around Cosmos DB and HttpClient usage.</w:t>
      </w:r>
    </w:p>
    <w:p>
      <w:pPr>
        <w:spacing w:after="100"/>
      </w:pPr>
      <w:r>
        <w:t xml:space="preserve">The classic mistake is blocking on async calls with .Result or .Wait(), which can deadlock under a synchronization context and definitely wastes threads under load — everything in the request path should be async all the way down. For Cosmos DB specifically, I make sure the SDK client is registered as a singleton rather than created per request, since the SDK manages its own connection pooling and creating new clients repeatedly defeats that. I also watch for accidental sequential awaits where calls could be parallelized — awaiting three independent Cosmos reads one at a time instead of kicking them off together and awaiting all three is a common throughput killer that doesn't show up in unit tests, only under real load. For HttpClient, I use IHttpClientFactory rather than instantiating HttpClient directly, since manual instantiation risks socket exhaustion under sustained load from not properly managing the underlying connection lifecycle.</w:t>
      </w:r>
    </w:p>
    <w:p>
      <w:pPr>
        <w:spacing w:after="40"/>
      </w:pPr>
      <w:r>
        <w:rPr>
          <w:b/>
          <w:bCs/>
          <w:color w:val="2E7D32"/>
        </w:rPr>
        <w:t xml:space="preserve">Strong answer signals: </w:t>
      </w:r>
      <w:r>
        <w:rPr>
          <w:i/>
          <w:iCs/>
        </w:rPr>
        <w:t xml:space="preserve">Names singleton Cosmos client registration, sequential-await throughput loss, and IHttpClientFactory/socket exhaustion specifically rather than generic 'use async/await properly' advice.</w:t>
      </w:r>
    </w:p>
    <w:p>
      <w:pPr>
        <w:spacing w:after="160"/>
      </w:pPr>
      <w:r>
        <w:rPr>
          <w:b/>
          <w:bCs/>
          <w:color w:val="B71C1C"/>
        </w:rPr>
        <w:t xml:space="preserve">Weak answer signals: </w:t>
      </w:r>
      <w:r>
        <w:rPr>
          <w:i/>
          <w:iCs/>
        </w:rPr>
        <w:t xml:space="preserve">Says 'avoid blocking calls' with no mention of Cosmos client lifetime, parallelizing independent awaits, or HttpClientFactory.</w:t>
      </w:r>
    </w:p>
    <w:p>
      <w:pPr>
        <w:pBdr>
          <w:bottom w:val="single" w:color="0078D4" w:sz="6" w:space="4"/>
        </w:pBdr>
        <w:spacing w:after="80" w:before="200"/>
      </w:pPr>
      <w:r>
        <w:rPr>
          <w:b/>
          <w:bCs/>
          <w:sz w:val="24"/>
          <w:szCs w:val="24"/>
        </w:rPr>
        <w:t xml:space="preserve">Q19. How do you handle configuration and feature-flag style toggles in .NET across environments, given your platform uses Azure App Configuration?</w:t>
      </w:r>
    </w:p>
    <w:p>
      <w:pPr>
        <w:spacing w:after="100"/>
      </w:pPr>
      <w:r>
        <w:t xml:space="preserve">Configuration flows through the standard .NET configuration provider model, with Azure App Configuration layered in as a provider so the app picks up centrally managed settings without redeploying. For values that need to change without a restart — like a DR failover toggle pointing at a different Snowflake target — I use App Configuration's sentinel key pattern: the app watches a single sentinel key, and when it changes, the configuration provider refreshes the full set of watched keys in one coordinated pass, rather than each setting refreshing independently and risking the app briefly operating on an inconsistent mix of old and new values. Feature flags specifically go through App Configuration's feature flag support tied into Microsoft.FeatureManagement, so flag evaluation is a first-class typed check in code rather than a raw string compare against a config value.</w:t>
      </w:r>
    </w:p>
    <w:p>
      <w:pPr>
        <w:spacing w:after="40"/>
      </w:pPr>
      <w:r>
        <w:rPr>
          <w:b/>
          <w:bCs/>
          <w:color w:val="2E7D32"/>
        </w:rPr>
        <w:t xml:space="preserve">Strong answer signals: </w:t>
      </w:r>
      <w:r>
        <w:rPr>
          <w:i/>
          <w:iCs/>
        </w:rPr>
        <w:t xml:space="preserve">Explains the sentinel key mechanism specifically as solving inconsistent partial-refresh risk, and names Microsoft.FeatureManagement as the typed feature-flag integration rather than ad hoc config checks.</w:t>
      </w:r>
    </w:p>
    <w:p>
      <w:pPr>
        <w:spacing w:after="160"/>
      </w:pPr>
      <w:r>
        <w:rPr>
          <w:b/>
          <w:bCs/>
          <w:color w:val="B71C1C"/>
        </w:rPr>
        <w:t xml:space="preserve">Weak answer signals: </w:t>
      </w:r>
      <w:r>
        <w:rPr>
          <w:i/>
          <w:iCs/>
        </w:rPr>
        <w:t xml:space="preserve">Says config 'comes from App Configuration' with no mention of sentinel keys or how partial-refresh consistency is handled.</w:t>
      </w:r>
    </w:p>
    <w:p>
      <w:pPr>
        <w:pBdr>
          <w:bottom w:val="single" w:color="0078D4" w:sz="6" w:space="4"/>
        </w:pBdr>
        <w:spacing w:after="80" w:before="200"/>
      </w:pPr>
      <w:r>
        <w:rPr>
          <w:b/>
          <w:bCs/>
          <w:sz w:val="24"/>
          <w:szCs w:val="24"/>
        </w:rPr>
        <w:t xml:space="preserve">Q20. How do you approach exception handling and resilience (retries, timeouts, circuit breakers) in C# across calls to Cosmos DB, downstream APIs, and Redis?</w:t>
      </w:r>
    </w:p>
    <w:p>
      <w:pPr>
        <w:spacing w:after="100"/>
      </w:pPr>
      <w:r>
        <w:t xml:space="preserve">I use Polly to build resilience policies rather than hand-rolling retry loops, composing retry-with-jittered-backoff, timeout, and circuit breaker policies per dependency type, since each has different failure characteristics — Cosmos DB throttling (429s) needs a retry that respects the RetryAfter hint it returns, while a downstream HTTP API failure is better served by a circuit breaker so a fully-down dependency doesn't keep getting hammered by retries. At the API boundary, I rely on a global exception-handling middleware (or FastEndpoints' equivalent) that converts unhandled exceptions into a consistent problem-details response rather than leaking stack traces, and that's also where I hook in the ErrorBoundary-style telemetry — capturing exception context and forwarding it to Dynatrace via OpenTelemetry so an unhandled exception is visible in the same trace as the request that caused it, not just logged in isolation.</w:t>
      </w:r>
    </w:p>
    <w:p>
      <w:pPr>
        <w:spacing w:after="40"/>
      </w:pPr>
      <w:r>
        <w:rPr>
          <w:b/>
          <w:bCs/>
          <w:color w:val="2E7D32"/>
        </w:rPr>
        <w:t xml:space="preserve">Strong answer signals: </w:t>
      </w:r>
      <w:r>
        <w:rPr>
          <w:i/>
          <w:iCs/>
        </w:rPr>
        <w:t xml:space="preserve">Names Polly specifically with per-dependency policy composition (Cosmos 429/RetryAfter handling distinct from circuit breaking on a downstream API), and connects exception middleware to OTel-based trace correlation rather than isolated logging.</w:t>
      </w:r>
    </w:p>
    <w:p>
      <w:pPr>
        <w:spacing w:after="160"/>
      </w:pPr>
      <w:r>
        <w:rPr>
          <w:b/>
          <w:bCs/>
          <w:color w:val="B71C1C"/>
        </w:rPr>
        <w:t xml:space="preserve">Weak answer signals: </w:t>
      </w:r>
      <w:r>
        <w:rPr>
          <w:i/>
          <w:iCs/>
        </w:rPr>
        <w:t xml:space="preserve">Says 'we catch exceptions and log them' with no resilience library, no per-dependency policy differences, and no trace correlation.</w:t>
      </w:r>
    </w:p>
    <w:p>
      <w:pPr>
        <w:pStyle w:val="Heading2"/>
      </w:pPr>
      <w:r>
        <w:t xml:space="preserve">Cross-Platform Architecture &amp; Operations</w:t>
      </w:r>
    </w:p>
    <w:p>
      <w:pPr>
        <w:pBdr>
          <w:bottom w:val="single" w:color="0078D4" w:sz="6" w:space="4"/>
        </w:pBdr>
        <w:spacing w:after="80" w:before="200"/>
      </w:pPr>
      <w:r>
        <w:rPr>
          <w:b/>
          <w:bCs/>
          <w:sz w:val="24"/>
          <w:szCs w:val="24"/>
        </w:rPr>
        <w:t xml:space="preserve">Q21. The Insights platform spans AFD, ACA, AKS, and Azure Functions. How do you keep observability consistent across that heterogeneous compute landscape?</w:t>
      </w:r>
    </w:p>
    <w:p>
      <w:pPr>
        <w:spacing w:after="100"/>
      </w:pPr>
      <w:r>
        <w:t xml:space="preserve">The principle is one instrumentation standard regardless of compute platform — OpenTelemetry for traces and metrics, with consistent resource attributes (service name, tenant, environment, version) attached no matter whether the code is running in a Container App, an AKS pod, or a Function. That consistency is what lets a single Dynatrace view correlate a request that enters through AFD, hits an ACA-hosted API, fans out to a Function via Service Bus, and touches an AKS-hosted service, as one coherent trace rather than four disconnected logs. Where the platforms differ is infrastructure-level monitoring — AKS needs the OneAgent DaemonSet for node-level visibility, ACA and Functions get their infrastructure metrics through Azure Monitor integration — but I treat that as a secondary layer underneath the consistent application-level OTel data, not a replacement for it.</w:t>
      </w:r>
    </w:p>
    <w:p>
      <w:pPr>
        <w:spacing w:after="40"/>
      </w:pPr>
      <w:r>
        <w:rPr>
          <w:b/>
          <w:bCs/>
          <w:color w:val="2E7D32"/>
        </w:rPr>
        <w:t xml:space="preserve">Strong answer signals: </w:t>
      </w:r>
      <w:r>
        <w:rPr>
          <w:i/>
          <w:iCs/>
        </w:rPr>
        <w:t xml:space="preserve">States the unifying principle (consistent OTel resource attributes across platforms) before getting into platform-specific infrastructure monitoring differences, making clear which layer is the actual source of cross-platform correlation.</w:t>
      </w:r>
    </w:p>
    <w:p>
      <w:pPr>
        <w:spacing w:after="160"/>
      </w:pPr>
      <w:r>
        <w:rPr>
          <w:b/>
          <w:bCs/>
          <w:color w:val="B71C1C"/>
        </w:rPr>
        <w:t xml:space="preserve">Weak answer signals: </w:t>
      </w:r>
      <w:r>
        <w:rPr>
          <w:i/>
          <w:iCs/>
        </w:rPr>
        <w:t xml:space="preserve">Describes monitoring per-platform in isolation with no discussion of how traces are correlated across the different compute types.</w:t>
      </w:r>
    </w:p>
    <w:p>
      <w:pPr>
        <w:pBdr>
          <w:bottom w:val="single" w:color="0078D4" w:sz="6" w:space="4"/>
        </w:pBdr>
        <w:spacing w:after="80" w:before="200"/>
      </w:pPr>
      <w:r>
        <w:rPr>
          <w:b/>
          <w:bCs/>
          <w:sz w:val="24"/>
          <w:szCs w:val="24"/>
        </w:rPr>
        <w:t xml:space="preserve">Q22. How would you design network and identity boundaries so AFD, ACA, AKS, and Functions all work together securely without over-exposing internal services?</w:t>
      </w:r>
    </w:p>
    <w:p>
      <w:pPr>
        <w:spacing w:after="100"/>
      </w:pPr>
      <w:r>
        <w:t xml:space="preserve">AFD is the only component that should be reachable from the public internet for user-facing traffic; everything behind it — ACA apps, AKS services, VNET-integrated Functions — should sit on a private network and be reached either via Private Link (for AFD Premium to origin) or through internal-only ingress within the same virtual network. For service-to-service calls between ACA, AKS, and Functions, I rely on managed identities for authentication rather than shared secrets, with each service granted only the specific permissions it needs via RBAC — a Function reading from Cosmos DB gets a role scoped to that Cosmos account, not a broad subscription-level role. The goal is that compromising any single internal service doesn't grant broad lateral access, because every service-to-service trust relationship is scoped narrowly and authenticated via identity rather than a shared network-level trust.</w:t>
      </w:r>
    </w:p>
    <w:p>
      <w:pPr>
        <w:spacing w:after="40"/>
      </w:pPr>
      <w:r>
        <w:rPr>
          <w:b/>
          <w:bCs/>
          <w:color w:val="2E7D32"/>
        </w:rPr>
        <w:t xml:space="preserve">Strong answer signals: </w:t>
      </w:r>
      <w:r>
        <w:rPr>
          <w:i/>
          <w:iCs/>
        </w:rPr>
        <w:t xml:space="preserve">States AFD as the sole public ingress point with everything else on private networking via Private Link/internal ingress, and ties service-to-service trust to narrowly-scoped managed identity RBAC rather than network-level trust or shared secrets.</w:t>
      </w:r>
    </w:p>
    <w:p>
      <w:pPr>
        <w:spacing w:after="160"/>
      </w:pPr>
      <w:r>
        <w:rPr>
          <w:b/>
          <w:bCs/>
          <w:color w:val="B71C1C"/>
        </w:rPr>
        <w:t xml:space="preserve">Weak answer signals: </w:t>
      </w:r>
      <w:r>
        <w:rPr>
          <w:i/>
          <w:iCs/>
        </w:rPr>
        <w:t xml:space="preserve">Says 'all services are in the same VNET' with no mention of identity-based authorization or least-privilege RBAC between services.</w:t>
      </w:r>
    </w:p>
    <w:p>
      <w:pPr>
        <w:pBdr>
          <w:bottom w:val="single" w:color="0078D4" w:sz="6" w:space="4"/>
        </w:pBdr>
        <w:spacing w:after="80" w:before="200"/>
      </w:pPr>
      <w:r>
        <w:rPr>
          <w:b/>
          <w:bCs/>
          <w:sz w:val="24"/>
          <w:szCs w:val="24"/>
        </w:rPr>
        <w:t xml:space="preserve">Q23. How do you approach CI/CD across this stack — AFD config, ACA revisions, AKS manifests, and Function deployments — through Harness?</w:t>
      </w:r>
    </w:p>
    <w:p>
      <w:pPr>
        <w:spacing w:after="100"/>
      </w:pPr>
      <w:r>
        <w:t xml:space="preserve">I treat each compute platform's deployment artifact differently within one pipeline structure: ACA gets a new revision per deploy with the traffic-shifting capability built in for canary or blue-green, AKS gets manifest or Helm chart updates applied with the surge-upgrade-aware rollout strategy, and Functions get deployed via the standard zip-deploy or container deployment depending on the plan, often with a slot-based swap for Premium plan to avoid any cold-start penalty hitting live traffic during deploy. AFD configuration — routing rules, WAF policy changes — is infrastructure-as-code (Bicep/Terraform) versioned alongside the application code, since AFD config drift between environments is a common source of CERT-vs-production behavior mismatches, which is exactly the kind of environment-specific bug that's painful to debug after the fact. Harness orchestrates the sequencing across all of this, but each platform's specific deployment mechanism is respected rather than forced into one generic 'deploy container' step.</w:t>
      </w:r>
    </w:p>
    <w:p>
      <w:pPr>
        <w:spacing w:after="40"/>
      </w:pPr>
      <w:r>
        <w:rPr>
          <w:b/>
          <w:bCs/>
          <w:color w:val="2E7D32"/>
        </w:rPr>
        <w:t xml:space="preserve">Strong answer signals: </w:t>
      </w:r>
      <w:r>
        <w:rPr>
          <w:i/>
          <w:iCs/>
        </w:rPr>
        <w:t xml:space="preserve">Differentiates the actual deployment mechanism per platform (ACA revision shifting, AKS surge-aware rollout, Function slot swap) and specifically calls out AFD config-as-code as a way to prevent environment drift bugs.</w:t>
      </w:r>
    </w:p>
    <w:p>
      <w:pPr>
        <w:spacing w:after="160"/>
      </w:pPr>
      <w:r>
        <w:rPr>
          <w:b/>
          <w:bCs/>
          <w:color w:val="B71C1C"/>
        </w:rPr>
        <w:t xml:space="preserve">Weak answer signals: </w:t>
      </w:r>
      <w:r>
        <w:rPr>
          <w:i/>
          <w:iCs/>
        </w:rPr>
        <w:t xml:space="preserve">Says 'Harness deploys everything' with no platform-specific deployment mechanism or mention of AFD config drift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Azure Cloud Architect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240" w:before="360"/>
      <w:outlineLvl w:val="0"/>
    </w:pPr>
    <w:rPr>
      <w:rFonts w:ascii="Arial" w:cs="Arial" w:eastAsia="Arial" w:hAnsi="Arial"/>
      <w:b/>
      <w:bCs/>
      <w:color w:val="0078D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2026-06-16T20:41:32.070Z</dcterms:created>
  <dcterms:modified xsi:type="dcterms:W3CDTF">2026-06-16T20:41:32.084Z</dcterms:modified>
</cp:coreProperties>
</file>

<file path=docProps/custom.xml><?xml version="1.0" encoding="utf-8"?>
<Properties xmlns="http://schemas.openxmlformats.org/officeDocument/2006/custom-properties" xmlns:vt="http://schemas.openxmlformats.org/officeDocument/2006/docPropsVTypes"/>
</file>