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A3D62"/>
          <w:sz w:val="40"/>
          <w:szCs w:val="40"/>
        </w:rPr>
        <w:t xml:space="preserve">CFC Insights — Sponsor Branding Storage</w:t>
      </w:r>
    </w:p>
    <w:p>
      <w:pPr>
        <w:spacing w:after="320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Design Note: GET / POST API for Sponsor Branding JSON</w:t>
      </w:r>
    </w:p>
    <w:p>
      <w:pPr>
        <w:pStyle w:val="Heading1"/>
        <w:spacing w:after="160" w:before="360"/>
      </w:pPr>
      <w:r>
        <w:t xml:space="preserve">1. Overview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Insights platform stores a sponsor-provided branding JSON document per sponsor, keyed by SponsorId, so the frontend can render sponsor-specific brand styles (colors, fonts, logos). Branding is authored and delivered by a separate (brand) team as a JSON payload; this platform acts as a pass-through store rather than the owner of the branding schema. If a sponsor has no branding document, the API returns a default brand configuration so the UI always has a valid theme to render.</w:t>
      </w:r>
    </w:p>
    <w:p>
      <w:pPr>
        <w:pStyle w:val="Heading2"/>
        <w:spacing w:after="120" w:before="280"/>
      </w:pPr>
      <w:r>
        <w:t xml:space="preserve">Key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Opaque payload — the branding JSON is stored as-is and not deserialized into a strict typed model, so schema changes on the brand team's side do not break ingestion.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Default fallback — sponsors without a branding document receive a default theme from the API, with a client-side default as a last resort if the API itself is unreachable.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Cache-first reads — Redis sits in front of Cosmos DB, with the resolved result (including the default fallback) cached to avoid repeated point reads.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Deterministic document id — the branding document id is derived from SponsorId, so re-delivery of the same file is a clean upsert rather than a duplicate.</w:t>
      </w:r>
    </w:p>
    <w:p>
      <w:pPr>
        <w:pStyle w:val="Heading1"/>
        <w:spacing w:after="160" w:before="360"/>
      </w:pPr>
      <w:r>
        <w:t xml:space="preserve">2. Data Model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Branding is stored as its own document type, partitioned by SponsorId, separate from core sponsor configuration:</w:t>
      </w:r>
    </w:p>
    <w:p>
      <w:pPr>
        <w:pBdr>
          <w:top w:val="single" w:color="1E1E1E" w:sz="4"/>
          <w:bottom w:val="single" w:color="1E1E1E" w:sz="4"/>
          <w:left w:val="single" w:color="1E1E1E" w:sz="4"/>
          <w:right w:val="single" w:color="1E1E1E" w:sz="4"/>
        </w:pBdr>
        <w:shd w:fill="1E1E1E" w:val="clear"/>
        <w:spacing w:after="200" w:before="8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public sealed class BrandingDocument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[JsonPropertyName("id")]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string Id { get; init; } = default!;        // "branding-{sponsorId}"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string SponsorId { get; init; } = default!;  // partition key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string Type { get; init; } = "branding";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int Version { get; init;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DateTimeOffset ReceivedAt { get; init;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JsonElement Payload { get; init; }            // their JSON, untouched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Sample stored document:</w:t>
      </w:r>
    </w:p>
    <w:p>
      <w:pPr>
        <w:pBdr>
          <w:top w:val="single" w:color="1E1E1E" w:sz="4"/>
          <w:bottom w:val="single" w:color="1E1E1E" w:sz="4"/>
          <w:left w:val="single" w:color="1E1E1E" w:sz="4"/>
          <w:right w:val="single" w:color="1E1E1E" w:sz="4"/>
        </w:pBdr>
        <w:shd w:fill="1E1E1E" w:val="clear"/>
        <w:spacing w:after="200" w:before="8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"id": "branding-sponsor-abc",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"sponsorId": "sponsor-abc",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"type": "branding",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"source": "brand-team",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"receivedAt": "2026-07-10T14:00:00Z",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"payload": { /* their JSON, as-is */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opaque storage: </w:t>
      </w:r>
      <w:r>
        <w:rPr>
          <w:rFonts w:ascii="Calibri" w:cs="Calibri" w:eastAsia="Calibri" w:hAnsi="Calibri"/>
          <w:sz w:val="22"/>
          <w:szCs w:val="22"/>
        </w:rPr>
        <w:t xml:space="preserve">Using JsonElement/JsonDocument for the payload means an unrecognized or renamed field from the brand team's pipeline does not throw on deserialization. Typed projection into a BrandingDto happens only on the read side, where this API controls default values for any missing fields.</w:t>
      </w:r>
    </w:p>
    <w:p>
      <w:pPr>
        <w:pStyle w:val="Heading1"/>
        <w:spacing w:after="160" w:before="360"/>
      </w:pPr>
      <w:r>
        <w:t xml:space="preserve">3. POST — Upload / Replace Branding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0A3D6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960"/>
            <w:shd w:fill="0A3D6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/sponsors/{sponsorId}/branding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or replace the branding JSON for a given sponsor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BrandingAdmin policy — separate scope/client credential from normal app traffic, ideally a distinct Apigee product granted only to the brand team's pipeline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Body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Raw JSON object (opaque payload)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Size limit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~100 KB request size cap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Deterministic id (branding-{sponsorId}) — repeat delivery upserts, no duplicate handling needed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Endpoint logic: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Verify the sponsor exists (404 if not).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Validate the payload is a JSON object (400 if not) — no deep schema validation since the schema is owned by the brand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 the existing document to increment a version number (useful for cache-busting logo URLs, e.g. logo.svg?v=3).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Upsert the document into the branding container using UpsertItemAsync.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Delete the Redis cache key for that sponsor so the next GET reflects the new branding immediately, rather than waiting out the TTL.</w:t>
      </w:r>
    </w:p>
    <w:p>
      <w:pPr>
        <w:pBdr>
          <w:top w:val="single" w:color="1E1E1E" w:sz="4"/>
          <w:bottom w:val="single" w:color="1E1E1E" w:sz="4"/>
          <w:left w:val="single" w:color="1E1E1E" w:sz="4"/>
          <w:right w:val="single" w:color="1E1E1E" w:sz="4"/>
        </w:pBdr>
        <w:shd w:fill="1E1E1E" w:val="clear"/>
        <w:spacing w:after="200" w:before="8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public sealed class UploadBrandingRequest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string SponsorId { get; init; } = default!;   // from route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[FromBody]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JsonElement Payload { get; init; }             // raw JSON body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public sealed class UploadBrandingEndpoint(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ISponsorRepository sponsors,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Container brandingContainer,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IConnectionMultiplexer redis)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: Endpoint&lt;UploadBrandingRequest&gt;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override void Configure()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Post("/sponsors/{sponsorId}/branding");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Policies("BrandingAdmin");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Options(x =&gt; x.WithMetadata(new RequestSizeLimitAttribute(100_000))); // ~100KB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Description(b =&gt; b.Accepts&lt;JsonElement&gt;("application/json"));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override async Task HandleAsync(UploadBrandingRequest req, CancellationToken ct)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// 1. Sponsor must exist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var sponsor = await sponsors.GetAsync(req.SponsorId, ct);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if (sponsor is null)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await SendNotFoundAsync(ct);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return;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// 2. Sanity check the opaque payload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if (req.Payload.ValueKind != JsonValueKind.Object)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AddError("Payload must be a JSON object.");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await SendErrorsAsync(400, ct);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return;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// 3. Read existing version for increment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int nextVersion = 1;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try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var existing = await brandingContainer.ReadItemAsync&lt;BrandingDocument&gt;(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$"branding-{req.SponsorId}", new PartitionKey(req.SponsorId), cancellationToken: ct);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nextVersion = existing.Resource.Version + 1;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catch (CosmosException ex) when (ex.StatusCode == HttpStatusCode.NotFound) {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var doc = new BrandingDocument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Id = $"branding-{req.SponsorId}",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SponsorId = req.SponsorId,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Version = nextVersion,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ReceivedAt = DateTimeOffset.UtcNow,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Payload = req.Payload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};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await brandingContainer.UpsertItemAsync(doc, new PartitionKey(req.SponsorId), cancellationToken: ct);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// 4. Invalidate cache so next GET serves fresh branding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await redis.GetDatabase().KeyDeleteAsync($"branding:{req.SponsorId}");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await SendAsync(new { req.SponsorId, doc.Version, doc.ReceivedAt }, 200, ct);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Ordering note: </w:t>
      </w:r>
      <w:r>
        <w:rPr>
          <w:rFonts w:ascii="Calibri" w:cs="Calibri" w:eastAsia="Calibri" w:hAnsi="Calibri"/>
          <w:sz w:val="22"/>
          <w:szCs w:val="22"/>
        </w:rPr>
        <w:t xml:space="preserve">the Redis key deletion happens after the Cosmos upsert succeeds. If the upsert fails, the cache is left untouched rather than evicting a good entry for nothing.</w:t>
      </w:r>
    </w:p>
    <w:p>
      <w:pPr>
        <w:pStyle w:val="Heading1"/>
        <w:spacing w:after="160" w:before="360"/>
      </w:pPr>
      <w:r>
        <w:t xml:space="preserve">4. GET — Fetch Branding (with Default Fallback)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0A3D6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960"/>
            <w:shd w:fill="0A3D6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/sponsors/{sponsorId}/branding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 the sponsor's branding, or a default theme if none exists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Standard app auth (handoff JWT → Apigee → Ping); SponsorContextPreProcessor should verify the token's sponsor context matches the route sponsorId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Cache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Redis, 30-minute TTL, resolved result cached including default fallback (negative caching)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 type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Cosmos point read (ReadItemAsync) using id + partition key — ~1 RU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Endpoint logic: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Redis for a cached, already-resolved branding response for the sponsor.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 a cache miss, attempt a Cosmos point read of branding-{sponsorId}.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found, return the payload with isDefault: false and its 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not found (404 from Cosmos), return the default branding payload with isDefault: true and version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Cache the resolved response (default or real) for 30 minutes before returning it.</w:t>
      </w:r>
    </w:p>
    <w:p>
      <w:pPr>
        <w:pBdr>
          <w:top w:val="single" w:color="1E1E1E" w:sz="4"/>
          <w:bottom w:val="single" w:color="1E1E1E" w:sz="4"/>
          <w:left w:val="single" w:color="1E1E1E" w:sz="4"/>
          <w:right w:val="single" w:color="1E1E1E" w:sz="4"/>
        </w:pBdr>
        <w:shd w:fill="1E1E1E" w:val="clear"/>
        <w:spacing w:after="200" w:before="8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public sealed class GetBrandingRequest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string SponsorId { get; init; } = default!;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public sealed class GetBrandingEndpoint(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Container brandingContainer,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IConnectionMultiplexer redis)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: Endpoint&lt;GetBrandingRequest, BrandingResponse&gt;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private static readonly TimeSpan CacheTtl = TimeSpan.FromMinutes(30);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override void Configure()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Get("/sponsors/{sponsorId}/branding");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// SponsorContextPreProcessor enforces caller's sponsor matches route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override async Task HandleAsync(GetBrandingRequest req, CancellationToken ct)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var db = redis.GetDatabase();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var cacheKey = $"branding:{req.SponsorId}";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var cached = await db.StringGetAsync(cacheKey);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if (cached.HasValue)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await SendAsync(JsonSerializer.Deserialize&lt;BrandingResponse&gt;(cached!)!, 200, ct);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return;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BrandingResponse response;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try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var doc = await brandingContainer.ReadItemAsync&lt;BrandingDocument&gt;(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$"branding-{req.SponsorId}", new PartitionKey(req.SponsorId), cancellationToken: ct);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response = new BrandingResponse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SponsorId = req.SponsorId,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IsDefault = false,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Version = doc.Resource.Version,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Branding = doc.Resource.Payload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};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catch (CosmosException ex) when (ex.StatusCode == HttpStatusCode.NotFound)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response = new BrandingResponse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SponsorId = req.SponsorId,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IsDefault = true,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Version = 0,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Branding = DefaultBranding.PayloadElement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};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// Negative caching: cache the default result too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await db.StringSetAsync(cacheKey, JsonSerializer.Serialize(response), CacheTtl);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await SendAsync(response, 200, ct);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public sealed class BrandingResponse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string SponsorId { get; init; } = default!;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bool IsDefault { get; init;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int Version { get; init;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JsonElement Branding { get; init;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cache the default too: </w:t>
      </w:r>
      <w:r>
        <w:rPr>
          <w:rFonts w:ascii="Calibri" w:cs="Calibri" w:eastAsia="Calibri" w:hAnsi="Calibri"/>
          <w:sz w:val="22"/>
          <w:szCs w:val="22"/>
        </w:rPr>
        <w:t xml:space="preserve">without negative caching, every request from a sponsor with no branding document becomes a repeated Cosmos read. Caching the resolved default avoids that while still allowing a fresh lookup once the TTL expires or the cache is explicitly invalidated by a POST.</w:t>
      </w:r>
    </w:p>
    <w:p>
      <w:pPr>
        <w:pStyle w:val="Heading1"/>
        <w:spacing w:after="160" w:before="360"/>
      </w:pPr>
      <w:r>
        <w:t xml:space="preserve">5. Fallback Strategy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Two independent layers of fallback exist by design: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shd w:fill="0A3D6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shd w:fill="0A3D6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Handles</w:t>
            </w:r>
          </w:p>
        </w:tc>
        <w:tc>
          <w:tcPr>
            <w:tcW w:type="dxa" w:w="2960"/>
            <w:shd w:fill="0A3D6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of truth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Server-side default (API)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Sponsor has no branding document in Cosmos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DefaultBranding.PayloadElement, returned with isDefault: true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Client-side default (SPA)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/branding API call fails or is slow on first paint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DEFAULT_THEME constant in the React app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These are kept as two distinct fallbacks rather than collapsed into one, since they cover different failure modes: “sponsor has no branding” is a normal, expected state handled server-side; “API unreachable” is a resilience concern handled client-side.</w:t>
      </w:r>
    </w:p>
    <w:p>
      <w:pPr>
        <w:pStyle w:val="Heading1"/>
        <w:spacing w:after="160" w:before="360"/>
      </w:pPr>
      <w:r>
        <w:t xml:space="preserve">6. Validation &amp; Security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branding schema is owned by the brand team, not this platform — deep field-level validation is intentionally avoided to prevent tight coupling.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Minimal checks on write: valid JSON object, size cap, and that the target sponsorId exists.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Any field that flows directly into the rendered SPA (e.g. a logo URL) should still be checked against an allowlist, since it will be subject to the app's existing CSP (img-src) policy.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POST access is restricted to a separate auth scope (BrandingAdmin / a distinct Apigee product) so normal user tokens cannot write branding, keeping the write path isolated to the brand team's pipeline or an internal admin tool.</w:t>
      </w:r>
    </w:p>
    <w:p>
      <w:pPr>
        <w:pStyle w:val="Heading1"/>
        <w:spacing w:after="160" w:before="360"/>
      </w:pPr>
      <w:r>
        <w:t xml:space="preserve">7. Open Items / Follow-ups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 delivery mechanism from the brand team: direct API call to this POST endpoint, blob drop with an Event Grid–triggered function, or manual upload via an internal admin tool.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Decide whether a DELETE /sponsors/{sponsorId}/branding endpoint is needed to explicitly revert a sponsor to default branding, avoiding ambiguity between “no branding document” and “branding document with an empty payload.”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 logo/asset URL allowlist for CSP img-src alignment.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 whether 30-minute cache TTL is acceptable for branding update latency, or whether faster propagation is required for time-sensitive rebrands.</w:t>
      </w:r>
    </w:p>
    <w:p>
      <w:pPr>
        <w:pBdr>
          <w:bottom w:val="single" w:color="CCCCCC" w:sz="6"/>
        </w:pBdr>
        <w:spacing w:after="200" w:before="100"/>
      </w:pPr>
    </w:p>
    <w:p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CFC Insights Platform — Internal design note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2026-07-13T12:40:40.009Z</dcterms:created>
  <dcterms:modified xsi:type="dcterms:W3CDTF">2026-07-13T12:40:40.027Z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