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tbl>
      <w:tblPr>
        <w:tblW w:w="0" w:type="auto"/>
        <w:tblBorders>
          <w:top w:val="nil"/>
          <w:left w:val="nil"/>
          <w:bottom w:val="nil"/>
          <w:right w:val="nil"/>
          <w:insideH w:val="single" w:sz="4" w:space="0" w:color="auto"/>
          <w:insideV w:val="single" w:sz="4" w:space="0" w:color="auto"/>
        </w:tblBorders>
        <w:tblCellMar>
          <w:left w:w="0" w:type="dxa"/>
          <w:right w:w="0" w:type="dxa"/>
        </w:tblCellMar>
        <w:tblLook w:val="0000"/>
      </w:tblPr>
      <w:tblGrid>
        <w:gridCol w:w="4261"/>
        <w:gridCol w:w="417"/>
        <w:gridCol w:w="5812"/>
      </w:tblGrid>
      <w:tr w14:paraId="1D802729" w14:textId="77777777" w:rsidTr="0020153D">
        <w:tblPrEx>
          <w:tblW w:w="0" w:type="auto"/>
          <w:tblBorders>
            <w:top w:val="nil"/>
            <w:left w:val="nil"/>
            <w:bottom w:val="nil"/>
            <w:right w:val="nil"/>
            <w:insideH w:val="single" w:sz="4" w:space="0" w:color="auto"/>
            <w:insideV w:val="single" w:sz="4" w:space="0" w:color="auto"/>
          </w:tblBorders>
          <w:tblCellMar>
            <w:left w:w="0" w:type="dxa"/>
            <w:right w:w="0" w:type="dxa"/>
          </w:tblCellMar>
          <w:tblLook w:val="0000"/>
        </w:tblPrEx>
        <w:tc>
          <w:tcPr>
            <w:tcW w:w="4261" w:type="dxa"/>
            <w:tcBorders>
              <w:top w:val="nil"/>
              <w:left w:val="nil"/>
              <w:bottom w:val="nil"/>
              <w:right w:val="nil"/>
            </w:tcBorders>
          </w:tcPr>
          <w:p w:rsidR="004C11FF" w:rsidRPr="004C11FF" w:rsidP="00494B4D" w14:paraId="738F0BDC" w14:textId="605A0469">
            <w:pPr>
              <w:spacing w:line="276" w:lineRule="auto"/>
              <w:rPr>
                <w:sz w:val="34"/>
                <w:szCs w:val="34"/>
              </w:rPr>
            </w:pPr>
            <w:r w:rsidRPr="004C11FF">
              <w:rPr>
                <w:rFonts w:ascii="fonts/IBMPlexSans-Medium.ttf" w:eastAsia="fonts/IBMPlexSans-Medium.ttf" w:hAnsi="fonts/IBMPlexSans-Medium.ttf" w:cs="fonts/IBMPlexSans-Medium.ttf"/>
                <w:b/>
                <w:bCs/>
                <w:color w:val="0043CE"/>
                <w:sz w:val="42"/>
                <w:szCs w:val="42"/>
              </w:rPr>
              <w:t>Profile</w:t>
            </w:r>
          </w:p>
          <w:p w:rsidR="004C11FF" w:rsidRPr="004C11FF" w:rsidP="00494B4D" w14:paraId="2AD6CEC6" w14:textId="77777777">
            <w:pPr>
              <w:spacing w:line="276" w:lineRule="auto"/>
              <w:rPr>
                <w:rFonts w:ascii="fonts/IBMPlexSans-SemiBold" w:eastAsia="fonts/IBMPlexSans-SemiBold" w:hAnsi="fonts/IBMPlexSans-SemiBold" w:cs="fonts/IBMPlexSans-SemiBold"/>
                <w:b/>
                <w:bCs/>
                <w:color w:val="121619"/>
                <w:sz w:val="30"/>
                <w:szCs w:val="30"/>
              </w:rPr>
            </w:pPr>
            <w:r w:rsidRPr="004C11FF">
              <w:rPr>
                <w:rFonts w:ascii="fonts/IBMPlexSans-SemiBold" w:eastAsia="fonts/IBMPlexSans-SemiBold" w:hAnsi="fonts/IBMPlexSans-SemiBold" w:cs="fonts/IBMPlexSans-SemiBold"/>
                <w:b/>
                <w:bCs/>
                <w:color w:val="121619"/>
                <w:sz w:val="30"/>
                <w:szCs w:val="30"/>
              </w:rPr>
              <w:t>Jameel Ahmed Mohammad Haneefsab Shaikh</w:t>
            </w:r>
          </w:p>
          <w:p w:rsidR="004C11FF" w:rsidP="00494B4D" w14:paraId="617268F7" w14:textId="0B1DC48D">
            <w:pPr>
              <w:spacing w:line="276" w:lineRule="auto"/>
              <w:rPr>
                <w:rFonts w:ascii="fonts/IBMPlexSans-SemiBold" w:eastAsia="fonts/IBMPlexSans-SemiBold" w:hAnsi="fonts/IBMPlexSans-SemiBold" w:cs="fonts/IBMPlexSans-SemiBold"/>
                <w:color w:val="121619"/>
              </w:rPr>
            </w:pPr>
            <w:hyperlink r:id="rId4" w:history="1">
              <w:r w:rsidRPr="004F12BB">
                <w:rPr>
                  <w:rStyle w:val="Hyperlink"/>
                  <w:rFonts w:ascii="fonts/IBMPlexSans-SemiBold" w:eastAsia="fonts/IBMPlexSans-SemiBold" w:hAnsi="fonts/IBMPlexSans-SemiBold" w:cs="fonts/IBMPlexSans-SemiBold"/>
                </w:rPr>
                <w:t>JAMIL167SHAIKH@GMAIL.COM</w:t>
              </w:r>
            </w:hyperlink>
          </w:p>
          <w:p w:rsidR="004C11FF" w:rsidRPr="004C11FF" w:rsidP="00494B4D" w14:paraId="16168F89" w14:textId="3595C958">
            <w:pPr>
              <w:spacing w:line="276" w:lineRule="auto"/>
              <w:rPr>
                <w:rFonts w:ascii="fonts/IBMPlexSans-SemiBold" w:eastAsia="fonts/IBMPlexSans-SemiBold" w:hAnsi="fonts/IBMPlexSans-SemiBold" w:cs="fonts/IBMPlexSans-SemiBold"/>
                <w:color w:val="121619"/>
              </w:rPr>
            </w:pPr>
            <w:r>
              <w:rPr>
                <w:rFonts w:ascii="fonts/IBMPlexSans-SemiBold" w:eastAsia="fonts/IBMPlexSans-SemiBold" w:hAnsi="fonts/IBMPlexSans-SemiBold" w:cs="fonts/IBMPlexSans-SemiBold"/>
                <w:color w:val="121619"/>
              </w:rPr>
              <w:t>MOBIL – 98220 12167</w:t>
            </w:r>
          </w:p>
          <w:tbl>
            <w:tblPr>
              <w:tblpPr w:leftFromText="180" w:rightFromText="180" w:vertAnchor="text" w:horzAnchor="margin" w:tblpY="147"/>
              <w:tblOverlap w:val="never"/>
              <w:tblW w:w="4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4261"/>
            </w:tblGrid>
            <w:tr w14:paraId="57C9BB59" w14:textId="77777777" w:rsidTr="00E85480">
              <w:tblPrEx>
                <w:tblW w:w="4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Ex>
              <w:trPr>
                <w:trHeight w:val="3486"/>
              </w:trPr>
              <w:tc>
                <w:tcPr>
                  <w:tcW w:w="4261" w:type="dxa"/>
                  <w:tcBorders>
                    <w:top w:val="nil"/>
                    <w:left w:val="nil"/>
                    <w:bottom w:val="nil"/>
                    <w:right w:val="nil"/>
                  </w:tcBorders>
                  <w:shd w:val="solid" w:color="F2F4F8" w:fill="B79C2F"/>
                  <w:tcMar>
                    <w:top w:w="180" w:type="dxa"/>
                    <w:left w:w="180" w:type="dxa"/>
                    <w:bottom w:w="180" w:type="dxa"/>
                    <w:right w:w="180" w:type="dxa"/>
                  </w:tcMar>
                </w:tcPr>
                <w:p w:rsidR="003C30AE" w:rsidP="003C30AE" w14:paraId="7EC27B83" w14:textId="77777777">
                  <w:pPr>
                    <w:shd w:val="solid" w:color="F2F4F8" w:fill="B79C2F"/>
                    <w:spacing w:before="155" w:after="155"/>
                    <w:rPr>
                      <w:rFonts w:ascii="fonts/IBMPlexSans-Medium.ttf" w:eastAsia="fonts/IBMPlexSans-Medium.ttf" w:hAnsi="fonts/IBMPlexSans-Medium.ttf" w:cs="fonts/IBMPlexSans-Medium.ttf"/>
                      <w:b/>
                      <w:bCs/>
                      <w:color w:val="0043CE"/>
                      <w:sz w:val="28"/>
                      <w:szCs w:val="28"/>
                    </w:rPr>
                  </w:pPr>
                  <w:r>
                    <w:rPr>
                      <w:rFonts w:ascii="fonts/IBMPlexSans-Medium.ttf" w:eastAsia="fonts/IBMPlexSans-Medium.ttf" w:hAnsi="fonts/IBMPlexSans-Medium.ttf" w:cs="fonts/IBMPlexSans-Medium.ttf"/>
                      <w:b/>
                      <w:bCs/>
                      <w:color w:val="0043CE"/>
                      <w:sz w:val="28"/>
                      <w:szCs w:val="28"/>
                    </w:rPr>
                    <w:t>Key skills</w:t>
                  </w:r>
                </w:p>
                <w:p w:rsidR="001D3EB8" w:rsidP="00A870E2" w14:paraId="138B084A" w14:textId="5B6310BA">
                  <w:pPr>
                    <w:shd w:val="solid" w:color="F2F4F8" w:fill="B79C2F"/>
                    <w:spacing w:before="155" w:after="155"/>
                  </w:pPr>
                  <w:r w:rsidRPr="001D3EB8">
                    <w:rPr>
                      <w:rFonts w:ascii="fonts/IBMPlexSans-Text.ttf" w:eastAsia="fonts/IBMPlexSans-Text.ttf" w:hAnsi="fonts/IBMPlexSans-Text.ttf" w:cs="fonts/IBMPlexSans-Text.ttf"/>
                      <w:color w:val="4D5358"/>
                    </w:rPr>
                    <w:t>SAP FICO Consultant</w:t>
                  </w:r>
                  <w:r>
                    <w:rPr>
                      <w:rFonts w:ascii="fonts/IBMPlexSans-Text.ttf" w:eastAsia="fonts/IBMPlexSans-Text.ttf" w:hAnsi="fonts/IBMPlexSans-Text.ttf" w:cs="fonts/IBMPlexSans-Text.ttf"/>
                      <w:color w:val="4D5358"/>
                    </w:rPr>
                    <w:t xml:space="preserve"> for </w:t>
                  </w:r>
                  <w:r w:rsidRPr="001D3EB8">
                    <w:rPr>
                      <w:rFonts w:ascii="fonts/IBMPlexSans-Text.ttf" w:eastAsia="fonts/IBMPlexSans-Text.ttf" w:hAnsi="fonts/IBMPlexSans-Text.ttf" w:cs="fonts/IBMPlexSans-Text.ttf"/>
                      <w:color w:val="4D5358"/>
                    </w:rPr>
                    <w:t>Implementation and Support</w:t>
                  </w:r>
                </w:p>
              </w:tc>
            </w:tr>
          </w:tbl>
          <w:p w:rsidR="00805337" w:rsidP="00805337" w14:paraId="0FD16405" w14:textId="77777777"/>
          <w:p w:rsidR="00AB57DF" w:rsidP="00805337" w14:paraId="36B5341F" w14:textId="77777777"/>
          <w:p w:rsidR="00AB57DF" w:rsidP="00805337" w14:paraId="1199467D" w14:textId="77777777"/>
          <w:tbl>
            <w:tblPr>
              <w:tblpPr w:leftFromText="180" w:rightFromText="180" w:vertAnchor="text" w:horzAnchor="margin" w:tblpY="1"/>
              <w:tblOverlap w:val="never"/>
              <w:tblW w:w="4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4253"/>
            </w:tblGrid>
            <w:tr w14:paraId="76A77FBF" w14:textId="77777777" w:rsidTr="0020153D">
              <w:tblPrEx>
                <w:tblW w:w="4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Ex>
              <w:trPr>
                <w:trHeight w:val="1608"/>
              </w:trPr>
              <w:tc>
                <w:tcPr>
                  <w:tcW w:w="4253" w:type="dxa"/>
                  <w:tcBorders>
                    <w:top w:val="nil"/>
                    <w:left w:val="nil"/>
                    <w:bottom w:val="nil"/>
                    <w:right w:val="nil"/>
                  </w:tcBorders>
                  <w:shd w:val="solid" w:color="F2F4F8" w:fill="B79C2F"/>
                  <w:tcMar>
                    <w:top w:w="180" w:type="dxa"/>
                    <w:left w:w="180" w:type="dxa"/>
                    <w:bottom w:w="180" w:type="dxa"/>
                    <w:right w:w="180" w:type="dxa"/>
                  </w:tcMar>
                </w:tcPr>
                <w:p w:rsidR="00AB57DF" w:rsidP="00AB57DF" w14:paraId="46425132" w14:textId="77777777">
                  <w:pPr>
                    <w:shd w:val="solid" w:color="F2F4F8" w:fill="B79C2F"/>
                    <w:spacing w:before="155" w:after="155"/>
                    <w:rPr>
                      <w:rFonts w:ascii="fonts/IBMPlexSans-Medium.ttf" w:eastAsia="fonts/IBMPlexSans-Medium.ttf" w:hAnsi="fonts/IBMPlexSans-Medium.ttf" w:cs="fonts/IBMPlexSans-Medium.ttf"/>
                      <w:b/>
                      <w:bCs/>
                      <w:color w:val="0043CE"/>
                      <w:sz w:val="30"/>
                      <w:szCs w:val="30"/>
                    </w:rPr>
                  </w:pPr>
                  <w:r w:rsidRPr="00B55460">
                    <w:rPr>
                      <w:rFonts w:ascii="fonts/IBMPlexSans-Medium.ttf" w:eastAsia="fonts/IBMPlexSans-Medium.ttf" w:hAnsi="fonts/IBMPlexSans-Medium.ttf" w:cs="fonts/IBMPlexSans-Medium.ttf"/>
                      <w:b/>
                      <w:bCs/>
                      <w:color w:val="0043CE"/>
                      <w:sz w:val="30"/>
                      <w:szCs w:val="30"/>
                    </w:rPr>
                    <w:t>Work experience</w:t>
                  </w:r>
                </w:p>
                <w:p w:rsidR="00AB57DF" w:rsidP="00AB57DF" w14:paraId="7931C886" w14:textId="669C376A">
                  <w:r>
                    <w:rPr>
                      <w:rFonts w:ascii="fonts/IBMPlexSans-Text.ttf" w:eastAsia="fonts/IBMPlexSans-Text.ttf" w:hAnsi="fonts/IBMPlexSans-Text.ttf" w:cs="fonts/IBMPlexSans-Text.ttf"/>
                      <w:color w:val="4D5358"/>
                    </w:rPr>
                    <w:t>Total Experience 1</w:t>
                  </w:r>
                  <w:r w:rsidR="00740582">
                    <w:rPr>
                      <w:rFonts w:ascii="fonts/IBMPlexSans-Text.ttf" w:eastAsia="fonts/IBMPlexSans-Text.ttf" w:hAnsi="fonts/IBMPlexSans-Text.ttf" w:cs="fonts/IBMPlexSans-Text.ttf"/>
                      <w:color w:val="4D5358"/>
                    </w:rPr>
                    <w:t>6</w:t>
                  </w:r>
                  <w:r>
                    <w:rPr>
                      <w:rFonts w:ascii="fonts/IBMPlexSans-Text.ttf" w:eastAsia="fonts/IBMPlexSans-Text.ttf" w:hAnsi="fonts/IBMPlexSans-Text.ttf" w:cs="fonts/IBMPlexSans-Text.ttf"/>
                      <w:color w:val="4D5358"/>
                    </w:rPr>
                    <w:t xml:space="preserve"> years;</w:t>
                  </w:r>
                </w:p>
                <w:p w:rsidR="00AB57DF" w:rsidP="00AB57DF" w14:paraId="05E6A2F6" w14:textId="77777777">
                  <w:pPr>
                    <w:rPr>
                      <w:rFonts w:ascii="fonts/IBMPlexSans-Text.ttf" w:eastAsia="fonts/IBMPlexSans-Text.ttf" w:hAnsi="fonts/IBMPlexSans-Text.ttf" w:cs="fonts/IBMPlexSans-Text.ttf"/>
                      <w:color w:val="4D5358"/>
                    </w:rPr>
                  </w:pPr>
                </w:p>
                <w:p w:rsidR="00AB57DF" w:rsidP="00AB57DF" w14:paraId="001EBEFB" w14:textId="03B16562">
                  <w:pPr>
                    <w:shd w:val="solid" w:color="F2F4F8" w:fill="B79C2F"/>
                    <w:spacing w:before="155" w:after="155"/>
                    <w:contextualSpacing/>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 xml:space="preserve">SAP FICO Consultant </w:t>
                  </w:r>
                  <w:r w:rsidR="00C86FF6">
                    <w:rPr>
                      <w:rFonts w:ascii="fonts/IBMPlexSans-Text.ttf" w:eastAsia="fonts/IBMPlexSans-Text.ttf" w:hAnsi="fonts/IBMPlexSans-Text.ttf" w:cs="fonts/IBMPlexSans-Text.ttf"/>
                      <w:color w:val="4D5358"/>
                    </w:rPr>
                    <w:t>9</w:t>
                  </w:r>
                  <w:r>
                    <w:rPr>
                      <w:rFonts w:ascii="fonts/IBMPlexSans-Text.ttf" w:eastAsia="fonts/IBMPlexSans-Text.ttf" w:hAnsi="fonts/IBMPlexSans-Text.ttf" w:cs="fonts/IBMPlexSans-Text.ttf"/>
                      <w:color w:val="4D5358"/>
                    </w:rPr>
                    <w:t xml:space="preserve"> year</w:t>
                  </w:r>
                </w:p>
                <w:p w:rsidR="000459AA" w:rsidRPr="00B55460" w:rsidP="00AB57DF" w14:paraId="1CE77606" w14:textId="3F70FF36">
                  <w:pPr>
                    <w:shd w:val="solid" w:color="F2F4F8" w:fill="B79C2F"/>
                    <w:spacing w:before="155" w:after="155"/>
                    <w:contextualSpacing/>
                  </w:pPr>
                  <w:r>
                    <w:rPr>
                      <w:rFonts w:ascii="fonts/IBMPlexSans-Text.ttf" w:eastAsia="fonts/IBMPlexSans-Text.ttf" w:hAnsi="fonts/IBMPlexSans-Text.ttf" w:cs="fonts/IBMPlexSans-Text.ttf"/>
                      <w:color w:val="4D5358"/>
                    </w:rPr>
                    <w:t xml:space="preserve">Finance and Accounts </w:t>
                  </w:r>
                  <w:r w:rsidR="00C86FF6">
                    <w:rPr>
                      <w:rFonts w:ascii="fonts/IBMPlexSans-Text.ttf" w:eastAsia="fonts/IBMPlexSans-Text.ttf" w:hAnsi="fonts/IBMPlexSans-Text.ttf" w:cs="fonts/IBMPlexSans-Text.ttf"/>
                      <w:color w:val="4D5358"/>
                    </w:rPr>
                    <w:t>7</w:t>
                  </w:r>
                  <w:r>
                    <w:rPr>
                      <w:rFonts w:ascii="fonts/IBMPlexSans-Text.ttf" w:eastAsia="fonts/IBMPlexSans-Text.ttf" w:hAnsi="fonts/IBMPlexSans-Text.ttf" w:cs="fonts/IBMPlexSans-Text.ttf"/>
                      <w:color w:val="4D5358"/>
                    </w:rPr>
                    <w:t xml:space="preserve"> year</w:t>
                  </w:r>
                </w:p>
              </w:tc>
            </w:tr>
          </w:tbl>
          <w:p w:rsidR="00805337" w:rsidP="00805337" w14:paraId="43A1A4DA" w14:textId="77777777"/>
          <w:p w:rsidR="00805337" w:rsidP="00805337" w14:paraId="0556A259" w14:textId="77777777"/>
          <w:p w:rsidR="00805337" w:rsidP="00805337" w14:paraId="53126AD7" w14:textId="77777777"/>
          <w:p w:rsidR="00805337" w:rsidP="00805337" w14:paraId="1318393A" w14:textId="77777777"/>
          <w:p w:rsidR="00805337" w:rsidP="00805337" w14:paraId="06F8549A" w14:textId="77777777"/>
          <w:p w:rsidR="00805337" w:rsidP="00805337" w14:paraId="57BFC8E2" w14:textId="77777777"/>
          <w:p w:rsidR="00805337" w:rsidP="00805337" w14:paraId="220A8A22" w14:textId="77777777"/>
          <w:p w:rsidR="00805337" w14:paraId="68558487" w14:textId="77777777"/>
        </w:tc>
        <w:tc>
          <w:tcPr>
            <w:tcW w:w="417" w:type="dxa"/>
            <w:tcBorders>
              <w:top w:val="nil"/>
              <w:left w:val="nil"/>
              <w:bottom w:val="nil"/>
              <w:right w:val="nil"/>
            </w:tcBorders>
          </w:tcPr>
          <w:p w:rsidR="00512B2B" w14:paraId="15B7FB20" w14:textId="77777777"/>
          <w:p w:rsidR="00FD0244" w14:paraId="33CA2056" w14:textId="77777777"/>
        </w:tc>
        <w:tc>
          <w:tcPr>
            <w:tcW w:w="5812" w:type="dxa"/>
            <w:tcBorders>
              <w:top w:val="nil"/>
              <w:left w:val="nil"/>
              <w:bottom w:val="nil"/>
              <w:right w:val="nil"/>
            </w:tcBorders>
          </w:tcPr>
          <w:p w:rsidR="002F7BF9" w:rsidP="002F7BF9" w14:paraId="27669CE1" w14:textId="77777777">
            <w:pPr>
              <w:spacing w:after="180"/>
              <w:jc w:val="both"/>
              <w:rPr>
                <w:rFonts w:ascii="fonts/IBMPlexSans-Text.ttf" w:eastAsia="fonts/IBMPlexSans-Text.ttf" w:hAnsi="fonts/IBMPlexSans-Text.ttf" w:cs="fonts/IBMPlexSans-Text.ttf"/>
                <w:b/>
                <w:bCs/>
                <w:color w:val="4D5358"/>
              </w:rPr>
            </w:pPr>
          </w:p>
          <w:p w:rsidR="00512B2B" w:rsidRPr="0047101F" w:rsidP="002F7BF9" w14:paraId="09C58F72" w14:textId="23F72564">
            <w:pPr>
              <w:spacing w:after="180"/>
              <w:jc w:val="both"/>
              <w:rPr>
                <w:b/>
                <w:bCs/>
              </w:rPr>
            </w:pPr>
            <w:r>
              <w:rPr>
                <w:rFonts w:ascii="fonts/IBMPlexSans-Text.ttf" w:eastAsia="fonts/IBMPlexSans-Text.ttf" w:hAnsi="fonts/IBMPlexSans-Text.ttf" w:cs="fonts/IBMPlexSans-Text.ttf"/>
                <w:b/>
                <w:bCs/>
                <w:color w:val="4D5358"/>
              </w:rPr>
              <w:t>Excellent</w:t>
            </w:r>
            <w:r w:rsidR="00F3666C">
              <w:rPr>
                <w:rFonts w:ascii="fonts/IBMPlexSans-Text.ttf" w:eastAsia="fonts/IBMPlexSans-Text.ttf" w:hAnsi="fonts/IBMPlexSans-Text.ttf" w:cs="fonts/IBMPlexSans-Text.ttf"/>
                <w:b/>
                <w:bCs/>
                <w:color w:val="4D5358"/>
              </w:rPr>
              <w:t xml:space="preserve"> k</w:t>
            </w:r>
            <w:r>
              <w:rPr>
                <w:rFonts w:ascii="fonts/IBMPlexSans-Text.ttf" w:eastAsia="fonts/IBMPlexSans-Text.ttf" w:hAnsi="fonts/IBMPlexSans-Text.ttf" w:cs="fonts/IBMPlexSans-Text.ttf"/>
                <w:b/>
                <w:bCs/>
                <w:color w:val="4D5358"/>
              </w:rPr>
              <w:t>nowledge of SAP</w:t>
            </w:r>
            <w:r w:rsidR="00F3666C">
              <w:rPr>
                <w:rFonts w:ascii="fonts/IBMPlexSans-Text.ttf" w:eastAsia="fonts/IBMPlexSans-Text.ttf" w:hAnsi="fonts/IBMPlexSans-Text.ttf" w:cs="fonts/IBMPlexSans-Text.ttf"/>
                <w:b/>
                <w:bCs/>
                <w:color w:val="4D5358"/>
              </w:rPr>
              <w:t xml:space="preserve"> S4 HANA</w:t>
            </w:r>
            <w:r>
              <w:rPr>
                <w:rFonts w:ascii="fonts/IBMPlexSans-Text.ttf" w:eastAsia="fonts/IBMPlexSans-Text.ttf" w:hAnsi="fonts/IBMPlexSans-Text.ttf" w:cs="fonts/IBMPlexSans-Text.ttf"/>
                <w:b/>
                <w:bCs/>
                <w:color w:val="4D5358"/>
              </w:rPr>
              <w:t xml:space="preserve"> Implementation, can advise on business operation and Financials, also ability to define operational procedure and setup. Key areas of strength AP, AR, GL FA, FSCM and CO module. Development, Enhancement, WRICEF and FS documentation. Collaboration with client to resolve various issues and problems, capable of handling assigned responsibility to meet the client business requirement. </w:t>
            </w:r>
          </w:p>
          <w:p w:rsidR="00AB57DF" w14:paraId="5AD30552" w14:textId="77777777">
            <w:pPr>
              <w:rPr>
                <w:rFonts w:ascii="fonts/IBMPlexSans-Text.ttf" w:eastAsia="fonts/IBMPlexSans-Text.ttf" w:hAnsi="fonts/IBMPlexSans-Text.ttf" w:cs="fonts/IBMPlexSans-Text.ttf"/>
                <w:color w:val="4D5358"/>
              </w:rPr>
            </w:pPr>
          </w:p>
          <w:p w:rsidR="00512B2B" w:rsidP="00992488" w14:paraId="113F22E0" w14:textId="77777777">
            <w:pPr>
              <w:pStyle w:val="ListParagraph"/>
              <w:numPr>
                <w:ilvl w:val="0"/>
                <w:numId w:val="10"/>
              </w:numPr>
            </w:pPr>
            <w:r w:rsidRPr="00992488">
              <w:rPr>
                <w:rFonts w:ascii="fonts/IBMPlexSans-Text.ttf" w:eastAsia="fonts/IBMPlexSans-Text.ttf" w:hAnsi="fonts/IBMPlexSans-Text.ttf" w:cs="fonts/IBMPlexSans-Text.ttf"/>
                <w:color w:val="4D5358"/>
              </w:rPr>
              <w:t>Accounts Payable</w:t>
            </w:r>
          </w:p>
          <w:p w:rsidR="00512B2B" w:rsidP="00992488" w14:paraId="3E29A61F" w14:textId="77777777">
            <w:pPr>
              <w:pStyle w:val="ListParagraph"/>
              <w:numPr>
                <w:ilvl w:val="0"/>
                <w:numId w:val="10"/>
              </w:numPr>
            </w:pPr>
            <w:r w:rsidRPr="00992488">
              <w:rPr>
                <w:rFonts w:ascii="fonts/IBMPlexSans-Text.ttf" w:eastAsia="fonts/IBMPlexSans-Text.ttf" w:hAnsi="fonts/IBMPlexSans-Text.ttf" w:cs="fonts/IBMPlexSans-Text.ttf"/>
                <w:color w:val="4D5358"/>
              </w:rPr>
              <w:t>Accounts Receivable</w:t>
            </w:r>
          </w:p>
          <w:p w:rsidR="00C67EE6" w:rsidP="00C67EE6" w14:paraId="4543DF4C" w14:textId="77777777">
            <w:pPr>
              <w:pStyle w:val="ListParagraph"/>
              <w:numPr>
                <w:ilvl w:val="0"/>
                <w:numId w:val="10"/>
              </w:numPr>
            </w:pPr>
            <w:r w:rsidRPr="00992488">
              <w:rPr>
                <w:rFonts w:ascii="fonts/IBMPlexSans-Text.ttf" w:eastAsia="fonts/IBMPlexSans-Text.ttf" w:hAnsi="fonts/IBMPlexSans-Text.ttf" w:cs="fonts/IBMPlexSans-Text.ttf"/>
                <w:color w:val="4D5358"/>
              </w:rPr>
              <w:t>General Ledger Accounting</w:t>
            </w:r>
          </w:p>
          <w:p w:rsidR="00512B2B" w:rsidP="00992488" w14:paraId="5ED6B652" w14:textId="77777777">
            <w:pPr>
              <w:pStyle w:val="ListParagraph"/>
              <w:numPr>
                <w:ilvl w:val="0"/>
                <w:numId w:val="10"/>
              </w:numPr>
            </w:pPr>
            <w:r w:rsidRPr="00992488">
              <w:rPr>
                <w:rFonts w:ascii="fonts/IBMPlexSans-Text.ttf" w:eastAsia="fonts/IBMPlexSans-Text.ttf" w:hAnsi="fonts/IBMPlexSans-Text.ttf" w:cs="fonts/IBMPlexSans-Text.ttf"/>
                <w:color w:val="4D5358"/>
              </w:rPr>
              <w:t>Fixed Assets</w:t>
            </w:r>
          </w:p>
          <w:p w:rsidR="00512B2B" w:rsidP="00992488" w14:paraId="6E1D576E" w14:textId="77777777">
            <w:pPr>
              <w:pStyle w:val="ListParagraph"/>
              <w:numPr>
                <w:ilvl w:val="0"/>
                <w:numId w:val="10"/>
              </w:numPr>
            </w:pPr>
            <w:r w:rsidRPr="00992488">
              <w:rPr>
                <w:rFonts w:ascii="fonts/IBMPlexSans-Text.ttf" w:eastAsia="fonts/IBMPlexSans-Text.ttf" w:hAnsi="fonts/IBMPlexSans-Text.ttf" w:cs="fonts/IBMPlexSans-Text.ttf"/>
                <w:color w:val="4D5358"/>
              </w:rPr>
              <w:t>Period end closing and Reporting</w:t>
            </w:r>
          </w:p>
          <w:p w:rsidR="00512B2B" w:rsidRPr="00992488" w:rsidP="00992488" w14:paraId="76B00986" w14:textId="77777777">
            <w:pPr>
              <w:pStyle w:val="ListParagraph"/>
              <w:numPr>
                <w:ilvl w:val="0"/>
                <w:numId w:val="10"/>
              </w:numPr>
              <w:rPr>
                <w:rFonts w:ascii="fonts/IBMPlexSans-Text.ttf" w:eastAsia="fonts/IBMPlexSans-Text.ttf" w:hAnsi="fonts/IBMPlexSans-Text.ttf" w:cs="fonts/IBMPlexSans-Text.ttf"/>
                <w:color w:val="4D5358"/>
              </w:rPr>
            </w:pPr>
            <w:r w:rsidRPr="00992488">
              <w:rPr>
                <w:rFonts w:ascii="fonts/IBMPlexSans-Text.ttf" w:eastAsia="fonts/IBMPlexSans-Text.ttf" w:hAnsi="fonts/IBMPlexSans-Text.ttf" w:cs="fonts/IBMPlexSans-Text.ttf"/>
                <w:color w:val="4D5358"/>
              </w:rPr>
              <w:t>Financial Statement reviews and Analysis</w:t>
            </w:r>
          </w:p>
          <w:p w:rsidR="00AB57DF" w:rsidRPr="00992488" w:rsidP="00992488" w14:paraId="37B8D257" w14:textId="77777777">
            <w:pPr>
              <w:pStyle w:val="ListParagraph"/>
              <w:numPr>
                <w:ilvl w:val="0"/>
                <w:numId w:val="10"/>
              </w:numPr>
              <w:tabs>
                <w:tab w:val="num" w:pos="720"/>
              </w:tabs>
              <w:rPr>
                <w:rFonts w:ascii="fonts/IBMPlexSans-Text.ttf" w:eastAsia="fonts/IBMPlexSans-Text.ttf" w:hAnsi="fonts/IBMPlexSans-Text.ttf" w:cs="fonts/IBMPlexSans-Text.ttf"/>
                <w:color w:val="4D5358"/>
              </w:rPr>
            </w:pPr>
            <w:r w:rsidRPr="00992488">
              <w:rPr>
                <w:rFonts w:ascii="fonts/IBMPlexSans-Text.ttf" w:eastAsia="fonts/IBMPlexSans-Text.ttf" w:hAnsi="fonts/IBMPlexSans-Text.ttf" w:cs="fonts/IBMPlexSans-Text.ttf"/>
                <w:color w:val="4D5358"/>
              </w:rPr>
              <w:t>Cost Element Accounting</w:t>
            </w:r>
          </w:p>
          <w:p w:rsidR="00AB57DF" w:rsidRPr="00992488" w:rsidP="00992488" w14:paraId="486A1AA3" w14:textId="77777777">
            <w:pPr>
              <w:pStyle w:val="ListParagraph"/>
              <w:numPr>
                <w:ilvl w:val="0"/>
                <w:numId w:val="10"/>
              </w:numPr>
              <w:tabs>
                <w:tab w:val="num" w:pos="720"/>
              </w:tabs>
              <w:rPr>
                <w:rFonts w:ascii="fonts/IBMPlexSans-Text.ttf" w:eastAsia="fonts/IBMPlexSans-Text.ttf" w:hAnsi="fonts/IBMPlexSans-Text.ttf" w:cs="fonts/IBMPlexSans-Text.ttf"/>
                <w:color w:val="4D5358"/>
              </w:rPr>
            </w:pPr>
            <w:r w:rsidRPr="00992488">
              <w:rPr>
                <w:rFonts w:ascii="fonts/IBMPlexSans-Text.ttf" w:eastAsia="fonts/IBMPlexSans-Text.ttf" w:hAnsi="fonts/IBMPlexSans-Text.ttf" w:cs="fonts/IBMPlexSans-Text.ttf"/>
                <w:color w:val="4D5358"/>
              </w:rPr>
              <w:t>Cost Center Accounting</w:t>
            </w:r>
          </w:p>
          <w:p w:rsidR="00AB57DF" w:rsidRPr="00992488" w:rsidP="00992488" w14:paraId="298CC08C" w14:textId="77777777">
            <w:pPr>
              <w:pStyle w:val="ListParagraph"/>
              <w:numPr>
                <w:ilvl w:val="0"/>
                <w:numId w:val="10"/>
              </w:numPr>
              <w:tabs>
                <w:tab w:val="num" w:pos="720"/>
              </w:tabs>
              <w:rPr>
                <w:rFonts w:ascii="fonts/IBMPlexSans-Text.ttf" w:eastAsia="fonts/IBMPlexSans-Text.ttf" w:hAnsi="fonts/IBMPlexSans-Text.ttf" w:cs="fonts/IBMPlexSans-Text.ttf"/>
                <w:color w:val="4D5358"/>
              </w:rPr>
            </w:pPr>
            <w:r w:rsidRPr="00992488">
              <w:rPr>
                <w:rFonts w:ascii="fonts/IBMPlexSans-Text.ttf" w:eastAsia="fonts/IBMPlexSans-Text.ttf" w:hAnsi="fonts/IBMPlexSans-Text.ttf" w:cs="fonts/IBMPlexSans-Text.ttf"/>
                <w:color w:val="4D5358"/>
              </w:rPr>
              <w:t>Internal Order</w:t>
            </w:r>
          </w:p>
          <w:p w:rsidR="00AB57DF" w:rsidRPr="00992488" w:rsidP="00992488" w14:paraId="17C392D4" w14:textId="77777777">
            <w:pPr>
              <w:pStyle w:val="ListParagraph"/>
              <w:numPr>
                <w:ilvl w:val="0"/>
                <w:numId w:val="10"/>
              </w:numPr>
              <w:tabs>
                <w:tab w:val="num" w:pos="720"/>
              </w:tabs>
              <w:rPr>
                <w:rFonts w:ascii="fonts/IBMPlexSans-Text.ttf" w:eastAsia="fonts/IBMPlexSans-Text.ttf" w:hAnsi="fonts/IBMPlexSans-Text.ttf" w:cs="fonts/IBMPlexSans-Text.ttf"/>
                <w:color w:val="4D5358"/>
              </w:rPr>
            </w:pPr>
            <w:r w:rsidRPr="00992488">
              <w:rPr>
                <w:rFonts w:ascii="fonts/IBMPlexSans-Text.ttf" w:eastAsia="fonts/IBMPlexSans-Text.ttf" w:hAnsi="fonts/IBMPlexSans-Text.ttf" w:cs="fonts/IBMPlexSans-Text.ttf"/>
                <w:color w:val="4D5358"/>
              </w:rPr>
              <w:t>Product Costing</w:t>
            </w:r>
          </w:p>
          <w:p w:rsidR="00AB57DF" w:rsidRPr="00992488" w:rsidP="00992488" w14:paraId="44E48BEF" w14:textId="77777777">
            <w:pPr>
              <w:pStyle w:val="ListParagraph"/>
              <w:numPr>
                <w:ilvl w:val="0"/>
                <w:numId w:val="10"/>
              </w:numPr>
              <w:tabs>
                <w:tab w:val="num" w:pos="720"/>
              </w:tabs>
              <w:rPr>
                <w:rFonts w:ascii="fonts/IBMPlexSans-Text.ttf" w:eastAsia="fonts/IBMPlexSans-Text.ttf" w:hAnsi="fonts/IBMPlexSans-Text.ttf" w:cs="fonts/IBMPlexSans-Text.ttf"/>
                <w:color w:val="4D5358"/>
              </w:rPr>
            </w:pPr>
            <w:r w:rsidRPr="00992488">
              <w:rPr>
                <w:rFonts w:ascii="fonts/IBMPlexSans-Text.ttf" w:eastAsia="fonts/IBMPlexSans-Text.ttf" w:hAnsi="fonts/IBMPlexSans-Text.ttf" w:cs="fonts/IBMPlexSans-Text.ttf"/>
                <w:color w:val="4D5358"/>
              </w:rPr>
              <w:t>Cost Object Controlling</w:t>
            </w:r>
          </w:p>
          <w:p w:rsidR="00AB57DF" w:rsidRPr="00992488" w:rsidP="00992488" w14:paraId="0ED91D27" w14:textId="77777777">
            <w:pPr>
              <w:pStyle w:val="ListParagraph"/>
              <w:numPr>
                <w:ilvl w:val="0"/>
                <w:numId w:val="10"/>
              </w:numPr>
              <w:tabs>
                <w:tab w:val="num" w:pos="720"/>
              </w:tabs>
              <w:rPr>
                <w:rFonts w:ascii="fonts/IBMPlexSans-Text.ttf" w:eastAsia="fonts/IBMPlexSans-Text.ttf" w:hAnsi="fonts/IBMPlexSans-Text.ttf" w:cs="fonts/IBMPlexSans-Text.ttf"/>
                <w:color w:val="4D5358"/>
              </w:rPr>
            </w:pPr>
            <w:r w:rsidRPr="00992488">
              <w:rPr>
                <w:rFonts w:ascii="fonts/IBMPlexSans-Text.ttf" w:eastAsia="fonts/IBMPlexSans-Text.ttf" w:hAnsi="fonts/IBMPlexSans-Text.ttf" w:cs="fonts/IBMPlexSans-Text.ttf"/>
                <w:color w:val="4D5358"/>
              </w:rPr>
              <w:t>Profitability Analysis (CO-PA)</w:t>
            </w:r>
          </w:p>
          <w:p w:rsidR="00AB57DF" w:rsidRPr="00992488" w:rsidP="00992488" w14:paraId="3A402607" w14:textId="77777777">
            <w:pPr>
              <w:pStyle w:val="ListParagraph"/>
              <w:numPr>
                <w:ilvl w:val="0"/>
                <w:numId w:val="10"/>
              </w:numPr>
              <w:tabs>
                <w:tab w:val="num" w:pos="720"/>
              </w:tabs>
              <w:rPr>
                <w:rFonts w:ascii="fonts/IBMPlexSans-Text.ttf" w:eastAsia="fonts/IBMPlexSans-Text.ttf" w:hAnsi="fonts/IBMPlexSans-Text.ttf" w:cs="fonts/IBMPlexSans-Text.ttf"/>
                <w:color w:val="4D5358"/>
              </w:rPr>
            </w:pPr>
            <w:r w:rsidRPr="00992488">
              <w:rPr>
                <w:rFonts w:ascii="fonts/IBMPlexSans-Text.ttf" w:eastAsia="fonts/IBMPlexSans-Text.ttf" w:hAnsi="fonts/IBMPlexSans-Text.ttf" w:cs="fonts/IBMPlexSans-Text.ttf"/>
                <w:color w:val="4D5358"/>
              </w:rPr>
              <w:t>Profit Center Accounting</w:t>
            </w:r>
          </w:p>
          <w:p w:rsidR="00AB57DF" w14:paraId="088CFFFA" w14:textId="77777777"/>
          <w:p w:rsidR="009011CB" w:rsidP="00B21145" w14:paraId="126503DB" w14:textId="77777777">
            <w:pPr>
              <w:spacing w:before="24" w:after="180"/>
              <w:rPr>
                <w:rFonts w:ascii="fonts/IBMPlexSans-Text.ttf" w:eastAsia="fonts/IBMPlexSans-Text.ttf" w:hAnsi="fonts/IBMPlexSans-Text.ttf" w:cs="fonts/IBMPlexSans-Text.ttf"/>
                <w:b/>
                <w:bCs/>
                <w:color w:val="121619"/>
                <w:sz w:val="24"/>
                <w:szCs w:val="24"/>
              </w:rPr>
            </w:pPr>
          </w:p>
          <w:p w:rsidR="001875B2" w:rsidP="00B21145" w14:paraId="1CAAF1E4" w14:textId="77777777">
            <w:pPr>
              <w:spacing w:before="24" w:after="180"/>
              <w:rPr>
                <w:rFonts w:ascii="fonts/IBMPlexSans-Text.ttf" w:eastAsia="fonts/IBMPlexSans-Text.ttf" w:hAnsi="fonts/IBMPlexSans-Text.ttf" w:cs="fonts/IBMPlexSans-Text.ttf"/>
                <w:b/>
                <w:bCs/>
                <w:color w:val="121619"/>
                <w:sz w:val="24"/>
                <w:szCs w:val="24"/>
              </w:rPr>
            </w:pPr>
          </w:p>
          <w:p w:rsidR="00512B2B" w:rsidP="00B21145" w14:paraId="0929D57E" w14:textId="0A9F4F1E">
            <w:pPr>
              <w:spacing w:before="24" w:after="180"/>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b/>
                <w:bCs/>
                <w:color w:val="121619"/>
                <w:sz w:val="24"/>
                <w:szCs w:val="24"/>
              </w:rPr>
              <w:t>SAP FI</w:t>
            </w:r>
            <w:r w:rsidR="00B21145">
              <w:rPr>
                <w:rFonts w:ascii="fonts/IBMPlexSans-Text.ttf" w:eastAsia="fonts/IBMPlexSans-Text.ttf" w:hAnsi="fonts/IBMPlexSans-Text.ttf" w:cs="fonts/IBMPlexSans-Text.ttf"/>
                <w:b/>
                <w:bCs/>
                <w:color w:val="121619"/>
                <w:sz w:val="24"/>
                <w:szCs w:val="24"/>
              </w:rPr>
              <w:t>CO</w:t>
            </w:r>
            <w:r>
              <w:rPr>
                <w:rFonts w:ascii="fonts/IBMPlexSans-Text.ttf" w:eastAsia="fonts/IBMPlexSans-Text.ttf" w:hAnsi="fonts/IBMPlexSans-Text.ttf" w:cs="fonts/IBMPlexSans-Text.ttf"/>
                <w:b/>
                <w:bCs/>
                <w:color w:val="121619"/>
                <w:sz w:val="24"/>
                <w:szCs w:val="24"/>
              </w:rPr>
              <w:t xml:space="preserve"> </w:t>
            </w:r>
            <w:r w:rsidR="00B21145">
              <w:rPr>
                <w:rFonts w:ascii="fonts/IBMPlexSans-Text.ttf" w:eastAsia="fonts/IBMPlexSans-Text.ttf" w:hAnsi="fonts/IBMPlexSans-Text.ttf" w:cs="fonts/IBMPlexSans-Text.ttf"/>
                <w:b/>
                <w:bCs/>
                <w:color w:val="121619"/>
                <w:sz w:val="24"/>
                <w:szCs w:val="24"/>
              </w:rPr>
              <w:t>–</w:t>
            </w:r>
            <w:r>
              <w:rPr>
                <w:rFonts w:ascii="fonts/IBMPlexSans-Text.ttf" w:eastAsia="fonts/IBMPlexSans-Text.ttf" w:hAnsi="fonts/IBMPlexSans-Text.ttf" w:cs="fonts/IBMPlexSans-Text.ttf"/>
                <w:b/>
                <w:bCs/>
                <w:color w:val="121619"/>
                <w:sz w:val="24"/>
                <w:szCs w:val="24"/>
              </w:rPr>
              <w:t xml:space="preserve"> </w:t>
            </w:r>
            <w:r w:rsidR="00B21145">
              <w:rPr>
                <w:rFonts w:ascii="fonts/IBMPlexSans-Text.ttf" w:eastAsia="fonts/IBMPlexSans-Text.ttf" w:hAnsi="fonts/IBMPlexSans-Text.ttf" w:cs="fonts/IBMPlexSans-Text.ttf"/>
                <w:b/>
                <w:bCs/>
                <w:color w:val="121619"/>
                <w:sz w:val="24"/>
                <w:szCs w:val="24"/>
              </w:rPr>
              <w:t xml:space="preserve">S4 HANA Package </w:t>
            </w:r>
            <w:r>
              <w:rPr>
                <w:rFonts w:ascii="fonts/IBMPlexSans-Text.ttf" w:eastAsia="fonts/IBMPlexSans-Text.ttf" w:hAnsi="fonts/IBMPlexSans-Text.ttf" w:cs="fonts/IBMPlexSans-Text.ttf"/>
                <w:b/>
                <w:bCs/>
                <w:color w:val="121619"/>
                <w:sz w:val="24"/>
                <w:szCs w:val="24"/>
              </w:rPr>
              <w:t>Consultant</w:t>
            </w:r>
            <w:r>
              <w:rPr>
                <w:rFonts w:ascii="fonts/IBMPlexSans-Text.ttf" w:eastAsia="fonts/IBMPlexSans-Text.ttf" w:hAnsi="fonts/IBMPlexSans-Text.ttf" w:cs="fonts/IBMPlexSans-Text.ttf"/>
                <w:color w:val="4D5358"/>
              </w:rPr>
              <w:br/>
              <w:t>IBM India Private Limited, India | Oct</w:t>
            </w:r>
            <w:r w:rsidR="00B21145">
              <w:rPr>
                <w:rFonts w:ascii="fonts/IBMPlexSans-Text.ttf" w:eastAsia="fonts/IBMPlexSans-Text.ttf" w:hAnsi="fonts/IBMPlexSans-Text.ttf" w:cs="fonts/IBMPlexSans-Text.ttf"/>
                <w:color w:val="4D5358"/>
              </w:rPr>
              <w:t>ober</w:t>
            </w:r>
            <w:r>
              <w:rPr>
                <w:rFonts w:ascii="fonts/IBMPlexSans-Text.ttf" w:eastAsia="fonts/IBMPlexSans-Text.ttf" w:hAnsi="fonts/IBMPlexSans-Text.ttf" w:cs="fonts/IBMPlexSans-Text.ttf"/>
                <w:color w:val="4D5358"/>
              </w:rPr>
              <w:t xml:space="preserve"> 2021 </w:t>
            </w:r>
            <w:r w:rsidR="0070113D">
              <w:rPr>
                <w:rFonts w:ascii="fonts/IBMPlexSans-Text.ttf" w:eastAsia="fonts/IBMPlexSans-Text.ttf" w:hAnsi="fonts/IBMPlexSans-Text.ttf" w:cs="fonts/IBMPlexSans-Text.ttf"/>
                <w:color w:val="4D5358"/>
              </w:rPr>
              <w:t>–</w:t>
            </w:r>
            <w:r>
              <w:rPr>
                <w:rFonts w:ascii="fonts/IBMPlexSans-Text.ttf" w:eastAsia="fonts/IBMPlexSans-Text.ttf" w:hAnsi="fonts/IBMPlexSans-Text.ttf" w:cs="fonts/IBMPlexSans-Text.ttf"/>
                <w:color w:val="4D5358"/>
              </w:rPr>
              <w:t xml:space="preserve"> Present</w:t>
            </w:r>
          </w:p>
          <w:p w:rsidR="0070113D" w14:paraId="0368FC6A" w14:textId="77777777">
            <w:pPr>
              <w:spacing w:before="155"/>
              <w:rPr>
                <w:rFonts w:ascii="fonts/IBMPlexSans-Text.ttf" w:eastAsia="fonts/IBMPlexSans-Text.ttf" w:hAnsi="fonts/IBMPlexSans-Text.ttf" w:cs="fonts/IBMPlexSans-Text.ttf"/>
                <w:color w:val="4D5358"/>
              </w:rPr>
            </w:pPr>
          </w:p>
          <w:p w:rsidR="0070113D" w:rsidP="0070113D" w14:paraId="16531A30" w14:textId="572F261E">
            <w:pPr>
              <w:pStyle w:val="ListParagraph"/>
              <w:numPr>
                <w:ilvl w:val="0"/>
                <w:numId w:val="8"/>
              </w:numPr>
              <w:spacing w:after="160" w:line="259" w:lineRule="auto"/>
              <w:contextualSpacing/>
            </w:pPr>
            <w:r w:rsidRPr="00C64D9D">
              <w:t xml:space="preserve">Specific SAP tools include implementation as per ASAP </w:t>
            </w:r>
            <w:r w:rsidR="00F86A31">
              <w:t xml:space="preserve">and ACTIVATE </w:t>
            </w:r>
            <w:r w:rsidRPr="00C64D9D">
              <w:t xml:space="preserve">methodology. </w:t>
            </w:r>
          </w:p>
          <w:p w:rsidR="0070113D" w:rsidP="0070113D" w14:paraId="0D20569E" w14:textId="43EF0CBA">
            <w:pPr>
              <w:pStyle w:val="ListParagraph"/>
              <w:numPr>
                <w:ilvl w:val="0"/>
                <w:numId w:val="8"/>
              </w:numPr>
              <w:spacing w:after="160" w:line="259" w:lineRule="auto"/>
              <w:contextualSpacing/>
            </w:pPr>
            <w:r w:rsidRPr="00C64D9D">
              <w:t xml:space="preserve">Implementation of FI module using domain knowledge and SAP knowledge. </w:t>
            </w:r>
          </w:p>
          <w:p w:rsidR="0070113D" w:rsidP="0070113D" w14:paraId="2CA7A133" w14:textId="77777777">
            <w:pPr>
              <w:pStyle w:val="ListParagraph"/>
              <w:numPr>
                <w:ilvl w:val="0"/>
                <w:numId w:val="8"/>
              </w:numPr>
              <w:spacing w:after="160" w:line="259" w:lineRule="auto"/>
              <w:contextualSpacing/>
            </w:pPr>
            <w:r w:rsidRPr="00C64D9D">
              <w:t xml:space="preserve">Capable to map Functional and SAP skill in productive way to the organizational business requirement </w:t>
            </w:r>
          </w:p>
          <w:p w:rsidR="0070113D" w:rsidP="0070113D" w14:paraId="35DFE50A" w14:textId="77777777">
            <w:pPr>
              <w:pStyle w:val="ListParagraph"/>
              <w:numPr>
                <w:ilvl w:val="0"/>
                <w:numId w:val="8"/>
              </w:numPr>
              <w:spacing w:after="160" w:line="259" w:lineRule="auto"/>
              <w:contextualSpacing/>
            </w:pPr>
            <w:r w:rsidRPr="00C64D9D">
              <w:t xml:space="preserve">Enhancement of reports as per client requirement with the help of technical consultant </w:t>
            </w:r>
          </w:p>
          <w:p w:rsidR="0070113D" w:rsidP="0070113D" w14:paraId="69627D5B" w14:textId="77777777">
            <w:pPr>
              <w:pStyle w:val="ListParagraph"/>
              <w:numPr>
                <w:ilvl w:val="0"/>
                <w:numId w:val="8"/>
              </w:numPr>
              <w:spacing w:after="160" w:line="259" w:lineRule="auto"/>
              <w:contextualSpacing/>
            </w:pPr>
            <w:r w:rsidRPr="00C64D9D">
              <w:t xml:space="preserve">Working as SAP FICO Functional Consultant providing support within all technical and functional aspects of SAP FICO module. </w:t>
            </w:r>
          </w:p>
          <w:p w:rsidR="0070113D" w:rsidP="0070113D" w14:paraId="02700C44" w14:textId="77777777">
            <w:pPr>
              <w:pStyle w:val="ListParagraph"/>
              <w:numPr>
                <w:ilvl w:val="0"/>
                <w:numId w:val="8"/>
              </w:numPr>
              <w:spacing w:after="160" w:line="259" w:lineRule="auto"/>
              <w:contextualSpacing/>
            </w:pPr>
            <w:r w:rsidRPr="00C64D9D">
              <w:t>Involved in configuration activity related to General Ledger Accounting, Accounts Payable, accounts Receivable, Bank Accounting, Asset Accounting including configuration for Tax Procedure, Validation &amp; Substitution, etc.</w:t>
            </w:r>
          </w:p>
          <w:p w:rsidR="0070113D" w:rsidP="0070113D" w14:paraId="1F933804" w14:textId="59FC4CA4">
            <w:pPr>
              <w:pStyle w:val="ListParagraph"/>
              <w:numPr>
                <w:ilvl w:val="0"/>
                <w:numId w:val="8"/>
              </w:numPr>
              <w:spacing w:after="160" w:line="259" w:lineRule="auto"/>
              <w:contextualSpacing/>
            </w:pPr>
            <w:r w:rsidRPr="00C64D9D">
              <w:t xml:space="preserve">Involved in configuration activity related to Controlling Area, Standard Hierarchy, Cost </w:t>
            </w:r>
            <w:r w:rsidRPr="00C64D9D" w:rsidR="00A514A8">
              <w:t>Centre</w:t>
            </w:r>
            <w:r w:rsidRPr="00C64D9D">
              <w:t xml:space="preserve">, Profit </w:t>
            </w:r>
            <w:r w:rsidRPr="00C64D9D" w:rsidR="00B948DD">
              <w:t>Centre</w:t>
            </w:r>
            <w:r w:rsidRPr="00C64D9D">
              <w:t xml:space="preserve"> and Cost Elements. </w:t>
            </w:r>
          </w:p>
          <w:p w:rsidR="00811F7D" w:rsidP="0070113D" w14:paraId="7D3B2AD9" w14:textId="5242479C">
            <w:pPr>
              <w:pStyle w:val="ListParagraph"/>
              <w:numPr>
                <w:ilvl w:val="0"/>
                <w:numId w:val="8"/>
              </w:numPr>
              <w:spacing w:after="160" w:line="259" w:lineRule="auto"/>
              <w:contextualSpacing/>
            </w:pPr>
            <w:r>
              <w:t>Product costing</w:t>
            </w:r>
            <w:r w:rsidR="00BE4DFA">
              <w:t xml:space="preserve"> that involved </w:t>
            </w:r>
            <w:r w:rsidR="00605015">
              <w:t xml:space="preserve">configuration of Cost component structure, </w:t>
            </w:r>
            <w:r w:rsidR="002C6277">
              <w:t>costing sheet, costing Variant for standard</w:t>
            </w:r>
            <w:r w:rsidR="00D8304D">
              <w:t xml:space="preserve"> cost estimate etc.</w:t>
            </w:r>
            <w:r w:rsidR="002C6277">
              <w:t xml:space="preserve"> </w:t>
            </w:r>
          </w:p>
          <w:p w:rsidR="004E0509" w:rsidP="0070113D" w14:paraId="3F1514BB" w14:textId="76AEB0FD">
            <w:pPr>
              <w:pStyle w:val="ListParagraph"/>
              <w:numPr>
                <w:ilvl w:val="0"/>
                <w:numId w:val="8"/>
              </w:numPr>
              <w:spacing w:after="160" w:line="259" w:lineRule="auto"/>
              <w:contextualSpacing/>
            </w:pPr>
            <w:r>
              <w:t xml:space="preserve">Worked on </w:t>
            </w:r>
            <w:r>
              <w:t xml:space="preserve">Tax procedure configuration </w:t>
            </w:r>
            <w:r>
              <w:t xml:space="preserve">of </w:t>
            </w:r>
            <w:r>
              <w:t>Sales/Purchase/GST etc</w:t>
            </w:r>
          </w:p>
          <w:p w:rsidR="00BD36B8" w:rsidP="00BD36B8" w14:paraId="52B7517B" w14:textId="44C980DA">
            <w:pPr>
              <w:pStyle w:val="ListParagraph"/>
              <w:numPr>
                <w:ilvl w:val="0"/>
                <w:numId w:val="8"/>
              </w:numPr>
              <w:spacing w:after="160" w:line="259" w:lineRule="auto"/>
              <w:contextualSpacing/>
            </w:pPr>
            <w:r w:rsidRPr="00C64D9D">
              <w:t xml:space="preserve">Involved in configuration activity related to FI-MM and FI-SD integration. </w:t>
            </w:r>
          </w:p>
          <w:p w:rsidR="0070113D" w:rsidP="0070113D" w14:paraId="2B2AE7EA" w14:textId="77777777">
            <w:pPr>
              <w:pStyle w:val="ListParagraph"/>
              <w:numPr>
                <w:ilvl w:val="0"/>
                <w:numId w:val="8"/>
              </w:numPr>
              <w:spacing w:after="160" w:line="259" w:lineRule="auto"/>
              <w:contextualSpacing/>
            </w:pPr>
            <w:r w:rsidRPr="00C64D9D">
              <w:t xml:space="preserve">Communicating with clients directly to understand their requirement and implementing solutions through configuration, custom developments and enhancements. </w:t>
            </w:r>
          </w:p>
          <w:p w:rsidR="0070113D" w:rsidP="0070113D" w14:paraId="280FBEC5" w14:textId="77777777">
            <w:pPr>
              <w:pStyle w:val="ListParagraph"/>
              <w:numPr>
                <w:ilvl w:val="0"/>
                <w:numId w:val="8"/>
              </w:numPr>
              <w:spacing w:after="160" w:line="259" w:lineRule="auto"/>
              <w:contextualSpacing/>
            </w:pPr>
            <w:r w:rsidRPr="00C64D9D">
              <w:t>Preparation of Documents including Test Scripts, User Manuals, Standard Operating Procedures, Functional Specifications.</w:t>
            </w:r>
          </w:p>
          <w:p w:rsidR="0070113D" w:rsidP="0070113D" w14:paraId="185442EE" w14:textId="1323544B">
            <w:pPr>
              <w:pStyle w:val="ListParagraph"/>
              <w:numPr>
                <w:ilvl w:val="0"/>
                <w:numId w:val="8"/>
              </w:numPr>
              <w:spacing w:after="160" w:line="259" w:lineRule="auto"/>
              <w:contextualSpacing/>
            </w:pPr>
            <w:r w:rsidRPr="00C64D9D">
              <w:t xml:space="preserve">Preparation of functional specification to work with ABAP team for any customizing requirement. </w:t>
            </w:r>
          </w:p>
          <w:p w:rsidR="00BD36B8" w:rsidP="00A22E17" w14:paraId="00A3AC1C" w14:textId="66648F6E">
            <w:pPr>
              <w:pStyle w:val="ListParagraph"/>
              <w:numPr>
                <w:ilvl w:val="0"/>
                <w:numId w:val="8"/>
              </w:numPr>
              <w:spacing w:after="160" w:line="259" w:lineRule="auto"/>
              <w:contextualSpacing/>
            </w:pPr>
            <w:r>
              <w:t>Configu</w:t>
            </w:r>
            <w:r w:rsidR="00A22E17">
              <w:t xml:space="preserve">red </w:t>
            </w:r>
            <w:r>
              <w:t xml:space="preserve">Collections Management and Dispute Management  </w:t>
            </w:r>
            <w:r w:rsidRPr="009254B8">
              <w:t>(FSCM)</w:t>
            </w:r>
          </w:p>
          <w:p w:rsidR="0070113D" w:rsidP="0070113D" w14:paraId="73987275" w14:textId="77777777">
            <w:pPr>
              <w:pStyle w:val="ListParagraph"/>
              <w:numPr>
                <w:ilvl w:val="0"/>
                <w:numId w:val="8"/>
              </w:numPr>
              <w:spacing w:after="160" w:line="259" w:lineRule="auto"/>
              <w:contextualSpacing/>
            </w:pPr>
            <w:r w:rsidRPr="00C64D9D">
              <w:t>Providing Level 2 Help Desk Support and handling work related to Tickets &amp; Change Requests in SAP FICO.</w:t>
            </w:r>
          </w:p>
          <w:p w:rsidR="0070113D" w:rsidP="0070113D" w14:paraId="3A6BF614" w14:textId="77777777">
            <w:pPr>
              <w:pStyle w:val="ListParagraph"/>
              <w:numPr>
                <w:ilvl w:val="0"/>
                <w:numId w:val="8"/>
              </w:numPr>
              <w:spacing w:after="160" w:line="259" w:lineRule="auto"/>
              <w:contextualSpacing/>
            </w:pPr>
            <w:r w:rsidRPr="00C64D9D">
              <w:t xml:space="preserve">Involved in Functional Testing and User Acceptance Testing. </w:t>
            </w:r>
          </w:p>
          <w:p w:rsidR="00512B2B" w:rsidP="00D81100" w14:paraId="023A9C05" w14:textId="5C321F48">
            <w:pPr>
              <w:pStyle w:val="ListParagraph"/>
              <w:numPr>
                <w:ilvl w:val="0"/>
                <w:numId w:val="8"/>
              </w:numPr>
              <w:spacing w:after="160" w:line="259" w:lineRule="auto"/>
              <w:contextualSpacing/>
            </w:pPr>
            <w:r w:rsidRPr="00C64D9D">
              <w:t xml:space="preserve">Involved in Core Team and End User Training. </w:t>
            </w:r>
          </w:p>
        </w:tc>
      </w:tr>
    </w:tbl>
    <w:p w:rsidR="00C65291" w14:paraId="586B2457" w14:textId="7DB40A7F">
      <w:r>
        <w:t xml:space="preserve"> </w:t>
      </w:r>
    </w:p>
    <w:p w:rsidR="00711BCA" w14:paraId="11A77074" w14:textId="77777777"/>
    <w:p w:rsidR="00711BCA" w:rsidP="007E3452" w14:paraId="414E974F" w14:textId="441F5D4B">
      <w:pPr>
        <w:shd w:val="clear" w:color="auto" w:fill="FFFFFF" w:themeFill="background1"/>
        <w:spacing w:before="24"/>
        <w:ind w:left="4320"/>
        <w:rPr>
          <w:rFonts w:ascii="fonts/IBMPlexSans-Medium.ttf" w:eastAsia="fonts/IBMPlexSans-Medium.ttf" w:hAnsi="fonts/IBMPlexSans-Medium.ttf" w:cs="fonts/IBMPlexSans-Medium.ttf"/>
          <w:b/>
          <w:bCs/>
          <w:color w:val="0043CE"/>
          <w:sz w:val="28"/>
          <w:szCs w:val="28"/>
        </w:rPr>
      </w:pPr>
      <w:r>
        <w:rPr>
          <w:rFonts w:ascii="fonts/IBMPlexSans-Medium.ttf" w:eastAsia="fonts/IBMPlexSans-Medium.ttf" w:hAnsi="fonts/IBMPlexSans-Medium.ttf" w:cs="fonts/IBMPlexSans-Medium.ttf"/>
          <w:b/>
          <w:bCs/>
          <w:color w:val="0043CE"/>
          <w:sz w:val="28"/>
          <w:szCs w:val="28"/>
        </w:rPr>
        <w:t xml:space="preserve"> </w:t>
      </w:r>
      <w:r w:rsidR="00B3696D">
        <w:rPr>
          <w:rFonts w:ascii="fonts/IBMPlexSans-Medium.ttf" w:eastAsia="fonts/IBMPlexSans-Medium.ttf" w:hAnsi="fonts/IBMPlexSans-Medium.ttf" w:cs="fonts/IBMPlexSans-Medium.ttf"/>
          <w:b/>
          <w:bCs/>
          <w:color w:val="0043CE"/>
          <w:sz w:val="28"/>
          <w:szCs w:val="28"/>
        </w:rPr>
        <w:t xml:space="preserve">      </w:t>
      </w:r>
      <w:r w:rsidRPr="00DA7DD2" w:rsidR="004F6E80">
        <w:rPr>
          <w:rFonts w:ascii="fonts/IBMPlexSans-Text.ttf" w:eastAsia="fonts/IBMPlexSans-Text.ttf" w:hAnsi="fonts/IBMPlexSans-Text.ttf" w:cs="fonts/IBMPlexSans-Text.ttf"/>
          <w:b/>
          <w:bCs/>
          <w:color w:val="121619"/>
          <w:sz w:val="24"/>
          <w:szCs w:val="24"/>
        </w:rPr>
        <w:t>Wipro Limited, Pune</w:t>
      </w:r>
      <w:r w:rsidRPr="004F6E80" w:rsidR="004F6E80">
        <w:rPr>
          <w:rFonts w:ascii="fonts/IBMPlexSans-Medium.ttf" w:eastAsia="fonts/IBMPlexSans-Medium.ttf" w:hAnsi="fonts/IBMPlexSans-Medium.ttf" w:cs="fonts/IBMPlexSans-Medium.ttf"/>
          <w:b/>
          <w:bCs/>
          <w:color w:val="0043CE"/>
          <w:sz w:val="28"/>
          <w:szCs w:val="28"/>
        </w:rPr>
        <w:t xml:space="preserve"> </w:t>
      </w:r>
    </w:p>
    <w:p w:rsidR="004F6E80" w:rsidRPr="00DA7DD2" w:rsidP="007E3452" w14:paraId="37D1445B" w14:textId="4B63B5C4">
      <w:pPr>
        <w:shd w:val="clear" w:color="auto" w:fill="FFFFFF" w:themeFill="background1"/>
        <w:spacing w:before="24"/>
        <w:ind w:left="3600" w:firstLine="720"/>
        <w:rPr>
          <w:rFonts w:ascii="fonts/IBMPlexSans-Text.ttf" w:eastAsia="fonts/IBMPlexSans-Text.ttf" w:hAnsi="fonts/IBMPlexSans-Text.ttf" w:cs="fonts/IBMPlexSans-Text.ttf"/>
          <w:color w:val="4D5358"/>
        </w:rPr>
      </w:pPr>
      <w:r>
        <w:rPr>
          <w:rFonts w:ascii="fonts/IBMPlexSans-Medium.ttf" w:eastAsia="fonts/IBMPlexSans-Medium.ttf" w:hAnsi="fonts/IBMPlexSans-Medium.ttf" w:cs="fonts/IBMPlexSans-Medium.ttf"/>
          <w:b/>
          <w:bCs/>
          <w:color w:val="0043CE"/>
          <w:sz w:val="22"/>
          <w:szCs w:val="22"/>
        </w:rPr>
        <w:t xml:space="preserve">  </w:t>
      </w:r>
      <w:r w:rsidR="00B3696D">
        <w:rPr>
          <w:rFonts w:ascii="fonts/IBMPlexSans-Medium.ttf" w:eastAsia="fonts/IBMPlexSans-Medium.ttf" w:hAnsi="fonts/IBMPlexSans-Medium.ttf" w:cs="fonts/IBMPlexSans-Medium.ttf"/>
          <w:b/>
          <w:bCs/>
          <w:color w:val="0043CE"/>
          <w:sz w:val="22"/>
          <w:szCs w:val="22"/>
        </w:rPr>
        <w:t xml:space="preserve">       </w:t>
      </w:r>
      <w:r w:rsidRPr="00DA7DD2" w:rsidR="00DA7DD2">
        <w:rPr>
          <w:rFonts w:ascii="fonts/IBMPlexSans-Text.ttf" w:eastAsia="fonts/IBMPlexSans-Text.ttf" w:hAnsi="fonts/IBMPlexSans-Text.ttf" w:cs="fonts/IBMPlexSans-Text.ttf"/>
          <w:color w:val="4D5358"/>
        </w:rPr>
        <w:t xml:space="preserve">SAP FICO – Associate Consultant </w:t>
      </w:r>
      <w:r w:rsidRPr="00DA7DD2">
        <w:rPr>
          <w:rFonts w:ascii="fonts/IBMPlexSans-Text.ttf" w:eastAsia="fonts/IBMPlexSans-Text.ttf" w:hAnsi="fonts/IBMPlexSans-Text.ttf" w:cs="fonts/IBMPlexSans-Text.ttf"/>
          <w:color w:val="4D5358"/>
        </w:rPr>
        <w:t>Mar’2015 to Oct’2021</w:t>
      </w:r>
    </w:p>
    <w:p w:rsidR="004F6E80" w:rsidP="00DA7DD2" w14:paraId="3ADB3C59" w14:textId="4396EACE">
      <w:pPr>
        <w:shd w:val="clear" w:color="auto" w:fill="FFFFFF" w:themeFill="background1"/>
        <w:spacing w:before="24"/>
        <w:ind w:left="3600" w:firstLine="720"/>
      </w:pPr>
      <w:r w:rsidRPr="00DA7DD2">
        <w:rPr>
          <w:rFonts w:ascii="fonts/IBMPlexSans-Text.ttf" w:eastAsia="fonts/IBMPlexSans-Text.ttf" w:hAnsi="fonts/IBMPlexSans-Text.ttf" w:cs="fonts/IBMPlexSans-Text.ttf"/>
          <w:color w:val="4D5358"/>
        </w:rPr>
        <w:t xml:space="preserve">  </w:t>
      </w:r>
    </w:p>
    <w:p w:rsidR="004F6E80" w:rsidRPr="007E3452" w:rsidP="007E3452" w14:paraId="07A70398" w14:textId="663AAD1D">
      <w:pPr>
        <w:pStyle w:val="ListParagraph"/>
        <w:numPr>
          <w:ilvl w:val="6"/>
          <w:numId w:val="8"/>
        </w:numPr>
        <w:spacing w:after="160" w:line="259" w:lineRule="auto"/>
        <w:contextualSpacing/>
      </w:pPr>
      <w:r w:rsidRPr="007E3452">
        <w:t xml:space="preserve">Deliver the services with defined Service Level Commitments/Agreements and to drive the operation effectively by following &amp; applying the industries best practices. </w:t>
      </w:r>
    </w:p>
    <w:p w:rsidR="004F6E80" w:rsidRPr="007E3452" w:rsidP="007E3452" w14:paraId="462BFA99" w14:textId="792C7866">
      <w:pPr>
        <w:pStyle w:val="ListParagraph"/>
        <w:numPr>
          <w:ilvl w:val="6"/>
          <w:numId w:val="8"/>
        </w:numPr>
        <w:spacing w:after="160" w:line="259" w:lineRule="auto"/>
        <w:contextualSpacing/>
      </w:pPr>
      <w:r w:rsidRPr="007E3452">
        <w:t xml:space="preserve">Integrate domain knowledge and business understanding to create superior solutions for clients and to ensure that the appropriate quality controls and adherence to standards of performance through which services are maintained. </w:t>
      </w:r>
    </w:p>
    <w:p w:rsidR="004F6E80" w:rsidRPr="007E3452" w:rsidP="007E3452" w14:paraId="5AD12C26" w14:textId="34198FE4">
      <w:pPr>
        <w:pStyle w:val="ListParagraph"/>
        <w:numPr>
          <w:ilvl w:val="6"/>
          <w:numId w:val="8"/>
        </w:numPr>
        <w:spacing w:after="160" w:line="259" w:lineRule="auto"/>
        <w:contextualSpacing/>
      </w:pPr>
      <w:r w:rsidRPr="007E3452">
        <w:t>Receiving of tickets and analyzing to know ticket involves configuration changes or requires new enhancements or can be solved at this level.</w:t>
      </w:r>
    </w:p>
    <w:p w:rsidR="002C2BEB" w:rsidRPr="007E3452" w:rsidP="007E3452" w14:paraId="7809829B" w14:textId="72E5A0AC">
      <w:pPr>
        <w:pStyle w:val="ListParagraph"/>
        <w:numPr>
          <w:ilvl w:val="6"/>
          <w:numId w:val="8"/>
        </w:numPr>
        <w:spacing w:after="160" w:line="259" w:lineRule="auto"/>
        <w:contextualSpacing/>
      </w:pPr>
      <w:r w:rsidRPr="007E3452">
        <w:t xml:space="preserve">Configuration of SAP FI, CO modules in IMG based on business requirements, such as Automatic Payment Program, Electronic </w:t>
      </w:r>
    </w:p>
    <w:p w:rsidR="002C2BEB" w:rsidRPr="007E3452" w:rsidP="007E3452" w14:paraId="1AA4BD27" w14:textId="298A9A8D">
      <w:pPr>
        <w:pStyle w:val="ListParagraph"/>
        <w:numPr>
          <w:ilvl w:val="6"/>
          <w:numId w:val="8"/>
        </w:numPr>
        <w:spacing w:after="160" w:line="259" w:lineRule="auto"/>
        <w:contextualSpacing/>
      </w:pPr>
      <w:r w:rsidRPr="007E3452">
        <w:t xml:space="preserve">Bank Statement, Fixed Asset, Down payments and other special GL Indicators Validation &amp; Substitutions, Dunning configuration, </w:t>
      </w:r>
      <w:r w:rsidRPr="007E3452">
        <w:t xml:space="preserve">   </w:t>
      </w:r>
    </w:p>
    <w:p w:rsidR="004F6E80" w:rsidRPr="007E3452" w:rsidP="007E3452" w14:paraId="43E7B7D5" w14:textId="4557CB7E">
      <w:pPr>
        <w:pStyle w:val="ListParagraph"/>
        <w:numPr>
          <w:ilvl w:val="6"/>
          <w:numId w:val="8"/>
        </w:numPr>
        <w:spacing w:after="160" w:line="259" w:lineRule="auto"/>
        <w:contextualSpacing/>
      </w:pPr>
      <w:r w:rsidRPr="007E3452">
        <w:t>Basic settings of Cost Centre, Profit Centr</w:t>
      </w:r>
      <w:r w:rsidRPr="007E3452" w:rsidR="000A1A35">
        <w:t>e</w:t>
      </w:r>
      <w:r w:rsidRPr="007E3452">
        <w:t>, WBS Element and Internal order</w:t>
      </w:r>
    </w:p>
    <w:p w:rsidR="004F6E80" w:rsidRPr="007E3452" w:rsidP="007E3452" w14:paraId="0E0D5A16" w14:textId="54268A6C">
      <w:pPr>
        <w:pStyle w:val="ListParagraph"/>
        <w:numPr>
          <w:ilvl w:val="6"/>
          <w:numId w:val="8"/>
        </w:numPr>
        <w:spacing w:after="160" w:line="259" w:lineRule="auto"/>
        <w:contextualSpacing/>
      </w:pPr>
      <w:r w:rsidRPr="007E3452">
        <w:t>Preparation of test Scripts/Case preparation, User manual preparation, Unit testing, and Integration testing</w:t>
      </w:r>
    </w:p>
    <w:p w:rsidR="004F6E80" w:rsidRPr="007E3452" w:rsidP="007E3452" w14:paraId="5879E87E" w14:textId="65992F6B">
      <w:pPr>
        <w:pStyle w:val="ListParagraph"/>
        <w:numPr>
          <w:ilvl w:val="6"/>
          <w:numId w:val="8"/>
        </w:numPr>
        <w:spacing w:after="160" w:line="259" w:lineRule="auto"/>
        <w:contextualSpacing/>
      </w:pPr>
      <w:r w:rsidRPr="007E3452">
        <w:t>Experience in IDOC, Workflow and Tax procedure configuration and customizing</w:t>
      </w:r>
    </w:p>
    <w:p w:rsidR="004F6E80" w:rsidRPr="007E3452" w:rsidP="007E3452" w14:paraId="3A4CFCA4" w14:textId="4D1DC7CC">
      <w:pPr>
        <w:pStyle w:val="ListParagraph"/>
        <w:numPr>
          <w:ilvl w:val="6"/>
          <w:numId w:val="8"/>
        </w:numPr>
        <w:spacing w:after="160" w:line="259" w:lineRule="auto"/>
        <w:contextualSpacing/>
      </w:pPr>
      <w:r w:rsidRPr="007E3452">
        <w:t>Integration with other modules MM &amp; SD, also working on improvement opportunities in business systems</w:t>
      </w:r>
    </w:p>
    <w:p w:rsidR="0011746F" w:rsidP="00F75B2B" w14:paraId="63FF1D8E" w14:textId="32E8D9ED">
      <w:pPr>
        <w:shd w:val="clear" w:color="auto" w:fill="FFFFFF" w:themeFill="background1"/>
        <w:spacing w:before="24"/>
        <w:ind w:left="4320"/>
        <w:rPr>
          <w:rFonts w:ascii="fonts/IBMPlexSans-Medium.ttf" w:eastAsia="fonts/IBMPlexSans-Medium.ttf" w:hAnsi="fonts/IBMPlexSans-Medium.ttf" w:cs="fonts/IBMPlexSans-Medium.ttf"/>
          <w:b/>
          <w:bCs/>
          <w:color w:val="0043CE"/>
          <w:sz w:val="28"/>
          <w:szCs w:val="28"/>
        </w:rPr>
      </w:pPr>
      <w:r>
        <w:rPr>
          <w:rFonts w:ascii="fonts/IBMPlexSans-Text.ttf" w:eastAsia="fonts/IBMPlexSans-Text.ttf" w:hAnsi="fonts/IBMPlexSans-Text.ttf" w:cs="fonts/IBMPlexSans-Text.ttf"/>
          <w:b/>
          <w:bCs/>
          <w:color w:val="121619"/>
          <w:sz w:val="24"/>
          <w:szCs w:val="24"/>
        </w:rPr>
        <w:t xml:space="preserve">      </w:t>
      </w:r>
      <w:r w:rsidRPr="00F75B2B" w:rsidR="004F6E80">
        <w:rPr>
          <w:rFonts w:ascii="fonts/IBMPlexSans-Text.ttf" w:eastAsia="fonts/IBMPlexSans-Text.ttf" w:hAnsi="fonts/IBMPlexSans-Text.ttf" w:cs="fonts/IBMPlexSans-Text.ttf"/>
          <w:b/>
          <w:bCs/>
          <w:color w:val="121619"/>
          <w:sz w:val="24"/>
          <w:szCs w:val="24"/>
        </w:rPr>
        <w:t>Maersk Global Service Centre</w:t>
      </w:r>
      <w:r w:rsidRPr="004F6E80" w:rsidR="004F6E80">
        <w:rPr>
          <w:rFonts w:ascii="fonts/IBMPlexSans-Medium.ttf" w:eastAsia="fonts/IBMPlexSans-Medium.ttf" w:hAnsi="fonts/IBMPlexSans-Medium.ttf" w:cs="fonts/IBMPlexSans-Medium.ttf"/>
          <w:b/>
          <w:bCs/>
          <w:color w:val="0043CE"/>
          <w:sz w:val="28"/>
          <w:szCs w:val="28"/>
        </w:rPr>
        <w:t xml:space="preserve"> </w:t>
      </w:r>
      <w:r w:rsidRPr="004F6E80" w:rsidR="004F6E80">
        <w:rPr>
          <w:rFonts w:ascii="fonts/IBMPlexSans-Medium.ttf" w:eastAsia="fonts/IBMPlexSans-Medium.ttf" w:hAnsi="fonts/IBMPlexSans-Medium.ttf" w:cs="fonts/IBMPlexSans-Medium.ttf"/>
          <w:b/>
          <w:bCs/>
          <w:color w:val="0043CE"/>
          <w:sz w:val="28"/>
          <w:szCs w:val="28"/>
        </w:rPr>
        <w:tab/>
      </w:r>
      <w:r w:rsidRPr="004F6E80" w:rsidR="004F6E80">
        <w:rPr>
          <w:rFonts w:ascii="fonts/IBMPlexSans-Medium.ttf" w:eastAsia="fonts/IBMPlexSans-Medium.ttf" w:hAnsi="fonts/IBMPlexSans-Medium.ttf" w:cs="fonts/IBMPlexSans-Medium.ttf"/>
          <w:b/>
          <w:bCs/>
          <w:color w:val="0043CE"/>
          <w:sz w:val="28"/>
          <w:szCs w:val="28"/>
        </w:rPr>
        <w:tab/>
      </w:r>
      <w:r>
        <w:rPr>
          <w:rFonts w:ascii="fonts/IBMPlexSans-Medium.ttf" w:eastAsia="fonts/IBMPlexSans-Medium.ttf" w:hAnsi="fonts/IBMPlexSans-Medium.ttf" w:cs="fonts/IBMPlexSans-Medium.ttf"/>
          <w:b/>
          <w:bCs/>
          <w:color w:val="0043CE"/>
          <w:sz w:val="28"/>
          <w:szCs w:val="28"/>
        </w:rPr>
        <w:t xml:space="preserve">          </w:t>
      </w:r>
    </w:p>
    <w:p w:rsidR="004F6E80" w:rsidRPr="00F75B2B" w:rsidP="00F75B2B" w14:paraId="0C404BFA" w14:textId="5B908F90">
      <w:pPr>
        <w:shd w:val="clear" w:color="auto" w:fill="FFFFFF" w:themeFill="background1"/>
        <w:spacing w:before="24"/>
        <w:ind w:left="3600" w:firstLine="720"/>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 xml:space="preserve">       </w:t>
      </w:r>
      <w:r w:rsidRPr="00F75B2B" w:rsidR="00F75B2B">
        <w:rPr>
          <w:rFonts w:ascii="fonts/IBMPlexSans-Text.ttf" w:eastAsia="fonts/IBMPlexSans-Text.ttf" w:hAnsi="fonts/IBMPlexSans-Text.ttf" w:cs="fonts/IBMPlexSans-Text.ttf"/>
          <w:color w:val="4D5358"/>
        </w:rPr>
        <w:t xml:space="preserve">Process Expert -FNA </w:t>
      </w:r>
      <w:r w:rsidRPr="00F75B2B">
        <w:rPr>
          <w:rFonts w:ascii="fonts/IBMPlexSans-Text.ttf" w:eastAsia="fonts/IBMPlexSans-Text.ttf" w:hAnsi="fonts/IBMPlexSans-Text.ttf" w:cs="fonts/IBMPlexSans-Text.ttf"/>
          <w:color w:val="4D5358"/>
        </w:rPr>
        <w:t>Mar</w:t>
      </w:r>
      <w:r w:rsidRPr="00F75B2B" w:rsidR="00F75B2B">
        <w:rPr>
          <w:rFonts w:ascii="fonts/IBMPlexSans-Text.ttf" w:eastAsia="fonts/IBMPlexSans-Text.ttf" w:hAnsi="fonts/IBMPlexSans-Text.ttf" w:cs="fonts/IBMPlexSans-Text.ttf"/>
          <w:color w:val="4D5358"/>
        </w:rPr>
        <w:t xml:space="preserve">ch </w:t>
      </w:r>
      <w:r w:rsidRPr="00F75B2B">
        <w:rPr>
          <w:rFonts w:ascii="fonts/IBMPlexSans-Text.ttf" w:eastAsia="fonts/IBMPlexSans-Text.ttf" w:hAnsi="fonts/IBMPlexSans-Text.ttf" w:cs="fonts/IBMPlexSans-Text.ttf"/>
          <w:color w:val="4D5358"/>
        </w:rPr>
        <w:t>2013 to Jun</w:t>
      </w:r>
      <w:r w:rsidRPr="00F75B2B" w:rsidR="00F75B2B">
        <w:rPr>
          <w:rFonts w:ascii="fonts/IBMPlexSans-Text.ttf" w:eastAsia="fonts/IBMPlexSans-Text.ttf" w:hAnsi="fonts/IBMPlexSans-Text.ttf" w:cs="fonts/IBMPlexSans-Text.ttf"/>
          <w:color w:val="4D5358"/>
        </w:rPr>
        <w:t xml:space="preserve">e </w:t>
      </w:r>
      <w:r w:rsidRPr="00F75B2B">
        <w:rPr>
          <w:rFonts w:ascii="fonts/IBMPlexSans-Text.ttf" w:eastAsia="fonts/IBMPlexSans-Text.ttf" w:hAnsi="fonts/IBMPlexSans-Text.ttf" w:cs="fonts/IBMPlexSans-Text.ttf"/>
          <w:color w:val="4D5358"/>
        </w:rPr>
        <w:t>2014</w:t>
      </w:r>
    </w:p>
    <w:p w:rsidR="004F6E80" w:rsidRPr="002F4C17" w:rsidP="004F6E80" w14:paraId="19AF76B6" w14:textId="77777777">
      <w:pPr>
        <w:pStyle w:val="Default"/>
        <w:rPr>
          <w:sz w:val="20"/>
          <w:szCs w:val="20"/>
        </w:rPr>
      </w:pPr>
    </w:p>
    <w:p w:rsidR="004F6E80" w:rsidRPr="00D76399" w:rsidP="004F6E80" w14:paraId="283B5FFA" w14:textId="77777777">
      <w:pPr>
        <w:pStyle w:val="Default"/>
        <w:rPr>
          <w:rFonts w:ascii="fonts/IBMPlexSans-Text.ttf" w:eastAsia="fonts/IBMPlexSans-Text.ttf" w:hAnsi="fonts/IBMPlexSans-Text.ttf" w:cs="fonts/IBMPlexSans-Text.ttf"/>
          <w:b/>
          <w:bCs/>
          <w:color w:val="4D5358"/>
          <w:sz w:val="20"/>
          <w:szCs w:val="20"/>
          <w:lang w:val="en-IN" w:eastAsia="en-IN"/>
        </w:rPr>
      </w:pPr>
    </w:p>
    <w:p w:rsidR="004F6E80" w:rsidRPr="004F6E80" w:rsidP="0011746F" w14:paraId="733D089D" w14:textId="746DF736">
      <w:pPr>
        <w:pStyle w:val="ListParagraph"/>
        <w:numPr>
          <w:ilvl w:val="6"/>
          <w:numId w:val="8"/>
        </w:numPr>
        <w:spacing w:after="160" w:line="259" w:lineRule="auto"/>
        <w:contextualSpacing/>
        <w:rPr>
          <w:rFonts w:ascii="fonts/IBMPlexSans-Text.ttf" w:eastAsia="fonts/IBMPlexSans-Text.ttf" w:hAnsi="fonts/IBMPlexSans-Text.ttf" w:cs="fonts/IBMPlexSans-Text.ttf"/>
          <w:color w:val="4D5358"/>
        </w:rPr>
      </w:pPr>
      <w:r w:rsidRPr="004F6E80">
        <w:rPr>
          <w:rFonts w:ascii="fonts/IBMPlexSans-Text.ttf" w:eastAsia="fonts/IBMPlexSans-Text.ttf" w:hAnsi="fonts/IBMPlexSans-Text.ttf" w:cs="fonts/IBMPlexSans-Text.ttf"/>
          <w:color w:val="4D5358"/>
        </w:rPr>
        <w:t>Preparation of Periodic Monthly &amp; Quarterly MIS Financial Statement of</w:t>
      </w:r>
      <w:r w:rsidR="0011746F">
        <w:rPr>
          <w:rFonts w:ascii="fonts/IBMPlexSans-Text.ttf" w:eastAsia="fonts/IBMPlexSans-Text.ttf" w:hAnsi="fonts/IBMPlexSans-Text.ttf" w:cs="fonts/IBMPlexSans-Text.ttf"/>
          <w:color w:val="4D5358"/>
        </w:rPr>
        <w:t xml:space="preserve"> </w:t>
      </w:r>
      <w:r w:rsidRPr="004F6E80">
        <w:rPr>
          <w:rFonts w:ascii="fonts/IBMPlexSans-Text.ttf" w:eastAsia="fonts/IBMPlexSans-Text.ttf" w:hAnsi="fonts/IBMPlexSans-Text.ttf" w:cs="fonts/IBMPlexSans-Text.ttf"/>
          <w:color w:val="4D5358"/>
        </w:rPr>
        <w:t>accounts of unit, Analysis of Trial balance, BS and P&amp;L</w:t>
      </w:r>
    </w:p>
    <w:p w:rsidR="004F6E80" w:rsidRPr="004F6E80" w:rsidP="0011746F" w14:paraId="6E94CB08" w14:textId="39B1BE5D">
      <w:pPr>
        <w:pStyle w:val="ListParagraph"/>
        <w:numPr>
          <w:ilvl w:val="6"/>
          <w:numId w:val="8"/>
        </w:numPr>
        <w:spacing w:after="160" w:line="259" w:lineRule="auto"/>
        <w:contextualSpacing/>
        <w:rPr>
          <w:rFonts w:ascii="fonts/IBMPlexSans-Text.ttf" w:eastAsia="fonts/IBMPlexSans-Text.ttf" w:hAnsi="fonts/IBMPlexSans-Text.ttf" w:cs="fonts/IBMPlexSans-Text.ttf"/>
          <w:color w:val="4D5358"/>
        </w:rPr>
      </w:pPr>
      <w:r w:rsidRPr="004F6E80">
        <w:rPr>
          <w:rFonts w:ascii="fonts/IBMPlexSans-Text.ttf" w:eastAsia="fonts/IBMPlexSans-Text.ttf" w:hAnsi="fonts/IBMPlexSans-Text.ttf" w:cs="fonts/IBMPlexSans-Text.ttf"/>
          <w:color w:val="4D5358"/>
        </w:rPr>
        <w:t>Maintaining prepaid schedule and making auto recurring postings, Journal entries for accrual cost and accrual revenue etc.</w:t>
      </w:r>
    </w:p>
    <w:p w:rsidR="004F6E80" w:rsidRPr="004F6E80" w:rsidP="0011746F" w14:paraId="288FDB2F" w14:textId="72E0D76A">
      <w:pPr>
        <w:pStyle w:val="ListParagraph"/>
        <w:numPr>
          <w:ilvl w:val="6"/>
          <w:numId w:val="8"/>
        </w:numPr>
        <w:spacing w:after="160" w:line="259" w:lineRule="auto"/>
        <w:contextualSpacing/>
        <w:rPr>
          <w:rFonts w:ascii="fonts/IBMPlexSans-Text.ttf" w:eastAsia="fonts/IBMPlexSans-Text.ttf" w:hAnsi="fonts/IBMPlexSans-Text.ttf" w:cs="fonts/IBMPlexSans-Text.ttf"/>
          <w:color w:val="4D5358"/>
        </w:rPr>
      </w:pPr>
      <w:r w:rsidRPr="004F6E80">
        <w:rPr>
          <w:rFonts w:ascii="fonts/IBMPlexSans-Text.ttf" w:eastAsia="fonts/IBMPlexSans-Text.ttf" w:hAnsi="fonts/IBMPlexSans-Text.ttf" w:cs="fonts/IBMPlexSans-Text.ttf"/>
          <w:color w:val="4D5358"/>
        </w:rPr>
        <w:t>Fixed Asset accounting amortization, addition and retirement of the asset, Variance analysis for Fixed cost warehouse &amp; Forklift</w:t>
      </w:r>
    </w:p>
    <w:p w:rsidR="004F6E80" w:rsidRPr="004F6E80" w:rsidP="0011746F" w14:paraId="568D9912" w14:textId="36B4F159">
      <w:pPr>
        <w:pStyle w:val="ListParagraph"/>
        <w:numPr>
          <w:ilvl w:val="6"/>
          <w:numId w:val="8"/>
        </w:numPr>
        <w:spacing w:after="160" w:line="259" w:lineRule="auto"/>
        <w:contextualSpacing/>
        <w:rPr>
          <w:rFonts w:ascii="fonts/IBMPlexSans-Text.ttf" w:eastAsia="fonts/IBMPlexSans-Text.ttf" w:hAnsi="fonts/IBMPlexSans-Text.ttf" w:cs="fonts/IBMPlexSans-Text.ttf"/>
          <w:color w:val="4D5358"/>
        </w:rPr>
      </w:pPr>
      <w:r w:rsidRPr="004F6E80">
        <w:rPr>
          <w:rFonts w:ascii="fonts/IBMPlexSans-Text.ttf" w:eastAsia="fonts/IBMPlexSans-Text.ttf" w:hAnsi="fonts/IBMPlexSans-Text.ttf" w:cs="fonts/IBMPlexSans-Text.ttf"/>
          <w:color w:val="4D5358"/>
        </w:rPr>
        <w:t>Balance sheet reconciliation and Follow-up for open items, Employees travel expense management</w:t>
      </w:r>
    </w:p>
    <w:p w:rsidR="004F6E80" w:rsidRPr="004F6E80" w:rsidP="0011746F" w14:paraId="3629F9D4" w14:textId="569BB647">
      <w:pPr>
        <w:pStyle w:val="ListParagraph"/>
        <w:numPr>
          <w:ilvl w:val="6"/>
          <w:numId w:val="8"/>
        </w:numPr>
        <w:spacing w:after="160" w:line="259" w:lineRule="auto"/>
        <w:contextualSpacing/>
        <w:rPr>
          <w:rFonts w:ascii="fonts/IBMPlexSans-Text.ttf" w:eastAsia="fonts/IBMPlexSans-Text.ttf" w:hAnsi="fonts/IBMPlexSans-Text.ttf" w:cs="fonts/IBMPlexSans-Text.ttf"/>
          <w:color w:val="4D5358"/>
        </w:rPr>
      </w:pPr>
      <w:r w:rsidRPr="004F6E80">
        <w:rPr>
          <w:rFonts w:ascii="fonts/IBMPlexSans-Text.ttf" w:eastAsia="fonts/IBMPlexSans-Text.ttf" w:hAnsi="fonts/IBMPlexSans-Text.ttf" w:cs="fonts/IBMPlexSans-Text.ttf"/>
          <w:color w:val="4D5358"/>
        </w:rPr>
        <w:t>Intercompany payables and receivables, Preparation of monthly budget for unit and Finalization of books at year end</w:t>
      </w:r>
    </w:p>
    <w:p w:rsidR="004F6E80" w:rsidRPr="004F6E80" w:rsidP="0011746F" w14:paraId="036202C6" w14:textId="2EAC9E8E">
      <w:pPr>
        <w:pStyle w:val="ListParagraph"/>
        <w:numPr>
          <w:ilvl w:val="6"/>
          <w:numId w:val="8"/>
        </w:numPr>
        <w:spacing w:after="160" w:line="259" w:lineRule="auto"/>
        <w:contextualSpacing/>
        <w:rPr>
          <w:rFonts w:ascii="fonts/IBMPlexSans-Text.ttf" w:eastAsia="fonts/IBMPlexSans-Text.ttf" w:hAnsi="fonts/IBMPlexSans-Text.ttf" w:cs="fonts/IBMPlexSans-Text.ttf"/>
          <w:color w:val="4D5358"/>
        </w:rPr>
      </w:pPr>
      <w:r w:rsidRPr="004F6E80">
        <w:rPr>
          <w:rFonts w:ascii="fonts/IBMPlexSans-Text.ttf" w:eastAsia="fonts/IBMPlexSans-Text.ttf" w:hAnsi="fonts/IBMPlexSans-Text.ttf" w:cs="fonts/IBMPlexSans-Text.ttf"/>
          <w:color w:val="4D5358"/>
        </w:rPr>
        <w:t>Assisting in yearly IFRS – Audit</w:t>
      </w:r>
    </w:p>
    <w:p w:rsidR="004F6E80" w:rsidRPr="004F6E80" w:rsidP="0011746F" w14:paraId="472D83C0" w14:textId="2F4B827B">
      <w:pPr>
        <w:pStyle w:val="ListParagraph"/>
        <w:numPr>
          <w:ilvl w:val="6"/>
          <w:numId w:val="8"/>
        </w:numPr>
        <w:spacing w:after="160" w:line="259" w:lineRule="auto"/>
        <w:contextualSpacing/>
        <w:rPr>
          <w:rFonts w:ascii="fonts/IBMPlexSans-Text.ttf" w:eastAsia="fonts/IBMPlexSans-Text.ttf" w:hAnsi="fonts/IBMPlexSans-Text.ttf" w:cs="fonts/IBMPlexSans-Text.ttf"/>
          <w:color w:val="4D5358"/>
        </w:rPr>
      </w:pPr>
      <w:r w:rsidRPr="004F6E80">
        <w:rPr>
          <w:rFonts w:ascii="fonts/IBMPlexSans-Text.ttf" w:eastAsia="fonts/IBMPlexSans-Text.ttf" w:hAnsi="fonts/IBMPlexSans-Text.ttf" w:cs="fonts/IBMPlexSans-Text.ttf"/>
          <w:color w:val="4D5358"/>
        </w:rPr>
        <w:t>Completed transition for Vietnam country successfully in 2013</w:t>
      </w:r>
    </w:p>
    <w:p w:rsidR="004F6E80" w:rsidP="004F6E80" w14:paraId="382448A6" w14:textId="77777777">
      <w:pPr>
        <w:pStyle w:val="Default"/>
        <w:rPr>
          <w:sz w:val="20"/>
          <w:szCs w:val="20"/>
        </w:rPr>
      </w:pPr>
    </w:p>
    <w:p w:rsidR="0011746F" w:rsidP="00A51BB2" w14:paraId="7427F2B6" w14:textId="0502116A">
      <w:pPr>
        <w:shd w:val="clear" w:color="auto" w:fill="FFFFFF" w:themeFill="background1"/>
        <w:spacing w:before="24"/>
        <w:ind w:left="4320"/>
        <w:rPr>
          <w:rFonts w:ascii="fonts/IBMPlexSans-Medium.ttf" w:eastAsia="fonts/IBMPlexSans-Medium.ttf" w:hAnsi="fonts/IBMPlexSans-Medium.ttf" w:cs="fonts/IBMPlexSans-Medium.ttf"/>
          <w:b/>
          <w:bCs/>
          <w:color w:val="0043CE"/>
          <w:sz w:val="28"/>
          <w:szCs w:val="28"/>
        </w:rPr>
      </w:pPr>
      <w:r>
        <w:rPr>
          <w:rFonts w:ascii="fonts/IBMPlexSans-Text.ttf" w:eastAsia="fonts/IBMPlexSans-Text.ttf" w:hAnsi="fonts/IBMPlexSans-Text.ttf" w:cs="fonts/IBMPlexSans-Text.ttf"/>
          <w:b/>
          <w:bCs/>
          <w:color w:val="121619"/>
          <w:sz w:val="24"/>
          <w:szCs w:val="24"/>
        </w:rPr>
        <w:t xml:space="preserve">       </w:t>
      </w:r>
      <w:r w:rsidRPr="00A51BB2" w:rsidR="004F6E80">
        <w:rPr>
          <w:rFonts w:ascii="fonts/IBMPlexSans-Text.ttf" w:eastAsia="fonts/IBMPlexSans-Text.ttf" w:hAnsi="fonts/IBMPlexSans-Text.ttf" w:cs="fonts/IBMPlexSans-Text.ttf"/>
          <w:b/>
          <w:bCs/>
          <w:color w:val="121619"/>
          <w:sz w:val="24"/>
          <w:szCs w:val="24"/>
        </w:rPr>
        <w:t>SAVA Medica Limited</w:t>
      </w:r>
      <w:r w:rsidRPr="00B2625F" w:rsidR="004F6E80">
        <w:rPr>
          <w:rFonts w:ascii="fonts/IBMPlexSans-Medium.ttf" w:eastAsia="fonts/IBMPlexSans-Medium.ttf" w:hAnsi="fonts/IBMPlexSans-Medium.ttf" w:cs="fonts/IBMPlexSans-Medium.ttf"/>
          <w:b/>
          <w:bCs/>
          <w:color w:val="0043CE"/>
          <w:sz w:val="28"/>
          <w:szCs w:val="28"/>
        </w:rPr>
        <w:t xml:space="preserve"> </w:t>
      </w:r>
      <w:r w:rsidRPr="00B2625F" w:rsidR="004F6E80">
        <w:rPr>
          <w:rFonts w:ascii="fonts/IBMPlexSans-Medium.ttf" w:eastAsia="fonts/IBMPlexSans-Medium.ttf" w:hAnsi="fonts/IBMPlexSans-Medium.ttf" w:cs="fonts/IBMPlexSans-Medium.ttf"/>
          <w:b/>
          <w:bCs/>
          <w:color w:val="0043CE"/>
          <w:sz w:val="28"/>
          <w:szCs w:val="28"/>
        </w:rPr>
        <w:tab/>
      </w:r>
      <w:r w:rsidRPr="00B2625F" w:rsidR="004F6E80">
        <w:rPr>
          <w:rFonts w:ascii="fonts/IBMPlexSans-Medium.ttf" w:eastAsia="fonts/IBMPlexSans-Medium.ttf" w:hAnsi="fonts/IBMPlexSans-Medium.ttf" w:cs="fonts/IBMPlexSans-Medium.ttf"/>
          <w:b/>
          <w:bCs/>
          <w:color w:val="0043CE"/>
          <w:sz w:val="28"/>
          <w:szCs w:val="28"/>
        </w:rPr>
        <w:tab/>
      </w:r>
      <w:r w:rsidRPr="00B2625F" w:rsidR="004F6E80">
        <w:rPr>
          <w:rFonts w:ascii="fonts/IBMPlexSans-Medium.ttf" w:eastAsia="fonts/IBMPlexSans-Medium.ttf" w:hAnsi="fonts/IBMPlexSans-Medium.ttf" w:cs="fonts/IBMPlexSans-Medium.ttf"/>
          <w:b/>
          <w:bCs/>
          <w:color w:val="0043CE"/>
          <w:sz w:val="28"/>
          <w:szCs w:val="28"/>
        </w:rPr>
        <w:tab/>
      </w:r>
      <w:r w:rsidRPr="00B2625F" w:rsidR="004F6E80">
        <w:rPr>
          <w:rFonts w:ascii="fonts/IBMPlexSans-Medium.ttf" w:eastAsia="fonts/IBMPlexSans-Medium.ttf" w:hAnsi="fonts/IBMPlexSans-Medium.ttf" w:cs="fonts/IBMPlexSans-Medium.ttf"/>
          <w:b/>
          <w:bCs/>
          <w:color w:val="0043CE"/>
          <w:sz w:val="28"/>
          <w:szCs w:val="28"/>
        </w:rPr>
        <w:tab/>
      </w:r>
      <w:r>
        <w:rPr>
          <w:rFonts w:ascii="fonts/IBMPlexSans-Medium.ttf" w:eastAsia="fonts/IBMPlexSans-Medium.ttf" w:hAnsi="fonts/IBMPlexSans-Medium.ttf" w:cs="fonts/IBMPlexSans-Medium.ttf"/>
          <w:b/>
          <w:bCs/>
          <w:color w:val="0043CE"/>
          <w:sz w:val="28"/>
          <w:szCs w:val="28"/>
        </w:rPr>
        <w:t xml:space="preserve">                </w:t>
      </w:r>
    </w:p>
    <w:p w:rsidR="004F6E80" w:rsidP="00A51BB2" w14:paraId="6303D15C" w14:textId="463059FE">
      <w:pPr>
        <w:shd w:val="clear" w:color="auto" w:fill="FFFFFF" w:themeFill="background1"/>
        <w:spacing w:before="24"/>
        <w:ind w:left="3600" w:firstLine="720"/>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 xml:space="preserve">        </w:t>
      </w:r>
      <w:r w:rsidRPr="00A51BB2" w:rsidR="00A51BB2">
        <w:rPr>
          <w:rFonts w:ascii="fonts/IBMPlexSans-Text.ttf" w:eastAsia="fonts/IBMPlexSans-Text.ttf" w:hAnsi="fonts/IBMPlexSans-Text.ttf" w:cs="fonts/IBMPlexSans-Text.ttf"/>
          <w:color w:val="4D5358"/>
        </w:rPr>
        <w:t xml:space="preserve">Accounts Executive – </w:t>
      </w:r>
      <w:r w:rsidRPr="00A51BB2">
        <w:rPr>
          <w:rFonts w:ascii="fonts/IBMPlexSans-Text.ttf" w:eastAsia="fonts/IBMPlexSans-Text.ttf" w:hAnsi="fonts/IBMPlexSans-Text.ttf" w:cs="fonts/IBMPlexSans-Text.ttf"/>
          <w:color w:val="4D5358"/>
        </w:rPr>
        <w:t>Jun</w:t>
      </w:r>
      <w:r w:rsidRPr="00A51BB2" w:rsidR="00A51BB2">
        <w:rPr>
          <w:rFonts w:ascii="fonts/IBMPlexSans-Text.ttf" w:eastAsia="fonts/IBMPlexSans-Text.ttf" w:hAnsi="fonts/IBMPlexSans-Text.ttf" w:cs="fonts/IBMPlexSans-Text.ttf"/>
          <w:color w:val="4D5358"/>
        </w:rPr>
        <w:t xml:space="preserve">e </w:t>
      </w:r>
      <w:r w:rsidRPr="00A51BB2">
        <w:rPr>
          <w:rFonts w:ascii="fonts/IBMPlexSans-Text.ttf" w:eastAsia="fonts/IBMPlexSans-Text.ttf" w:hAnsi="fonts/IBMPlexSans-Text.ttf" w:cs="fonts/IBMPlexSans-Text.ttf"/>
          <w:color w:val="4D5358"/>
        </w:rPr>
        <w:t>2012 to Dec</w:t>
      </w:r>
      <w:r w:rsidRPr="00A51BB2" w:rsidR="00A51BB2">
        <w:rPr>
          <w:rFonts w:ascii="fonts/IBMPlexSans-Text.ttf" w:eastAsia="fonts/IBMPlexSans-Text.ttf" w:hAnsi="fonts/IBMPlexSans-Text.ttf" w:cs="fonts/IBMPlexSans-Text.ttf"/>
          <w:color w:val="4D5358"/>
        </w:rPr>
        <w:t xml:space="preserve">ember </w:t>
      </w:r>
      <w:r w:rsidRPr="00A51BB2">
        <w:rPr>
          <w:rFonts w:ascii="fonts/IBMPlexSans-Text.ttf" w:eastAsia="fonts/IBMPlexSans-Text.ttf" w:hAnsi="fonts/IBMPlexSans-Text.ttf" w:cs="fonts/IBMPlexSans-Text.ttf"/>
          <w:color w:val="4D5358"/>
        </w:rPr>
        <w:t>2012</w:t>
      </w:r>
    </w:p>
    <w:p w:rsidR="00A51BB2" w:rsidRPr="00A51BB2" w:rsidP="00A51BB2" w14:paraId="6FBF1D4B" w14:textId="77777777">
      <w:pPr>
        <w:shd w:val="clear" w:color="auto" w:fill="FFFFFF" w:themeFill="background1"/>
        <w:spacing w:before="24"/>
        <w:ind w:left="3600" w:firstLine="720"/>
        <w:rPr>
          <w:rFonts w:ascii="fonts/IBMPlexSans-Text.ttf" w:eastAsia="fonts/IBMPlexSans-Text.ttf" w:hAnsi="fonts/IBMPlexSans-Text.ttf" w:cs="fonts/IBMPlexSans-Text.ttf"/>
          <w:color w:val="4D5358"/>
        </w:rPr>
      </w:pPr>
    </w:p>
    <w:p w:rsidR="004F6E80" w:rsidRPr="004F6E80" w:rsidP="0011746F" w14:paraId="0BA660E8" w14:textId="3F59AFE5">
      <w:pPr>
        <w:pStyle w:val="ListParagraph"/>
        <w:numPr>
          <w:ilvl w:val="6"/>
          <w:numId w:val="8"/>
        </w:numPr>
        <w:spacing w:after="160" w:line="259" w:lineRule="auto"/>
        <w:contextualSpacing/>
        <w:rPr>
          <w:rFonts w:ascii="fonts/IBMPlexSans-Text.ttf" w:eastAsia="fonts/IBMPlexSans-Text.ttf" w:hAnsi="fonts/IBMPlexSans-Text.ttf" w:cs="fonts/IBMPlexSans-Text.ttf"/>
          <w:color w:val="4D5358"/>
        </w:rPr>
      </w:pPr>
      <w:r w:rsidRPr="004F6E80">
        <w:rPr>
          <w:rFonts w:ascii="fonts/IBMPlexSans-Text.ttf" w:eastAsia="fonts/IBMPlexSans-Text.ttf" w:hAnsi="fonts/IBMPlexSans-Text.ttf" w:cs="fonts/IBMPlexSans-Text.ttf"/>
          <w:color w:val="4D5358"/>
        </w:rPr>
        <w:t>Analysis of vendor accounts</w:t>
      </w:r>
    </w:p>
    <w:p w:rsidR="004F6E80" w:rsidRPr="004F6E80" w:rsidP="0011746F" w14:paraId="22B2F238" w14:textId="2F1C7A8F">
      <w:pPr>
        <w:pStyle w:val="ListParagraph"/>
        <w:numPr>
          <w:ilvl w:val="6"/>
          <w:numId w:val="8"/>
        </w:numPr>
        <w:spacing w:after="160" w:line="259" w:lineRule="auto"/>
        <w:contextualSpacing/>
        <w:rPr>
          <w:rFonts w:ascii="fonts/IBMPlexSans-Text.ttf" w:eastAsia="fonts/IBMPlexSans-Text.ttf" w:hAnsi="fonts/IBMPlexSans-Text.ttf" w:cs="fonts/IBMPlexSans-Text.ttf"/>
          <w:color w:val="4D5358"/>
        </w:rPr>
      </w:pPr>
      <w:r w:rsidRPr="004F6E80">
        <w:rPr>
          <w:rFonts w:ascii="fonts/IBMPlexSans-Text.ttf" w:eastAsia="fonts/IBMPlexSans-Text.ttf" w:hAnsi="fonts/IBMPlexSans-Text.ttf" w:cs="fonts/IBMPlexSans-Text.ttf"/>
          <w:color w:val="4D5358"/>
        </w:rPr>
        <w:t>Settlement of Vendor advances by cash/invoice receipts</w:t>
      </w:r>
    </w:p>
    <w:p w:rsidR="004F6E80" w:rsidRPr="004F6E80" w:rsidP="0011746F" w14:paraId="7DD3D6AA" w14:textId="1593F7B2">
      <w:pPr>
        <w:pStyle w:val="ListParagraph"/>
        <w:numPr>
          <w:ilvl w:val="6"/>
          <w:numId w:val="8"/>
        </w:numPr>
        <w:spacing w:after="160" w:line="259" w:lineRule="auto"/>
        <w:contextualSpacing/>
        <w:rPr>
          <w:rFonts w:ascii="fonts/IBMPlexSans-Text.ttf" w:eastAsia="fonts/IBMPlexSans-Text.ttf" w:hAnsi="fonts/IBMPlexSans-Text.ttf" w:cs="fonts/IBMPlexSans-Text.ttf"/>
          <w:color w:val="4D5358"/>
        </w:rPr>
      </w:pPr>
      <w:r w:rsidRPr="004F6E80">
        <w:rPr>
          <w:rFonts w:ascii="fonts/IBMPlexSans-Text.ttf" w:eastAsia="fonts/IBMPlexSans-Text.ttf" w:hAnsi="fonts/IBMPlexSans-Text.ttf" w:cs="fonts/IBMPlexSans-Text.ttf"/>
          <w:color w:val="4D5358"/>
        </w:rPr>
        <w:t>Import invoice processing</w:t>
      </w:r>
    </w:p>
    <w:p w:rsidR="004F6E80" w:rsidRPr="004F6E80" w:rsidP="0011746F" w14:paraId="054DCE54" w14:textId="4BEDDA4C">
      <w:pPr>
        <w:pStyle w:val="ListParagraph"/>
        <w:numPr>
          <w:ilvl w:val="6"/>
          <w:numId w:val="8"/>
        </w:numPr>
        <w:spacing w:after="160" w:line="259" w:lineRule="auto"/>
        <w:contextualSpacing/>
        <w:rPr>
          <w:rFonts w:ascii="fonts/IBMPlexSans-Text.ttf" w:eastAsia="fonts/IBMPlexSans-Text.ttf" w:hAnsi="fonts/IBMPlexSans-Text.ttf" w:cs="fonts/IBMPlexSans-Text.ttf"/>
          <w:color w:val="4D5358"/>
        </w:rPr>
      </w:pPr>
      <w:r w:rsidRPr="004F6E80">
        <w:rPr>
          <w:rFonts w:ascii="fonts/IBMPlexSans-Text.ttf" w:eastAsia="fonts/IBMPlexSans-Text.ttf" w:hAnsi="fonts/IBMPlexSans-Text.ttf" w:cs="fonts/IBMPlexSans-Text.ttf"/>
          <w:color w:val="4D5358"/>
        </w:rPr>
        <w:t>Forex Outward remittance A1 &amp;amp; A2 payments (Including Foreign currency purchase and sale)</w:t>
      </w:r>
    </w:p>
    <w:p w:rsidR="004F6E80" w:rsidRPr="004F6E80" w:rsidP="0011746F" w14:paraId="02D23486" w14:textId="6911276E">
      <w:pPr>
        <w:pStyle w:val="ListParagraph"/>
        <w:numPr>
          <w:ilvl w:val="6"/>
          <w:numId w:val="8"/>
        </w:numPr>
        <w:spacing w:after="160" w:line="259" w:lineRule="auto"/>
        <w:contextualSpacing/>
        <w:rPr>
          <w:rFonts w:ascii="fonts/IBMPlexSans-Text.ttf" w:eastAsia="fonts/IBMPlexSans-Text.ttf" w:hAnsi="fonts/IBMPlexSans-Text.ttf" w:cs="fonts/IBMPlexSans-Text.ttf"/>
          <w:color w:val="4D5358"/>
        </w:rPr>
      </w:pPr>
      <w:r w:rsidRPr="004F6E80">
        <w:rPr>
          <w:rFonts w:ascii="fonts/IBMPlexSans-Text.ttf" w:eastAsia="fonts/IBMPlexSans-Text.ttf" w:hAnsi="fonts/IBMPlexSans-Text.ttf" w:cs="fonts/IBMPlexSans-Text.ttf"/>
          <w:color w:val="4D5358"/>
        </w:rPr>
        <w:t>Checking and approving invoice posting done by the subordinates</w:t>
      </w:r>
    </w:p>
    <w:p w:rsidR="004F6E80" w:rsidRPr="004F6E80" w:rsidP="0011746F" w14:paraId="09171552" w14:textId="153D55E6">
      <w:pPr>
        <w:pStyle w:val="ListParagraph"/>
        <w:numPr>
          <w:ilvl w:val="6"/>
          <w:numId w:val="8"/>
        </w:numPr>
        <w:spacing w:after="160" w:line="259" w:lineRule="auto"/>
        <w:contextualSpacing/>
        <w:rPr>
          <w:rFonts w:ascii="fonts/IBMPlexSans-Text.ttf" w:eastAsia="fonts/IBMPlexSans-Text.ttf" w:hAnsi="fonts/IBMPlexSans-Text.ttf" w:cs="fonts/IBMPlexSans-Text.ttf"/>
          <w:color w:val="4D5358"/>
        </w:rPr>
      </w:pPr>
      <w:r w:rsidRPr="004F6E80">
        <w:rPr>
          <w:rFonts w:ascii="fonts/IBMPlexSans-Text.ttf" w:eastAsia="fonts/IBMPlexSans-Text.ttf" w:hAnsi="fonts/IBMPlexSans-Text.ttf" w:cs="fonts/IBMPlexSans-Text.ttf"/>
          <w:color w:val="4D5358"/>
        </w:rPr>
        <w:t>Preparation of working TDS, Excise and Vat</w:t>
      </w:r>
    </w:p>
    <w:p w:rsidR="004F6E80" w:rsidRPr="004F6E80" w:rsidP="0011746F" w14:paraId="7EE6C491" w14:textId="5EDF7985">
      <w:pPr>
        <w:pStyle w:val="ListParagraph"/>
        <w:numPr>
          <w:ilvl w:val="6"/>
          <w:numId w:val="8"/>
        </w:numPr>
        <w:spacing w:after="160" w:line="259" w:lineRule="auto"/>
        <w:contextualSpacing/>
        <w:rPr>
          <w:rFonts w:ascii="fonts/IBMPlexSans-Text.ttf" w:eastAsia="fonts/IBMPlexSans-Text.ttf" w:hAnsi="fonts/IBMPlexSans-Text.ttf" w:cs="fonts/IBMPlexSans-Text.ttf"/>
          <w:color w:val="4D5358"/>
        </w:rPr>
      </w:pPr>
      <w:r w:rsidRPr="004F6E80">
        <w:rPr>
          <w:rFonts w:ascii="fonts/IBMPlexSans-Text.ttf" w:eastAsia="fonts/IBMPlexSans-Text.ttf" w:hAnsi="fonts/IBMPlexSans-Text.ttf" w:cs="fonts/IBMPlexSans-Text.ttf"/>
          <w:color w:val="4D5358"/>
        </w:rPr>
        <w:t>Maintaining Fixed Asset Register</w:t>
      </w:r>
    </w:p>
    <w:p w:rsidR="004F6E80" w:rsidRPr="004F6E80" w:rsidP="0011746F" w14:paraId="58E226CD" w14:textId="179B54FF">
      <w:pPr>
        <w:pStyle w:val="ListParagraph"/>
        <w:numPr>
          <w:ilvl w:val="6"/>
          <w:numId w:val="8"/>
        </w:numPr>
        <w:spacing w:after="160" w:line="259" w:lineRule="auto"/>
        <w:contextualSpacing/>
        <w:rPr>
          <w:rFonts w:ascii="fonts/IBMPlexSans-Text.ttf" w:eastAsia="fonts/IBMPlexSans-Text.ttf" w:hAnsi="fonts/IBMPlexSans-Text.ttf" w:cs="fonts/IBMPlexSans-Text.ttf"/>
          <w:color w:val="4D5358"/>
        </w:rPr>
      </w:pPr>
      <w:r w:rsidRPr="004F6E80">
        <w:rPr>
          <w:rFonts w:ascii="fonts/IBMPlexSans-Text.ttf" w:eastAsia="fonts/IBMPlexSans-Text.ttf" w:hAnsi="fonts/IBMPlexSans-Text.ttf" w:cs="fonts/IBMPlexSans-Text.ttf"/>
          <w:color w:val="4D5358"/>
        </w:rPr>
        <w:t>Analysis of Trial balance,</w:t>
      </w:r>
    </w:p>
    <w:p w:rsidR="004F6E80" w:rsidRPr="004F6E80" w:rsidP="0011746F" w14:paraId="0A39BA1E" w14:textId="6CC0E627">
      <w:pPr>
        <w:pStyle w:val="ListParagraph"/>
        <w:numPr>
          <w:ilvl w:val="6"/>
          <w:numId w:val="8"/>
        </w:numPr>
        <w:spacing w:after="160" w:line="259" w:lineRule="auto"/>
        <w:contextualSpacing/>
        <w:rPr>
          <w:rFonts w:ascii="fonts/IBMPlexSans-Text.ttf" w:eastAsia="fonts/IBMPlexSans-Text.ttf" w:hAnsi="fonts/IBMPlexSans-Text.ttf" w:cs="fonts/IBMPlexSans-Text.ttf"/>
          <w:color w:val="4D5358"/>
        </w:rPr>
      </w:pPr>
      <w:r w:rsidRPr="004F6E80">
        <w:rPr>
          <w:rFonts w:ascii="fonts/IBMPlexSans-Text.ttf" w:eastAsia="fonts/IBMPlexSans-Text.ttf" w:hAnsi="fonts/IBMPlexSans-Text.ttf" w:cs="fonts/IBMPlexSans-Text.ttf"/>
          <w:color w:val="4D5358"/>
        </w:rPr>
        <w:t>Analysis of Balance sheet and Profit &amp;amp; Loss a/c GLs</w:t>
      </w:r>
    </w:p>
    <w:p w:rsidR="004F6E80" w:rsidRPr="004F6E80" w:rsidP="0011746F" w14:paraId="6BFACB0F" w14:textId="23DEA0EB">
      <w:pPr>
        <w:pStyle w:val="ListParagraph"/>
        <w:numPr>
          <w:ilvl w:val="6"/>
          <w:numId w:val="8"/>
        </w:numPr>
        <w:spacing w:after="160" w:line="259" w:lineRule="auto"/>
        <w:contextualSpacing/>
        <w:rPr>
          <w:rFonts w:ascii="fonts/IBMPlexSans-Text.ttf" w:eastAsia="fonts/IBMPlexSans-Text.ttf" w:hAnsi="fonts/IBMPlexSans-Text.ttf" w:cs="fonts/IBMPlexSans-Text.ttf"/>
          <w:color w:val="4D5358"/>
        </w:rPr>
      </w:pPr>
      <w:r w:rsidRPr="004F6E80">
        <w:rPr>
          <w:rFonts w:ascii="fonts/IBMPlexSans-Text.ttf" w:eastAsia="fonts/IBMPlexSans-Text.ttf" w:hAnsi="fonts/IBMPlexSans-Text.ttf" w:cs="fonts/IBMPlexSans-Text.ttf"/>
          <w:color w:val="4D5358"/>
        </w:rPr>
        <w:t>Actively providing support in Statutory Audit, Tax Audit and internal Audit</w:t>
      </w:r>
    </w:p>
    <w:p w:rsidR="00E77983" w:rsidP="009C65A8" w14:paraId="664FC1ED" w14:textId="2ACAB1D2">
      <w:pPr>
        <w:shd w:val="clear" w:color="auto" w:fill="FFFFFF" w:themeFill="background1"/>
        <w:spacing w:before="24"/>
        <w:ind w:left="3600" w:firstLine="720"/>
        <w:rPr>
          <w:rFonts w:ascii="fonts/IBMPlexSans-Text.ttf" w:eastAsia="fonts/IBMPlexSans-Text.ttf" w:hAnsi="fonts/IBMPlexSans-Text.ttf" w:cs="fonts/IBMPlexSans-Text.ttf"/>
          <w:b/>
          <w:bCs/>
          <w:color w:val="121619"/>
          <w:sz w:val="24"/>
          <w:szCs w:val="24"/>
        </w:rPr>
      </w:pPr>
      <w:r>
        <w:rPr>
          <w:rFonts w:ascii="fonts/IBMPlexSans-Text.ttf" w:eastAsia="fonts/IBMPlexSans-Text.ttf" w:hAnsi="fonts/IBMPlexSans-Text.ttf" w:cs="fonts/IBMPlexSans-Text.ttf"/>
          <w:b/>
          <w:bCs/>
          <w:color w:val="121619"/>
          <w:sz w:val="24"/>
          <w:szCs w:val="24"/>
        </w:rPr>
        <w:t xml:space="preserve">     </w:t>
      </w:r>
      <w:r w:rsidR="006855B4">
        <w:rPr>
          <w:rFonts w:ascii="fonts/IBMPlexSans-Text.ttf" w:eastAsia="fonts/IBMPlexSans-Text.ttf" w:hAnsi="fonts/IBMPlexSans-Text.ttf" w:cs="fonts/IBMPlexSans-Text.ttf"/>
          <w:b/>
          <w:bCs/>
          <w:color w:val="121619"/>
          <w:sz w:val="24"/>
          <w:szCs w:val="24"/>
        </w:rPr>
        <w:t xml:space="preserve">Genius Consultants </w:t>
      </w:r>
      <w:r w:rsidRPr="009C65A8" w:rsidR="004F6E80">
        <w:rPr>
          <w:rFonts w:ascii="fonts/IBMPlexSans-Text.ttf" w:eastAsia="fonts/IBMPlexSans-Text.ttf" w:hAnsi="fonts/IBMPlexSans-Text.ttf" w:cs="fonts/IBMPlexSans-Text.ttf"/>
          <w:b/>
          <w:bCs/>
          <w:color w:val="121619"/>
          <w:sz w:val="24"/>
          <w:szCs w:val="24"/>
        </w:rPr>
        <w:t>Ltd</w:t>
      </w:r>
      <w:r w:rsidR="009C65A8">
        <w:rPr>
          <w:rFonts w:ascii="fonts/IBMPlexSans-Text.ttf" w:eastAsia="fonts/IBMPlexSans-Text.ttf" w:hAnsi="fonts/IBMPlexSans-Text.ttf" w:cs="fonts/IBMPlexSans-Text.ttf"/>
          <w:b/>
          <w:bCs/>
          <w:color w:val="121619"/>
          <w:sz w:val="24"/>
          <w:szCs w:val="24"/>
        </w:rPr>
        <w:t xml:space="preserve">. </w:t>
      </w:r>
    </w:p>
    <w:p w:rsidR="009C65A8" w:rsidRPr="009C65A8" w:rsidP="009C65A8" w14:paraId="4C10F511" w14:textId="097C648A">
      <w:pPr>
        <w:shd w:val="clear" w:color="auto" w:fill="FFFFFF" w:themeFill="background1"/>
        <w:spacing w:before="24"/>
        <w:ind w:left="3600" w:firstLine="720"/>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sz w:val="14"/>
          <w:szCs w:val="14"/>
        </w:rPr>
        <w:t xml:space="preserve">         </w:t>
      </w:r>
      <w:r w:rsidRPr="009C65A8">
        <w:rPr>
          <w:rFonts w:ascii="fonts/IBMPlexSans-Text.ttf" w:eastAsia="fonts/IBMPlexSans-Text.ttf" w:hAnsi="fonts/IBMPlexSans-Text.ttf" w:cs="fonts/IBMPlexSans-Text.ttf"/>
          <w:color w:val="4D5358"/>
          <w:sz w:val="14"/>
          <w:szCs w:val="14"/>
        </w:rPr>
        <w:t>(</w:t>
      </w:r>
      <w:r w:rsidR="006855B4">
        <w:rPr>
          <w:rFonts w:ascii="fonts/IBMPlexSans-Text.ttf" w:eastAsia="fonts/IBMPlexSans-Text.ttf" w:hAnsi="fonts/IBMPlexSans-Text.ttf" w:cs="fonts/IBMPlexSans-Text.ttf"/>
          <w:color w:val="4D5358"/>
          <w:sz w:val="14"/>
          <w:szCs w:val="14"/>
        </w:rPr>
        <w:t xml:space="preserve">Client Brose Inida Automotive Systems Pvt. Ltd.) </w:t>
      </w:r>
    </w:p>
    <w:p w:rsidR="004F6E80" w:rsidRPr="009C65A8" w:rsidP="009C65A8" w14:paraId="4FEEF113" w14:textId="30793977">
      <w:pPr>
        <w:shd w:val="clear" w:color="auto" w:fill="FFFFFF" w:themeFill="background1"/>
        <w:spacing w:before="24"/>
        <w:ind w:left="3600" w:firstLine="720"/>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 xml:space="preserve">      </w:t>
      </w:r>
      <w:r w:rsidR="009C65A8">
        <w:rPr>
          <w:rFonts w:ascii="fonts/IBMPlexSans-Text.ttf" w:eastAsia="fonts/IBMPlexSans-Text.ttf" w:hAnsi="fonts/IBMPlexSans-Text.ttf" w:cs="fonts/IBMPlexSans-Text.ttf"/>
          <w:color w:val="4D5358"/>
        </w:rPr>
        <w:t xml:space="preserve">Accounts Executive – </w:t>
      </w:r>
      <w:r w:rsidRPr="009C65A8">
        <w:rPr>
          <w:rFonts w:ascii="fonts/IBMPlexSans-Text.ttf" w:eastAsia="fonts/IBMPlexSans-Text.ttf" w:hAnsi="fonts/IBMPlexSans-Text.ttf" w:cs="fonts/IBMPlexSans-Text.ttf"/>
          <w:color w:val="4D5358"/>
        </w:rPr>
        <w:t>Oct</w:t>
      </w:r>
      <w:r w:rsidR="009C65A8">
        <w:rPr>
          <w:rFonts w:ascii="fonts/IBMPlexSans-Text.ttf" w:eastAsia="fonts/IBMPlexSans-Text.ttf" w:hAnsi="fonts/IBMPlexSans-Text.ttf" w:cs="fonts/IBMPlexSans-Text.ttf"/>
          <w:color w:val="4D5358"/>
        </w:rPr>
        <w:t xml:space="preserve">ober </w:t>
      </w:r>
      <w:r w:rsidRPr="009C65A8">
        <w:rPr>
          <w:rFonts w:ascii="fonts/IBMPlexSans-Text.ttf" w:eastAsia="fonts/IBMPlexSans-Text.ttf" w:hAnsi="fonts/IBMPlexSans-Text.ttf" w:cs="fonts/IBMPlexSans-Text.ttf"/>
          <w:color w:val="4D5358"/>
        </w:rPr>
        <w:t>2010 to May</w:t>
      </w:r>
      <w:r w:rsidR="009C65A8">
        <w:rPr>
          <w:rFonts w:ascii="fonts/IBMPlexSans-Text.ttf" w:eastAsia="fonts/IBMPlexSans-Text.ttf" w:hAnsi="fonts/IBMPlexSans-Text.ttf" w:cs="fonts/IBMPlexSans-Text.ttf"/>
          <w:color w:val="4D5358"/>
        </w:rPr>
        <w:t xml:space="preserve"> </w:t>
      </w:r>
      <w:r w:rsidRPr="009C65A8">
        <w:rPr>
          <w:rFonts w:ascii="fonts/IBMPlexSans-Text.ttf" w:eastAsia="fonts/IBMPlexSans-Text.ttf" w:hAnsi="fonts/IBMPlexSans-Text.ttf" w:cs="fonts/IBMPlexSans-Text.ttf"/>
          <w:color w:val="4D5358"/>
        </w:rPr>
        <w:t xml:space="preserve">2012 </w:t>
      </w:r>
    </w:p>
    <w:p w:rsidR="00B2625F" w:rsidRPr="00B2625F" w:rsidP="00B2625F" w14:paraId="2AF8F5BB" w14:textId="77777777">
      <w:pPr>
        <w:spacing w:before="24"/>
        <w:rPr>
          <w:rFonts w:ascii="fonts/IBMPlexSans-Medium.ttf" w:eastAsia="fonts/IBMPlexSans-Medium.ttf" w:hAnsi="fonts/IBMPlexSans-Medium.ttf" w:cs="fonts/IBMPlexSans-Medium.ttf"/>
          <w:b/>
          <w:bCs/>
          <w:color w:val="0043CE"/>
        </w:rPr>
      </w:pPr>
    </w:p>
    <w:p w:rsidR="004F6E80" w:rsidRPr="004F6E80" w:rsidP="00EC7F44" w14:paraId="1EB9C31F" w14:textId="7A73ABB9">
      <w:pPr>
        <w:pStyle w:val="ListParagraph"/>
        <w:numPr>
          <w:ilvl w:val="6"/>
          <w:numId w:val="8"/>
        </w:numPr>
        <w:spacing w:after="160" w:line="259" w:lineRule="auto"/>
        <w:contextualSpacing/>
        <w:rPr>
          <w:rFonts w:ascii="fonts/IBMPlexSans-Text.ttf" w:eastAsia="fonts/IBMPlexSans-Text.ttf" w:hAnsi="fonts/IBMPlexSans-Text.ttf" w:cs="fonts/IBMPlexSans-Text.ttf"/>
          <w:color w:val="4D5358"/>
        </w:rPr>
      </w:pPr>
      <w:r w:rsidRPr="004F6E80">
        <w:rPr>
          <w:rFonts w:ascii="fonts/IBMPlexSans-Text.ttf" w:eastAsia="fonts/IBMPlexSans-Text.ttf" w:hAnsi="fonts/IBMPlexSans-Text.ttf" w:cs="fonts/IBMPlexSans-Text.ttf"/>
          <w:color w:val="4D5358"/>
        </w:rPr>
        <w:t>Maintain</w:t>
      </w:r>
      <w:r w:rsidR="000A76E2">
        <w:rPr>
          <w:rFonts w:ascii="fonts/IBMPlexSans-Text.ttf" w:eastAsia="fonts/IBMPlexSans-Text.ttf" w:hAnsi="fonts/IBMPlexSans-Text.ttf" w:cs="fonts/IBMPlexSans-Text.ttf"/>
          <w:color w:val="4D5358"/>
        </w:rPr>
        <w:t>ing</w:t>
      </w:r>
      <w:r w:rsidRPr="004F6E80">
        <w:rPr>
          <w:rFonts w:ascii="fonts/IBMPlexSans-Text.ttf" w:eastAsia="fonts/IBMPlexSans-Text.ttf" w:hAnsi="fonts/IBMPlexSans-Text.ttf" w:cs="fonts/IBMPlexSans-Text.ttf"/>
          <w:color w:val="4D5358"/>
        </w:rPr>
        <w:t xml:space="preserve"> books of accounts as per the Accounting Standards and Income Tax Laws, </w:t>
      </w:r>
    </w:p>
    <w:p w:rsidR="004F6E80" w:rsidRPr="004F6E80" w:rsidP="00EC7F44" w14:paraId="577F319C" w14:textId="18838985">
      <w:pPr>
        <w:pStyle w:val="ListParagraph"/>
        <w:numPr>
          <w:ilvl w:val="6"/>
          <w:numId w:val="8"/>
        </w:numPr>
        <w:spacing w:after="160" w:line="259" w:lineRule="auto"/>
        <w:contextualSpacing/>
        <w:rPr>
          <w:rFonts w:ascii="fonts/IBMPlexSans-Text.ttf" w:eastAsia="fonts/IBMPlexSans-Text.ttf" w:hAnsi="fonts/IBMPlexSans-Text.ttf" w:cs="fonts/IBMPlexSans-Text.ttf"/>
          <w:color w:val="4D5358"/>
        </w:rPr>
      </w:pPr>
      <w:r w:rsidRPr="004F6E80">
        <w:rPr>
          <w:rFonts w:ascii="fonts/IBMPlexSans-Text.ttf" w:eastAsia="fonts/IBMPlexSans-Text.ttf" w:hAnsi="fonts/IBMPlexSans-Text.ttf" w:cs="fonts/IBMPlexSans-Text.ttf"/>
          <w:color w:val="4D5358"/>
        </w:rPr>
        <w:t xml:space="preserve">Ledger scrutiny for different requirements, Analyze the accounting details for monthly reporting to the HO </w:t>
      </w:r>
    </w:p>
    <w:p w:rsidR="004F6E80" w:rsidRPr="004F6E80" w:rsidP="00EC7F44" w14:paraId="459F1419" w14:textId="093F82D2">
      <w:pPr>
        <w:pStyle w:val="ListParagraph"/>
        <w:numPr>
          <w:ilvl w:val="6"/>
          <w:numId w:val="8"/>
        </w:numPr>
        <w:spacing w:after="160" w:line="259" w:lineRule="auto"/>
        <w:contextualSpacing/>
        <w:rPr>
          <w:rFonts w:ascii="fonts/IBMPlexSans-Text.ttf" w:eastAsia="fonts/IBMPlexSans-Text.ttf" w:hAnsi="fonts/IBMPlexSans-Text.ttf" w:cs="fonts/IBMPlexSans-Text.ttf"/>
          <w:color w:val="4D5358"/>
        </w:rPr>
      </w:pPr>
      <w:r w:rsidRPr="004F6E80">
        <w:rPr>
          <w:rFonts w:ascii="fonts/IBMPlexSans-Text.ttf" w:eastAsia="fonts/IBMPlexSans-Text.ttf" w:hAnsi="fonts/IBMPlexSans-Text.ttf" w:cs="fonts/IBMPlexSans-Text.ttf"/>
          <w:color w:val="4D5358"/>
        </w:rPr>
        <w:t>Legal compliance, TDS, Excise, Service Tax and Vat (Including filling of Returns)</w:t>
      </w:r>
    </w:p>
    <w:p w:rsidR="004F6E80" w:rsidRPr="004F6E80" w:rsidP="00EC7F44" w14:paraId="02D2E88A" w14:textId="648A5B0C">
      <w:pPr>
        <w:pStyle w:val="ListParagraph"/>
        <w:numPr>
          <w:ilvl w:val="6"/>
          <w:numId w:val="8"/>
        </w:numPr>
        <w:spacing w:after="160" w:line="259" w:lineRule="auto"/>
        <w:contextualSpacing/>
        <w:rPr>
          <w:rFonts w:ascii="fonts/IBMPlexSans-Text.ttf" w:eastAsia="fonts/IBMPlexSans-Text.ttf" w:hAnsi="fonts/IBMPlexSans-Text.ttf" w:cs="fonts/IBMPlexSans-Text.ttf"/>
          <w:color w:val="4D5358"/>
        </w:rPr>
      </w:pPr>
      <w:r w:rsidRPr="004F6E80">
        <w:rPr>
          <w:rFonts w:ascii="fonts/IBMPlexSans-Text.ttf" w:eastAsia="fonts/IBMPlexSans-Text.ttf" w:hAnsi="fonts/IBMPlexSans-Text.ttf" w:cs="fonts/IBMPlexSans-Text.ttf"/>
          <w:color w:val="4D5358"/>
        </w:rPr>
        <w:t>Handling Foreign Inward and outward remittance Checking work done by the subordinates</w:t>
      </w:r>
    </w:p>
    <w:p w:rsidR="004F6E80" w:rsidRPr="004F6E80" w:rsidP="00EC7F44" w14:paraId="702FA75C" w14:textId="2AD3D45F">
      <w:pPr>
        <w:pStyle w:val="ListParagraph"/>
        <w:numPr>
          <w:ilvl w:val="6"/>
          <w:numId w:val="8"/>
        </w:numPr>
        <w:spacing w:after="160" w:line="259" w:lineRule="auto"/>
        <w:contextualSpacing/>
        <w:rPr>
          <w:rFonts w:ascii="fonts/IBMPlexSans-Text.ttf" w:eastAsia="fonts/IBMPlexSans-Text.ttf" w:hAnsi="fonts/IBMPlexSans-Text.ttf" w:cs="fonts/IBMPlexSans-Text.ttf"/>
          <w:color w:val="4D5358"/>
        </w:rPr>
      </w:pPr>
      <w:r w:rsidRPr="004F6E80">
        <w:rPr>
          <w:rFonts w:ascii="fonts/IBMPlexSans-Text.ttf" w:eastAsia="fonts/IBMPlexSans-Text.ttf" w:hAnsi="fonts/IBMPlexSans-Text.ttf" w:cs="fonts/IBMPlexSans-Text.ttf"/>
          <w:color w:val="4D5358"/>
        </w:rPr>
        <w:t>Maintaining Fixed Asset Register, Handling Export related activities</w:t>
      </w:r>
    </w:p>
    <w:p w:rsidR="004F6E80" w:rsidRPr="004F6E80" w:rsidP="00EC7F44" w14:paraId="469C92B7" w14:textId="1B870167">
      <w:pPr>
        <w:pStyle w:val="ListParagraph"/>
        <w:numPr>
          <w:ilvl w:val="6"/>
          <w:numId w:val="8"/>
        </w:numPr>
        <w:spacing w:after="160" w:line="259" w:lineRule="auto"/>
        <w:contextualSpacing/>
        <w:rPr>
          <w:rFonts w:ascii="fonts/IBMPlexSans-Text.ttf" w:eastAsia="fonts/IBMPlexSans-Text.ttf" w:hAnsi="fonts/IBMPlexSans-Text.ttf" w:cs="fonts/IBMPlexSans-Text.ttf"/>
          <w:color w:val="4D5358"/>
        </w:rPr>
      </w:pPr>
      <w:r w:rsidRPr="004F6E80">
        <w:rPr>
          <w:rFonts w:ascii="fonts/IBMPlexSans-Text.ttf" w:eastAsia="fonts/IBMPlexSans-Text.ttf" w:hAnsi="fonts/IBMPlexSans-Text.ttf" w:cs="fonts/IBMPlexSans-Text.ttf"/>
          <w:color w:val="4D5358"/>
        </w:rPr>
        <w:t xml:space="preserve">Assisting in Finalization of P&amp;L and Balance Sheet, </w:t>
      </w:r>
    </w:p>
    <w:p w:rsidR="004F6E80" w:rsidP="00EC7F44" w14:paraId="6BDC942E" w14:textId="254D8B6F">
      <w:pPr>
        <w:pStyle w:val="ListParagraph"/>
        <w:numPr>
          <w:ilvl w:val="6"/>
          <w:numId w:val="8"/>
        </w:numPr>
        <w:spacing w:after="160" w:line="259" w:lineRule="auto"/>
        <w:contextualSpacing/>
        <w:rPr>
          <w:rFonts w:ascii="fonts/IBMPlexSans-Text.ttf" w:eastAsia="fonts/IBMPlexSans-Text.ttf" w:hAnsi="fonts/IBMPlexSans-Text.ttf" w:cs="fonts/IBMPlexSans-Text.ttf"/>
          <w:color w:val="4D5358"/>
        </w:rPr>
      </w:pPr>
      <w:r w:rsidRPr="004F6E80">
        <w:rPr>
          <w:rFonts w:ascii="fonts/IBMPlexSans-Text.ttf" w:eastAsia="fonts/IBMPlexSans-Text.ttf" w:hAnsi="fonts/IBMPlexSans-Text.ttf" w:cs="fonts/IBMPlexSans-Text.ttf"/>
          <w:color w:val="4D5358"/>
        </w:rPr>
        <w:t xml:space="preserve">Handling IFRS Audit, Statutory Audit and Tax Audit </w:t>
      </w:r>
    </w:p>
    <w:p w:rsidR="002F560A" w:rsidRPr="004F6E80" w:rsidP="004F6E80" w14:paraId="4C2632F5" w14:textId="77777777">
      <w:pPr>
        <w:pStyle w:val="Default"/>
        <w:rPr>
          <w:rFonts w:ascii="fonts/IBMPlexSans-Text.ttf" w:eastAsia="fonts/IBMPlexSans-Text.ttf" w:hAnsi="fonts/IBMPlexSans-Text.ttf" w:cs="fonts/IBMPlexSans-Text.ttf"/>
          <w:color w:val="4D5358"/>
          <w:sz w:val="20"/>
          <w:szCs w:val="20"/>
          <w:lang w:val="en-IN" w:eastAsia="en-IN"/>
        </w:rPr>
      </w:pPr>
    </w:p>
    <w:p w:rsidR="00AC10CF" w:rsidP="00AC10CF" w14:paraId="0B4DFC70" w14:textId="77777777">
      <w:pPr>
        <w:spacing w:before="24"/>
        <w:ind w:left="4320" w:firstLine="360"/>
        <w:rPr>
          <w:rFonts w:ascii="fonts/IBMPlexSans-Medium.ttf" w:eastAsia="fonts/IBMPlexSans-Medium.ttf" w:hAnsi="fonts/IBMPlexSans-Medium.ttf" w:cs="fonts/IBMPlexSans-Medium.ttf"/>
          <w:b/>
          <w:bCs/>
          <w:color w:val="0043CE"/>
          <w:sz w:val="28"/>
          <w:szCs w:val="28"/>
        </w:rPr>
      </w:pPr>
      <w:r w:rsidRPr="00264599">
        <w:rPr>
          <w:rFonts w:ascii="fonts/IBMPlexSans-Text.ttf" w:eastAsia="fonts/IBMPlexSans-Text.ttf" w:hAnsi="fonts/IBMPlexSans-Text.ttf" w:cs="fonts/IBMPlexSans-Text.ttf"/>
          <w:b/>
          <w:bCs/>
          <w:color w:val="121619"/>
          <w:sz w:val="24"/>
          <w:szCs w:val="24"/>
        </w:rPr>
        <w:t>Manish Properties Group, Pune</w:t>
      </w:r>
      <w:r w:rsidRPr="002F560A">
        <w:rPr>
          <w:rFonts w:ascii="fonts/IBMPlexSans-Medium.ttf" w:eastAsia="fonts/IBMPlexSans-Medium.ttf" w:hAnsi="fonts/IBMPlexSans-Medium.ttf" w:cs="fonts/IBMPlexSans-Medium.ttf"/>
          <w:b/>
          <w:bCs/>
          <w:color w:val="0043CE"/>
          <w:sz w:val="28"/>
          <w:szCs w:val="28"/>
        </w:rPr>
        <w:t xml:space="preserve"> </w:t>
      </w:r>
      <w:r w:rsidRPr="002F560A">
        <w:rPr>
          <w:rFonts w:ascii="fonts/IBMPlexSans-Medium.ttf" w:eastAsia="fonts/IBMPlexSans-Medium.ttf" w:hAnsi="fonts/IBMPlexSans-Medium.ttf" w:cs="fonts/IBMPlexSans-Medium.ttf"/>
          <w:b/>
          <w:bCs/>
          <w:color w:val="0043CE"/>
          <w:sz w:val="28"/>
          <w:szCs w:val="28"/>
        </w:rPr>
        <w:tab/>
      </w:r>
      <w:r w:rsidRPr="002F560A">
        <w:rPr>
          <w:rFonts w:ascii="fonts/IBMPlexSans-Medium.ttf" w:eastAsia="fonts/IBMPlexSans-Medium.ttf" w:hAnsi="fonts/IBMPlexSans-Medium.ttf" w:cs="fonts/IBMPlexSans-Medium.ttf"/>
          <w:b/>
          <w:bCs/>
          <w:color w:val="0043CE"/>
          <w:sz w:val="28"/>
          <w:szCs w:val="28"/>
        </w:rPr>
        <w:tab/>
      </w:r>
      <w:r>
        <w:rPr>
          <w:rFonts w:ascii="fonts/IBMPlexSans-Medium.ttf" w:eastAsia="fonts/IBMPlexSans-Medium.ttf" w:hAnsi="fonts/IBMPlexSans-Medium.ttf" w:cs="fonts/IBMPlexSans-Medium.ttf"/>
          <w:b/>
          <w:bCs/>
          <w:color w:val="0043CE"/>
          <w:sz w:val="28"/>
          <w:szCs w:val="28"/>
        </w:rPr>
        <w:t xml:space="preserve">      </w:t>
      </w:r>
    </w:p>
    <w:p w:rsidR="004F6E80" w:rsidRPr="00264599" w:rsidP="00264599" w14:paraId="3F9301B7" w14:textId="77D2D9B1">
      <w:pPr>
        <w:shd w:val="clear" w:color="auto" w:fill="FFFFFF" w:themeFill="background1"/>
        <w:spacing w:before="24"/>
        <w:ind w:left="3600" w:firstLine="720"/>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 xml:space="preserve">        </w:t>
      </w:r>
      <w:r w:rsidRPr="00264599">
        <w:rPr>
          <w:rFonts w:ascii="fonts/IBMPlexSans-Text.ttf" w:eastAsia="fonts/IBMPlexSans-Text.ttf" w:hAnsi="fonts/IBMPlexSans-Text.ttf" w:cs="fonts/IBMPlexSans-Text.ttf"/>
          <w:color w:val="4D5358"/>
        </w:rPr>
        <w:t xml:space="preserve">Accountant - </w:t>
      </w:r>
      <w:r w:rsidRPr="00264599" w:rsidR="00AC10CF">
        <w:rPr>
          <w:rFonts w:ascii="fonts/IBMPlexSans-Text.ttf" w:eastAsia="fonts/IBMPlexSans-Text.ttf" w:hAnsi="fonts/IBMPlexSans-Text.ttf" w:cs="fonts/IBMPlexSans-Text.ttf"/>
          <w:color w:val="4D5358"/>
        </w:rPr>
        <w:t xml:space="preserve">January </w:t>
      </w:r>
      <w:r w:rsidRPr="00264599">
        <w:rPr>
          <w:rFonts w:ascii="fonts/IBMPlexSans-Text.ttf" w:eastAsia="fonts/IBMPlexSans-Text.ttf" w:hAnsi="fonts/IBMPlexSans-Text.ttf" w:cs="fonts/IBMPlexSans-Text.ttf"/>
          <w:color w:val="4D5358"/>
        </w:rPr>
        <w:t>2008 to Oct</w:t>
      </w:r>
      <w:r w:rsidRPr="00264599" w:rsidR="00AC10CF">
        <w:rPr>
          <w:rFonts w:ascii="fonts/IBMPlexSans-Text.ttf" w:eastAsia="fonts/IBMPlexSans-Text.ttf" w:hAnsi="fonts/IBMPlexSans-Text.ttf" w:cs="fonts/IBMPlexSans-Text.ttf"/>
          <w:color w:val="4D5358"/>
        </w:rPr>
        <w:t xml:space="preserve">ober </w:t>
      </w:r>
      <w:r w:rsidRPr="00264599">
        <w:rPr>
          <w:rFonts w:ascii="fonts/IBMPlexSans-Text.ttf" w:eastAsia="fonts/IBMPlexSans-Text.ttf" w:hAnsi="fonts/IBMPlexSans-Text.ttf" w:cs="fonts/IBMPlexSans-Text.ttf"/>
          <w:color w:val="4D5358"/>
        </w:rPr>
        <w:t xml:space="preserve">2010 </w:t>
      </w:r>
    </w:p>
    <w:p w:rsidR="00AD1115" w:rsidRPr="00B2625F" w:rsidP="00AD1115" w14:paraId="6E18E68F" w14:textId="77777777">
      <w:pPr>
        <w:pStyle w:val="Default"/>
        <w:ind w:left="3960" w:firstLine="720"/>
        <w:rPr>
          <w:rFonts w:ascii="fonts/IBMPlexSans-Text.ttf" w:eastAsia="fonts/IBMPlexSans-Text.ttf" w:hAnsi="fonts/IBMPlexSans-Text.ttf" w:cs="fonts/IBMPlexSans-Text.ttf"/>
          <w:b/>
          <w:bCs/>
          <w:color w:val="4D5358"/>
          <w:sz w:val="20"/>
          <w:szCs w:val="20"/>
          <w:lang w:val="en-IN" w:eastAsia="en-IN"/>
        </w:rPr>
      </w:pPr>
    </w:p>
    <w:p w:rsidR="00292286" w:rsidP="00AD1115" w14:paraId="6560536A" w14:textId="6A0D642C">
      <w:pPr>
        <w:pStyle w:val="ListParagraph"/>
        <w:numPr>
          <w:ilvl w:val="6"/>
          <w:numId w:val="8"/>
        </w:numPr>
        <w:spacing w:after="160" w:line="259" w:lineRule="auto"/>
        <w:contextualSpacing/>
        <w:rPr>
          <w:rFonts w:ascii="fonts/IBMPlexSans-Text.ttf" w:eastAsia="fonts/IBMPlexSans-Text.ttf" w:hAnsi="fonts/IBMPlexSans-Text.ttf" w:cs="fonts/IBMPlexSans-Text.ttf"/>
          <w:color w:val="4D5358"/>
        </w:rPr>
      </w:pPr>
      <w:r w:rsidRPr="004F6E80">
        <w:rPr>
          <w:rFonts w:ascii="fonts/IBMPlexSans-Text.ttf" w:eastAsia="fonts/IBMPlexSans-Text.ttf" w:hAnsi="fonts/IBMPlexSans-Text.ttf" w:cs="fonts/IBMPlexSans-Text.ttf"/>
          <w:color w:val="4D5358"/>
        </w:rPr>
        <w:t>Book</w:t>
      </w:r>
      <w:r w:rsidR="00D539D5">
        <w:rPr>
          <w:rFonts w:ascii="fonts/IBMPlexSans-Text.ttf" w:eastAsia="fonts/IBMPlexSans-Text.ttf" w:hAnsi="fonts/IBMPlexSans-Text.ttf" w:cs="fonts/IBMPlexSans-Text.ttf"/>
          <w:color w:val="4D5358"/>
        </w:rPr>
        <w:t xml:space="preserve"> </w:t>
      </w:r>
      <w:r w:rsidR="00AE2D00">
        <w:rPr>
          <w:rFonts w:ascii="fonts/IBMPlexSans-Text.ttf" w:eastAsia="fonts/IBMPlexSans-Text.ttf" w:hAnsi="fonts/IBMPlexSans-Text.ttf" w:cs="fonts/IBMPlexSans-Text.ttf"/>
          <w:color w:val="4D5358"/>
        </w:rPr>
        <w:t>k</w:t>
      </w:r>
      <w:r w:rsidRPr="004F6E80">
        <w:rPr>
          <w:rFonts w:ascii="fonts/IBMPlexSans-Text.ttf" w:eastAsia="fonts/IBMPlexSans-Text.ttf" w:hAnsi="fonts/IBMPlexSans-Text.ttf" w:cs="fonts/IBMPlexSans-Text.ttf"/>
          <w:color w:val="4D5358"/>
        </w:rPr>
        <w:t xml:space="preserve">eeping and Data Entry, Petty cash handling, Invoice processing, Vendor payments, Monthly payroll Journal Entries, Bank </w:t>
      </w:r>
    </w:p>
    <w:p w:rsidR="004F6E80" w:rsidRPr="004F6E80" w:rsidP="00AD1115" w14:paraId="710C0578" w14:textId="14A6F8E4">
      <w:pPr>
        <w:pStyle w:val="ListParagraph"/>
        <w:numPr>
          <w:ilvl w:val="6"/>
          <w:numId w:val="8"/>
        </w:numPr>
        <w:spacing w:after="160" w:line="259" w:lineRule="auto"/>
        <w:contextualSpacing/>
        <w:rPr>
          <w:rFonts w:ascii="fonts/IBMPlexSans-Text.ttf" w:eastAsia="fonts/IBMPlexSans-Text.ttf" w:hAnsi="fonts/IBMPlexSans-Text.ttf" w:cs="fonts/IBMPlexSans-Text.ttf"/>
          <w:color w:val="4D5358"/>
        </w:rPr>
      </w:pPr>
      <w:r w:rsidRPr="004F6E80">
        <w:rPr>
          <w:rFonts w:ascii="fonts/IBMPlexSans-Text.ttf" w:eastAsia="fonts/IBMPlexSans-Text.ttf" w:hAnsi="fonts/IBMPlexSans-Text.ttf" w:cs="fonts/IBMPlexSans-Text.ttf"/>
          <w:color w:val="4D5358"/>
        </w:rPr>
        <w:t>reconciliation and Vendor reconciliation of accounts.</w:t>
      </w:r>
    </w:p>
    <w:p w:rsidR="004F6E80" w:rsidRPr="004F6E80" w:rsidP="00AD1115" w14:paraId="753ACED1" w14:textId="64A70EA7">
      <w:pPr>
        <w:pStyle w:val="ListParagraph"/>
        <w:numPr>
          <w:ilvl w:val="6"/>
          <w:numId w:val="8"/>
        </w:numPr>
        <w:spacing w:after="160" w:line="259" w:lineRule="auto"/>
        <w:contextualSpacing/>
        <w:rPr>
          <w:rFonts w:ascii="fonts/IBMPlexSans-Text.ttf" w:eastAsia="fonts/IBMPlexSans-Text.ttf" w:hAnsi="fonts/IBMPlexSans-Text.ttf" w:cs="fonts/IBMPlexSans-Text.ttf"/>
          <w:color w:val="4D5358"/>
        </w:rPr>
      </w:pPr>
      <w:r w:rsidRPr="004F6E80">
        <w:rPr>
          <w:rFonts w:ascii="fonts/IBMPlexSans-Text.ttf" w:eastAsia="fonts/IBMPlexSans-Text.ttf" w:hAnsi="fonts/IBMPlexSans-Text.ttf" w:cs="fonts/IBMPlexSans-Text.ttf"/>
          <w:color w:val="4D5358"/>
        </w:rPr>
        <w:t>Handling billing of Contractors, TDS return filling</w:t>
      </w:r>
    </w:p>
    <w:p w:rsidR="004F6E80" w:rsidP="004F6E80" w14:paraId="6C1D1C70" w14:textId="6C253B63">
      <w:pPr>
        <w:pStyle w:val="ListParagraph"/>
        <w:numPr>
          <w:ilvl w:val="6"/>
          <w:numId w:val="8"/>
        </w:numPr>
        <w:spacing w:after="160" w:line="259" w:lineRule="auto"/>
        <w:contextualSpacing/>
        <w:rPr>
          <w:rFonts w:ascii="fonts/IBMPlexSans-Text.ttf" w:eastAsia="fonts/IBMPlexSans-Text.ttf" w:hAnsi="fonts/IBMPlexSans-Text.ttf" w:cs="fonts/IBMPlexSans-Text.ttf"/>
          <w:color w:val="4D5358"/>
        </w:rPr>
      </w:pPr>
      <w:r w:rsidRPr="004F6E80">
        <w:rPr>
          <w:rFonts w:ascii="fonts/IBMPlexSans-Text.ttf" w:eastAsia="fonts/IBMPlexSans-Text.ttf" w:hAnsi="fonts/IBMPlexSans-Text.ttf" w:cs="fonts/IBMPlexSans-Text.ttf"/>
          <w:color w:val="4D5358"/>
        </w:rPr>
        <w:t>Finalization of Accounts and handling Statutory Audit and all other activities as required for the smooth functioning of the department.</w:t>
      </w:r>
    </w:p>
    <w:p w:rsidR="00CB5738" w:rsidP="00CB5738" w14:paraId="698FDC41" w14:textId="77777777">
      <w:pPr>
        <w:pStyle w:val="ListParagraph"/>
        <w:spacing w:after="160" w:line="259" w:lineRule="auto"/>
        <w:ind w:left="5040"/>
        <w:contextualSpacing/>
        <w:rPr>
          <w:rFonts w:ascii="fonts/IBMPlexSans-Text.ttf" w:eastAsia="fonts/IBMPlexSans-Text.ttf" w:hAnsi="fonts/IBMPlexSans-Text.ttf" w:cs="fonts/IBMPlexSans-Text.ttf"/>
          <w:color w:val="4D5358"/>
        </w:rPr>
      </w:pPr>
    </w:p>
    <w:tbl>
      <w:tblPr>
        <w:tblpPr w:leftFromText="180" w:rightFromText="180" w:vertAnchor="text" w:horzAnchor="margin" w:tblpY="147"/>
        <w:tblOverlap w:val="never"/>
        <w:tblW w:w="4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4214"/>
      </w:tblGrid>
      <w:tr w14:paraId="5E9E25D3" w14:textId="77777777" w:rsidTr="00A02606">
        <w:tblPrEx>
          <w:tblW w:w="4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Ex>
        <w:trPr>
          <w:trHeight w:val="1352"/>
        </w:trPr>
        <w:tc>
          <w:tcPr>
            <w:tcW w:w="4214" w:type="dxa"/>
            <w:tcBorders>
              <w:top w:val="nil"/>
              <w:left w:val="nil"/>
              <w:bottom w:val="nil"/>
              <w:right w:val="nil"/>
            </w:tcBorders>
            <w:shd w:val="solid" w:color="F2F4F8" w:fill="B79C2F"/>
            <w:tcMar>
              <w:top w:w="180" w:type="dxa"/>
              <w:left w:w="180" w:type="dxa"/>
              <w:bottom w:w="180" w:type="dxa"/>
              <w:right w:w="180" w:type="dxa"/>
            </w:tcMar>
          </w:tcPr>
          <w:p w:rsidR="00A02606" w:rsidRPr="00A02606" w:rsidP="00A02606" w14:paraId="0C742438" w14:textId="376567DD">
            <w:pPr>
              <w:spacing w:after="160" w:line="259" w:lineRule="auto"/>
              <w:contextualSpacing/>
              <w:rPr>
                <w:rFonts w:ascii="fonts/IBMPlexSans-Text.ttf" w:eastAsia="fonts/IBMPlexSans-Text.ttf" w:hAnsi="fonts/IBMPlexSans-Text.ttf" w:cs="fonts/IBMPlexSans-Text.ttf"/>
                <w:color w:val="4D5358"/>
              </w:rPr>
            </w:pPr>
            <w:r w:rsidRPr="00A02606">
              <w:rPr>
                <w:rFonts w:ascii="fonts/IBMPlexSans-Medium.ttf" w:eastAsia="fonts/IBMPlexSans-Medium.ttf" w:hAnsi="fonts/IBMPlexSans-Medium.ttf" w:cs="fonts/IBMPlexSans-Medium.ttf"/>
                <w:b/>
                <w:bCs/>
                <w:color w:val="0043CE"/>
                <w:sz w:val="28"/>
                <w:szCs w:val="28"/>
              </w:rPr>
              <w:t>Academic &amp; Professional Credentials</w:t>
            </w:r>
          </w:p>
        </w:tc>
      </w:tr>
    </w:tbl>
    <w:p w:rsidR="00A02606" w:rsidP="00CB5738" w14:paraId="15F32DC3" w14:textId="77777777">
      <w:pPr>
        <w:pStyle w:val="ListParagraph"/>
        <w:spacing w:after="160" w:line="259" w:lineRule="auto"/>
        <w:ind w:left="5040"/>
        <w:contextualSpacing/>
        <w:rPr>
          <w:rFonts w:ascii="fonts/IBMPlexSans-Text.ttf" w:eastAsia="fonts/IBMPlexSans-Text.ttf" w:hAnsi="fonts/IBMPlexSans-Text.ttf" w:cs="fonts/IBMPlexSans-Text.ttf"/>
          <w:color w:val="4D5358"/>
        </w:rPr>
      </w:pPr>
    </w:p>
    <w:p w:rsidR="004F6E80" w:rsidRPr="000956AF" w:rsidP="000956AF" w14:paraId="70DCB9B8" w14:textId="208E7527">
      <w:pPr>
        <w:pStyle w:val="ListParagraph"/>
        <w:numPr>
          <w:ilvl w:val="6"/>
          <w:numId w:val="8"/>
        </w:numPr>
        <w:spacing w:after="160" w:line="259" w:lineRule="auto"/>
        <w:contextualSpacing/>
        <w:rPr>
          <w:rFonts w:ascii="Verdana" w:hAnsi="Verdana" w:eastAsiaTheme="minorHAnsi" w:cs="Verdana"/>
          <w:b/>
          <w:bCs/>
          <w:color w:val="000000"/>
          <w:lang w:val="en-US" w:eastAsia="en-US"/>
        </w:rPr>
      </w:pPr>
      <w:r w:rsidRPr="004F6E80">
        <w:rPr>
          <w:rFonts w:ascii="fonts/IBMPlexSans-Text.ttf" w:eastAsia="fonts/IBMPlexSans-Text.ttf" w:hAnsi="fonts/IBMPlexSans-Text.ttf" w:cs="fonts/IBMPlexSans-Text.ttf"/>
          <w:color w:val="4D5358"/>
        </w:rPr>
        <w:t>Bachelor of Commerce in 2006</w:t>
      </w:r>
    </w:p>
    <w:p w:rsidR="00642688" w:rsidP="00642688" w14:paraId="0A5CB553" w14:textId="77777777">
      <w:pPr>
        <w:pStyle w:val="ListParagraph"/>
        <w:numPr>
          <w:ilvl w:val="6"/>
          <w:numId w:val="8"/>
        </w:numPr>
        <w:spacing w:after="160" w:line="259" w:lineRule="auto"/>
        <w:contextualSpacing/>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SAP FI S4 HANA (2020)</w:t>
      </w:r>
    </w:p>
    <w:p w:rsidR="00642688" w:rsidRPr="004F6E80" w:rsidP="00642688" w14:paraId="21A4D9C4" w14:textId="77777777">
      <w:pPr>
        <w:pStyle w:val="ListParagraph"/>
        <w:numPr>
          <w:ilvl w:val="6"/>
          <w:numId w:val="8"/>
        </w:numPr>
        <w:spacing w:after="160" w:line="259" w:lineRule="auto"/>
        <w:contextualSpacing/>
        <w:rPr>
          <w:rFonts w:ascii="fonts/IBMPlexSans-Text.ttf" w:eastAsia="fonts/IBMPlexSans-Text.ttf" w:hAnsi="fonts/IBMPlexSans-Text.ttf" w:cs="fonts/IBMPlexSans-Text.ttf"/>
          <w:color w:val="4D5358"/>
        </w:rPr>
      </w:pPr>
      <w:r w:rsidRPr="004F6E80">
        <w:rPr>
          <w:rFonts w:ascii="fonts/IBMPlexSans-Text.ttf" w:eastAsia="fonts/IBMPlexSans-Text.ttf" w:hAnsi="fonts/IBMPlexSans-Text.ttf" w:cs="fonts/IBMPlexSans-Text.ttf"/>
          <w:color w:val="4D5358"/>
        </w:rPr>
        <w:t>SAP FI ECC 6 (Global Certification) - Atos Institute Pune</w:t>
      </w:r>
      <w:r>
        <w:rPr>
          <w:rFonts w:ascii="fonts/IBMPlexSans-Text.ttf" w:eastAsia="fonts/IBMPlexSans-Text.ttf" w:hAnsi="fonts/IBMPlexSans-Text.ttf" w:cs="fonts/IBMPlexSans-Text.ttf"/>
          <w:color w:val="4D5358"/>
        </w:rPr>
        <w:t xml:space="preserve"> </w:t>
      </w:r>
    </w:p>
    <w:p w:rsidR="00A02606" w:rsidP="00CC1C75" w14:paraId="1E8B53BF" w14:textId="77777777">
      <w:pPr>
        <w:pStyle w:val="Default"/>
        <w:ind w:left="4320" w:firstLine="720"/>
        <w:rPr>
          <w:rFonts w:ascii="fonts/IBMPlexSans-Medium.ttf" w:eastAsia="fonts/IBMPlexSans-Medium.ttf" w:hAnsi="fonts/IBMPlexSans-Medium.ttf" w:cs="fonts/IBMPlexSans-Medium.ttf"/>
          <w:b/>
          <w:bCs/>
          <w:color w:val="0043CE"/>
          <w:sz w:val="28"/>
          <w:szCs w:val="28"/>
          <w:lang w:val="en-IN" w:eastAsia="en-IN"/>
        </w:rPr>
      </w:pPr>
    </w:p>
    <w:p w:rsidR="00A02606" w:rsidP="00CC1C75" w14:paraId="5FB488B5" w14:textId="77777777">
      <w:pPr>
        <w:pStyle w:val="Default"/>
        <w:ind w:left="4320" w:firstLine="720"/>
        <w:rPr>
          <w:rFonts w:ascii="fonts/IBMPlexSans-Medium.ttf" w:eastAsia="fonts/IBMPlexSans-Medium.ttf" w:hAnsi="fonts/IBMPlexSans-Medium.ttf" w:cs="fonts/IBMPlexSans-Medium.ttf"/>
          <w:b/>
          <w:bCs/>
          <w:color w:val="0043CE"/>
          <w:sz w:val="28"/>
          <w:szCs w:val="28"/>
          <w:lang w:val="en-IN" w:eastAsia="en-IN"/>
        </w:rPr>
      </w:pPr>
    </w:p>
    <w:p w:rsidR="00A02606" w:rsidP="00CC1C75" w14:paraId="4D5E2F09" w14:textId="77777777">
      <w:pPr>
        <w:pStyle w:val="Default"/>
        <w:ind w:left="4320" w:firstLine="720"/>
        <w:rPr>
          <w:rFonts w:ascii="fonts/IBMPlexSans-Medium.ttf" w:eastAsia="fonts/IBMPlexSans-Medium.ttf" w:hAnsi="fonts/IBMPlexSans-Medium.ttf" w:cs="fonts/IBMPlexSans-Medium.ttf"/>
          <w:b/>
          <w:bCs/>
          <w:color w:val="0043CE"/>
          <w:sz w:val="28"/>
          <w:szCs w:val="28"/>
          <w:lang w:val="en-IN" w:eastAsia="en-IN"/>
        </w:rPr>
      </w:pPr>
    </w:p>
    <w:tbl>
      <w:tblPr>
        <w:tblpPr w:leftFromText="180" w:rightFromText="180" w:vertAnchor="text" w:horzAnchor="margin" w:tblpY="147"/>
        <w:tblOverlap w:val="never"/>
        <w:tblW w:w="4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4190"/>
      </w:tblGrid>
      <w:tr w14:paraId="1DB1BA5A" w14:textId="77777777" w:rsidTr="00992488">
        <w:tblPrEx>
          <w:tblW w:w="4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Ex>
        <w:trPr>
          <w:trHeight w:val="1278"/>
        </w:trPr>
        <w:tc>
          <w:tcPr>
            <w:tcW w:w="4190" w:type="dxa"/>
            <w:tcBorders>
              <w:top w:val="nil"/>
              <w:left w:val="nil"/>
              <w:bottom w:val="nil"/>
              <w:right w:val="nil"/>
            </w:tcBorders>
            <w:shd w:val="solid" w:color="F2F4F8" w:fill="B79C2F"/>
            <w:tcMar>
              <w:top w:w="180" w:type="dxa"/>
              <w:left w:w="180" w:type="dxa"/>
              <w:bottom w:w="180" w:type="dxa"/>
              <w:right w:w="180" w:type="dxa"/>
            </w:tcMar>
          </w:tcPr>
          <w:p w:rsidR="00992488" w:rsidP="00992488" w14:paraId="2EC309FA" w14:textId="77777777">
            <w:pPr>
              <w:pStyle w:val="Default"/>
              <w:rPr>
                <w:rFonts w:ascii="fonts/IBMPlexSans-Medium.ttf" w:eastAsia="fonts/IBMPlexSans-Medium.ttf" w:hAnsi="fonts/IBMPlexSans-Medium.ttf" w:cs="fonts/IBMPlexSans-Medium.ttf"/>
                <w:b/>
                <w:bCs/>
                <w:color w:val="0043CE"/>
                <w:sz w:val="28"/>
                <w:szCs w:val="28"/>
                <w:lang w:val="en-IN" w:eastAsia="en-IN"/>
              </w:rPr>
            </w:pPr>
            <w:r w:rsidRPr="00807BF3">
              <w:rPr>
                <w:rFonts w:ascii="fonts/IBMPlexSans-Medium.ttf" w:eastAsia="fonts/IBMPlexSans-Medium.ttf" w:hAnsi="fonts/IBMPlexSans-Medium.ttf" w:cs="fonts/IBMPlexSans-Medium.ttf"/>
                <w:b/>
                <w:bCs/>
                <w:color w:val="0043CE"/>
                <w:sz w:val="28"/>
                <w:szCs w:val="28"/>
                <w:lang w:val="en-IN" w:eastAsia="en-IN"/>
              </w:rPr>
              <w:t xml:space="preserve">Strength </w:t>
            </w:r>
          </w:p>
          <w:p w:rsidR="00A02606" w:rsidP="00907B53" w14:paraId="65237E50" w14:textId="412750DA">
            <w:pPr>
              <w:shd w:val="solid" w:color="F2F4F8" w:fill="B79C2F"/>
              <w:spacing w:before="155" w:after="155"/>
            </w:pPr>
          </w:p>
        </w:tc>
      </w:tr>
    </w:tbl>
    <w:p w:rsidR="004F6E80" w:rsidRPr="002F4C17" w:rsidP="00642688" w14:paraId="5ECDC5A6" w14:textId="77777777">
      <w:pPr>
        <w:pStyle w:val="Default"/>
        <w:ind w:left="720"/>
        <w:rPr>
          <w:b/>
          <w:bCs/>
          <w:sz w:val="20"/>
          <w:szCs w:val="20"/>
        </w:rPr>
      </w:pPr>
    </w:p>
    <w:p w:rsidR="004F6E80" w:rsidRPr="004F6E80" w:rsidP="00642688" w14:paraId="3EC7727A" w14:textId="77777777">
      <w:pPr>
        <w:pStyle w:val="ListParagraph"/>
        <w:numPr>
          <w:ilvl w:val="6"/>
          <w:numId w:val="8"/>
        </w:numPr>
        <w:spacing w:after="160" w:line="259" w:lineRule="auto"/>
        <w:contextualSpacing/>
        <w:rPr>
          <w:rFonts w:ascii="fonts/IBMPlexSans-Text.ttf" w:eastAsia="fonts/IBMPlexSans-Text.ttf" w:hAnsi="fonts/IBMPlexSans-Text.ttf" w:cs="fonts/IBMPlexSans-Text.ttf"/>
          <w:color w:val="4D5358"/>
        </w:rPr>
      </w:pPr>
      <w:r w:rsidRPr="004F6E80">
        <w:rPr>
          <w:rFonts w:ascii="fonts/IBMPlexSans-Text.ttf" w:eastAsia="fonts/IBMPlexSans-Text.ttf" w:hAnsi="fonts/IBMPlexSans-Text.ttf" w:cs="fonts/IBMPlexSans-Text.ttf"/>
          <w:color w:val="4D5358"/>
        </w:rPr>
        <w:t>Adaptable &amp; a good team player.</w:t>
      </w:r>
    </w:p>
    <w:p w:rsidR="004F6E80" w:rsidRPr="004F6E80" w:rsidP="00642688" w14:paraId="047F8F63" w14:textId="77777777">
      <w:pPr>
        <w:pStyle w:val="ListParagraph"/>
        <w:numPr>
          <w:ilvl w:val="6"/>
          <w:numId w:val="8"/>
        </w:numPr>
        <w:spacing w:after="160" w:line="259" w:lineRule="auto"/>
        <w:contextualSpacing/>
        <w:rPr>
          <w:rFonts w:ascii="fonts/IBMPlexSans-Text.ttf" w:eastAsia="fonts/IBMPlexSans-Text.ttf" w:hAnsi="fonts/IBMPlexSans-Text.ttf" w:cs="fonts/IBMPlexSans-Text.ttf"/>
          <w:color w:val="4D5358"/>
        </w:rPr>
      </w:pPr>
      <w:r w:rsidRPr="004F6E80">
        <w:rPr>
          <w:rFonts w:ascii="fonts/IBMPlexSans-Text.ttf" w:eastAsia="fonts/IBMPlexSans-Text.ttf" w:hAnsi="fonts/IBMPlexSans-Text.ttf" w:cs="fonts/IBMPlexSans-Text.ttf"/>
          <w:color w:val="4D5358"/>
        </w:rPr>
        <w:t>Ability to learn &amp; Grasp quickly.</w:t>
      </w:r>
    </w:p>
    <w:p w:rsidR="004F6E80" w:rsidP="00642688" w14:paraId="5BFA9920" w14:textId="540576A1">
      <w:pPr>
        <w:pStyle w:val="ListParagraph"/>
        <w:numPr>
          <w:ilvl w:val="6"/>
          <w:numId w:val="8"/>
        </w:numPr>
        <w:spacing w:after="160" w:line="259" w:lineRule="auto"/>
        <w:contextualSpacing/>
        <w:rPr>
          <w:rFonts w:ascii="fonts/IBMPlexSans-Text.ttf" w:eastAsia="fonts/IBMPlexSans-Text.ttf" w:hAnsi="fonts/IBMPlexSans-Text.ttf" w:cs="fonts/IBMPlexSans-Text.ttf"/>
          <w:color w:val="4D5358"/>
        </w:rPr>
      </w:pPr>
      <w:r w:rsidRPr="004F6E80">
        <w:rPr>
          <w:rFonts w:ascii="fonts/IBMPlexSans-Text.ttf" w:eastAsia="fonts/IBMPlexSans-Text.ttf" w:hAnsi="fonts/IBMPlexSans-Text.ttf" w:cs="fonts/IBMPlexSans-Text.ttf"/>
          <w:color w:val="4D5358"/>
        </w:rPr>
        <w:t>Honest, Smart &amp; Dedicated.</w:t>
      </w:r>
    </w:p>
    <w:tbl>
      <w:tblPr>
        <w:tblpPr w:leftFromText="180" w:rightFromText="180" w:vertAnchor="text" w:horzAnchor="margin" w:tblpY="1261"/>
        <w:tblOverlap w:val="never"/>
        <w:tblW w:w="4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4214"/>
      </w:tblGrid>
      <w:tr w14:paraId="14AD50D6" w14:textId="77777777" w:rsidTr="00053D8E">
        <w:tblPrEx>
          <w:tblW w:w="4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Ex>
        <w:trPr>
          <w:trHeight w:val="1352"/>
        </w:trPr>
        <w:tc>
          <w:tcPr>
            <w:tcW w:w="4214" w:type="dxa"/>
            <w:tcBorders>
              <w:top w:val="nil"/>
              <w:left w:val="nil"/>
              <w:bottom w:val="nil"/>
              <w:right w:val="nil"/>
            </w:tcBorders>
            <w:shd w:val="solid" w:color="F2F4F8" w:fill="B79C2F"/>
            <w:tcMar>
              <w:top w:w="180" w:type="dxa"/>
              <w:left w:w="180" w:type="dxa"/>
              <w:bottom w:w="180" w:type="dxa"/>
              <w:right w:w="180" w:type="dxa"/>
            </w:tcMar>
          </w:tcPr>
          <w:p w:rsidR="00A02606" w:rsidP="00053D8E" w14:paraId="7DB5BE5D" w14:textId="51C3D144">
            <w:pPr>
              <w:shd w:val="solid" w:color="F2F4F8" w:fill="B79C2F"/>
              <w:spacing w:before="155" w:after="155"/>
              <w:rPr>
                <w:rFonts w:ascii="fonts/IBMPlexSans-Medium.ttf" w:eastAsia="fonts/IBMPlexSans-Medium.ttf" w:hAnsi="fonts/IBMPlexSans-Medium.ttf" w:cs="fonts/IBMPlexSans-Medium.ttf"/>
                <w:b/>
                <w:bCs/>
                <w:color w:val="0043CE"/>
                <w:sz w:val="28"/>
                <w:szCs w:val="28"/>
              </w:rPr>
            </w:pPr>
            <w:r>
              <w:rPr>
                <w:rFonts w:ascii="fonts/IBMPlexSans-Medium.ttf" w:eastAsia="fonts/IBMPlexSans-Medium.ttf" w:hAnsi="fonts/IBMPlexSans-Medium.ttf" w:cs="fonts/IBMPlexSans-Medium.ttf"/>
                <w:b/>
                <w:bCs/>
                <w:color w:val="0043CE"/>
                <w:sz w:val="28"/>
                <w:szCs w:val="28"/>
              </w:rPr>
              <w:t>Personal Details</w:t>
            </w:r>
          </w:p>
          <w:p w:rsidR="00A02606" w:rsidP="00053D8E" w14:paraId="4054EA4D" w14:textId="603FEBED">
            <w:pPr>
              <w:shd w:val="solid" w:color="F2F4F8" w:fill="B79C2F"/>
              <w:spacing w:before="155" w:after="155"/>
            </w:pPr>
          </w:p>
        </w:tc>
      </w:tr>
    </w:tbl>
    <w:p w:rsidR="00904B4C" w:rsidP="00904B4C" w14:paraId="072A8E4B" w14:textId="77777777">
      <w:pPr>
        <w:pStyle w:val="ListParagraph"/>
        <w:spacing w:after="160" w:line="259" w:lineRule="auto"/>
        <w:ind w:left="5040"/>
        <w:contextualSpacing/>
        <w:rPr>
          <w:rFonts w:ascii="fonts/IBMPlexSans-Text.ttf" w:eastAsia="fonts/IBMPlexSans-Text.ttf" w:hAnsi="fonts/IBMPlexSans-Text.ttf" w:cs="fonts/IBMPlexSans-Text.ttf"/>
          <w:color w:val="4D5358"/>
        </w:rPr>
      </w:pPr>
    </w:p>
    <w:p w:rsidR="00904B4C" w:rsidP="00904B4C" w14:paraId="7F91A3AA" w14:textId="77777777">
      <w:pPr>
        <w:pStyle w:val="ListParagraph"/>
        <w:spacing w:after="160" w:line="259" w:lineRule="auto"/>
        <w:ind w:left="5040"/>
        <w:contextualSpacing/>
        <w:rPr>
          <w:rFonts w:ascii="fonts/IBMPlexSans-Text.ttf" w:eastAsia="fonts/IBMPlexSans-Text.ttf" w:hAnsi="fonts/IBMPlexSans-Text.ttf" w:cs="fonts/IBMPlexSans-Text.ttf"/>
          <w:color w:val="4D5358"/>
        </w:rPr>
      </w:pPr>
    </w:p>
    <w:p w:rsidR="00904B4C" w:rsidP="00904B4C" w14:paraId="7BF3C68A" w14:textId="77777777">
      <w:pPr>
        <w:pStyle w:val="ListParagraph"/>
        <w:spacing w:after="160" w:line="259" w:lineRule="auto"/>
        <w:ind w:left="5040"/>
        <w:contextualSpacing/>
        <w:rPr>
          <w:rFonts w:ascii="fonts/IBMPlexSans-Text.ttf" w:eastAsia="fonts/IBMPlexSans-Text.ttf" w:hAnsi="fonts/IBMPlexSans-Text.ttf" w:cs="fonts/IBMPlexSans-Text.ttf"/>
          <w:color w:val="4D5358"/>
        </w:rPr>
      </w:pPr>
    </w:p>
    <w:p w:rsidR="00904B4C" w:rsidRPr="00904B4C" w:rsidP="00904B4C" w14:paraId="57EEF07D" w14:textId="77777777">
      <w:pPr>
        <w:pStyle w:val="ListParagraph"/>
        <w:spacing w:after="160" w:line="259" w:lineRule="auto"/>
        <w:ind w:left="5040"/>
        <w:contextualSpacing/>
        <w:rPr>
          <w:rFonts w:ascii="fonts/IBMPlexSans-Text.ttf" w:eastAsia="fonts/IBMPlexSans-Text.ttf" w:hAnsi="fonts/IBMPlexSans-Text.ttf" w:cs="fonts/IBMPlexSans-Text.ttf"/>
          <w:color w:val="4D5358"/>
        </w:rPr>
      </w:pPr>
    </w:p>
    <w:p w:rsidR="00904B4C" w:rsidP="00904B4C" w14:paraId="291E86EA" w14:textId="77777777">
      <w:pPr>
        <w:pStyle w:val="ListParagraph"/>
        <w:spacing w:after="160" w:line="259" w:lineRule="auto"/>
        <w:ind w:left="5040"/>
        <w:contextualSpacing/>
        <w:rPr>
          <w:rFonts w:ascii="fonts/IBMPlexSans-Text.ttf" w:eastAsia="fonts/IBMPlexSans-Text.ttf" w:hAnsi="fonts/IBMPlexSans-Text.ttf" w:cs="fonts/IBMPlexSans-Text.ttf"/>
          <w:color w:val="4D5358"/>
        </w:rPr>
      </w:pPr>
    </w:p>
    <w:p w:rsidR="00904B4C" w:rsidP="00904B4C" w14:paraId="47EFFBC0" w14:textId="77777777">
      <w:pPr>
        <w:spacing w:after="160" w:line="259" w:lineRule="auto"/>
        <w:contextualSpacing/>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Name – Jameel Ahmed Mohammad Haneefsab Shaikh</w:t>
      </w:r>
    </w:p>
    <w:p w:rsidR="00904B4C" w:rsidP="00904B4C" w14:paraId="259EE4EC" w14:textId="77777777">
      <w:pPr>
        <w:spacing w:after="160" w:line="259" w:lineRule="auto"/>
        <w:contextualSpacing/>
        <w:rPr>
          <w:rFonts w:ascii="fonts/IBMPlexSans-Text.ttf" w:eastAsia="fonts/IBMPlexSans-Text.ttf" w:hAnsi="fonts/IBMPlexSans-Text.ttf" w:cs="fonts/IBMPlexSans-Text.ttf"/>
          <w:color w:val="4D5358"/>
        </w:rPr>
      </w:pPr>
    </w:p>
    <w:p w:rsidR="00904B4C" w:rsidP="00904B4C" w14:paraId="60E6BC16" w14:textId="362DD1D6">
      <w:pPr>
        <w:spacing w:after="160" w:line="259" w:lineRule="auto"/>
        <w:contextualSpacing/>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Date of Birth – 17</w:t>
      </w:r>
      <w:r w:rsidRPr="00904B4C">
        <w:rPr>
          <w:rFonts w:ascii="fonts/IBMPlexSans-Text.ttf" w:eastAsia="fonts/IBMPlexSans-Text.ttf" w:hAnsi="fonts/IBMPlexSans-Text.ttf" w:cs="fonts/IBMPlexSans-Text.ttf"/>
          <w:color w:val="4D5358"/>
          <w:vertAlign w:val="superscript"/>
        </w:rPr>
        <w:t>th</w:t>
      </w:r>
      <w:r>
        <w:rPr>
          <w:rFonts w:ascii="fonts/IBMPlexSans-Text.ttf" w:eastAsia="fonts/IBMPlexSans-Text.ttf" w:hAnsi="fonts/IBMPlexSans-Text.ttf" w:cs="fonts/IBMPlexSans-Text.ttf"/>
          <w:color w:val="4D5358"/>
        </w:rPr>
        <w:t xml:space="preserve"> June 1982</w:t>
      </w:r>
    </w:p>
    <w:p w:rsidR="00395F2B" w:rsidP="00904B4C" w14:paraId="4F216436" w14:textId="77777777">
      <w:pPr>
        <w:spacing w:after="160" w:line="259" w:lineRule="auto"/>
        <w:contextualSpacing/>
        <w:rPr>
          <w:rFonts w:ascii="fonts/IBMPlexSans-Text.ttf" w:eastAsia="fonts/IBMPlexSans-Text.ttf" w:hAnsi="fonts/IBMPlexSans-Text.ttf" w:cs="fonts/IBMPlexSans-Text.ttf"/>
          <w:color w:val="4D5358"/>
        </w:rPr>
      </w:pPr>
    </w:p>
    <w:p w:rsidR="00395F2B" w:rsidP="00904B4C" w14:paraId="72BEFD56" w14:textId="2409B90A">
      <w:pPr>
        <w:spacing w:after="160" w:line="259" w:lineRule="auto"/>
        <w:contextualSpacing/>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Marital Status – Married</w:t>
      </w:r>
    </w:p>
    <w:p w:rsidR="00904B4C" w:rsidP="00904B4C" w14:paraId="14FA8757" w14:textId="77777777">
      <w:pPr>
        <w:spacing w:after="160" w:line="259" w:lineRule="auto"/>
        <w:contextualSpacing/>
        <w:rPr>
          <w:rFonts w:ascii="fonts/IBMPlexSans-Text.ttf" w:eastAsia="fonts/IBMPlexSans-Text.ttf" w:hAnsi="fonts/IBMPlexSans-Text.ttf" w:cs="fonts/IBMPlexSans-Text.ttf"/>
          <w:color w:val="4D5358"/>
        </w:rPr>
      </w:pPr>
    </w:p>
    <w:p w:rsidR="00904B4C" w:rsidP="00053D8E" w14:paraId="6DA5EB73" w14:textId="0AAB33CF">
      <w:pPr>
        <w:spacing w:after="160" w:line="259" w:lineRule="auto"/>
        <w:contextualSpacing/>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Address – Flat 302, Ten Tunes ‘B’ Coop. Hsg. Soc. Ltd,</w:t>
      </w:r>
    </w:p>
    <w:p w:rsidR="00904B4C" w:rsidP="00904B4C" w14:paraId="26F255F8" w14:textId="0B294723">
      <w:pPr>
        <w:spacing w:after="160" w:line="259" w:lineRule="auto"/>
        <w:contextualSpacing/>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ab/>
        <w:t xml:space="preserve">     </w:t>
      </w:r>
      <w:r w:rsidR="00395F2B">
        <w:rPr>
          <w:rFonts w:ascii="fonts/IBMPlexSans-Text.ttf" w:eastAsia="fonts/IBMPlexSans-Text.ttf" w:hAnsi="fonts/IBMPlexSans-Text.ttf" w:cs="fonts/IBMPlexSans-Text.ttf"/>
          <w:color w:val="4D5358"/>
        </w:rPr>
        <w:tab/>
      </w:r>
      <w:r w:rsidR="00395F2B">
        <w:rPr>
          <w:rFonts w:ascii="fonts/IBMPlexSans-Text.ttf" w:eastAsia="fonts/IBMPlexSans-Text.ttf" w:hAnsi="fonts/IBMPlexSans-Text.ttf" w:cs="fonts/IBMPlexSans-Text.ttf"/>
          <w:color w:val="4D5358"/>
        </w:rPr>
        <w:tab/>
      </w:r>
      <w:r w:rsidR="00395F2B">
        <w:rPr>
          <w:rFonts w:ascii="fonts/IBMPlexSans-Text.ttf" w:eastAsia="fonts/IBMPlexSans-Text.ttf" w:hAnsi="fonts/IBMPlexSans-Text.ttf" w:cs="fonts/IBMPlexSans-Text.ttf"/>
          <w:color w:val="4D5358"/>
        </w:rPr>
        <w:tab/>
      </w:r>
      <w:r w:rsidR="00395F2B">
        <w:rPr>
          <w:rFonts w:ascii="fonts/IBMPlexSans-Text.ttf" w:eastAsia="fonts/IBMPlexSans-Text.ttf" w:hAnsi="fonts/IBMPlexSans-Text.ttf" w:cs="fonts/IBMPlexSans-Text.ttf"/>
          <w:color w:val="4D5358"/>
        </w:rPr>
        <w:tab/>
      </w:r>
      <w:r w:rsidR="00395F2B">
        <w:rPr>
          <w:rFonts w:ascii="fonts/IBMPlexSans-Text.ttf" w:eastAsia="fonts/IBMPlexSans-Text.ttf" w:hAnsi="fonts/IBMPlexSans-Text.ttf" w:cs="fonts/IBMPlexSans-Text.ttf"/>
          <w:color w:val="4D5358"/>
        </w:rPr>
        <w:tab/>
      </w:r>
      <w:r w:rsidR="00395F2B">
        <w:rPr>
          <w:rFonts w:ascii="fonts/IBMPlexSans-Text.ttf" w:eastAsia="fonts/IBMPlexSans-Text.ttf" w:hAnsi="fonts/IBMPlexSans-Text.ttf" w:cs="fonts/IBMPlexSans-Text.ttf"/>
          <w:color w:val="4D5358"/>
        </w:rPr>
        <w:tab/>
        <w:t xml:space="preserve">    </w:t>
      </w:r>
      <w:r w:rsidR="00053D8E">
        <w:rPr>
          <w:rFonts w:ascii="fonts/IBMPlexSans-Text.ttf" w:eastAsia="fonts/IBMPlexSans-Text.ttf" w:hAnsi="fonts/IBMPlexSans-Text.ttf" w:cs="fonts/IBMPlexSans-Text.ttf"/>
          <w:color w:val="4D5358"/>
        </w:rPr>
        <w:t xml:space="preserve">  </w:t>
      </w:r>
      <w:r>
        <w:rPr>
          <w:rFonts w:ascii="fonts/IBMPlexSans-Text.ttf" w:eastAsia="fonts/IBMPlexSans-Text.ttf" w:hAnsi="fonts/IBMPlexSans-Text.ttf" w:cs="fonts/IBMPlexSans-Text.ttf"/>
          <w:color w:val="4D5358"/>
        </w:rPr>
        <w:t xml:space="preserve">Saibaba Nager Lane # 10, Kondhwa </w:t>
      </w:r>
    </w:p>
    <w:p w:rsidR="00904B4C" w:rsidP="00904B4C" w14:paraId="4ADD70D6" w14:textId="499ABCAA">
      <w:pPr>
        <w:spacing w:after="160" w:line="259" w:lineRule="auto"/>
        <w:ind w:left="1440" w:firstLine="720"/>
        <w:contextualSpacing/>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 xml:space="preserve">   </w:t>
      </w:r>
      <w:r>
        <w:rPr>
          <w:rFonts w:ascii="fonts/IBMPlexSans-Text.ttf" w:eastAsia="fonts/IBMPlexSans-Text.ttf" w:hAnsi="fonts/IBMPlexSans-Text.ttf" w:cs="fonts/IBMPlexSans-Text.ttf"/>
          <w:color w:val="4D5358"/>
        </w:rPr>
        <w:tab/>
      </w:r>
      <w:r>
        <w:rPr>
          <w:rFonts w:ascii="fonts/IBMPlexSans-Text.ttf" w:eastAsia="fonts/IBMPlexSans-Text.ttf" w:hAnsi="fonts/IBMPlexSans-Text.ttf" w:cs="fonts/IBMPlexSans-Text.ttf"/>
          <w:color w:val="4D5358"/>
        </w:rPr>
        <w:tab/>
      </w:r>
      <w:r>
        <w:rPr>
          <w:rFonts w:ascii="fonts/IBMPlexSans-Text.ttf" w:eastAsia="fonts/IBMPlexSans-Text.ttf" w:hAnsi="fonts/IBMPlexSans-Text.ttf" w:cs="fonts/IBMPlexSans-Text.ttf"/>
          <w:color w:val="4D5358"/>
        </w:rPr>
        <w:tab/>
      </w:r>
      <w:r>
        <w:rPr>
          <w:rFonts w:ascii="fonts/IBMPlexSans-Text.ttf" w:eastAsia="fonts/IBMPlexSans-Text.ttf" w:hAnsi="fonts/IBMPlexSans-Text.ttf" w:cs="fonts/IBMPlexSans-Text.ttf"/>
          <w:color w:val="4D5358"/>
        </w:rPr>
        <w:tab/>
        <w:t xml:space="preserve">  </w:t>
      </w:r>
      <w:r w:rsidR="00395F2B">
        <w:rPr>
          <w:rFonts w:ascii="fonts/IBMPlexSans-Text.ttf" w:eastAsia="fonts/IBMPlexSans-Text.ttf" w:hAnsi="fonts/IBMPlexSans-Text.ttf" w:cs="fonts/IBMPlexSans-Text.ttf"/>
          <w:color w:val="4D5358"/>
        </w:rPr>
        <w:t xml:space="preserve">  </w:t>
      </w:r>
      <w:r w:rsidR="00053D8E">
        <w:rPr>
          <w:rFonts w:ascii="fonts/IBMPlexSans-Text.ttf" w:eastAsia="fonts/IBMPlexSans-Text.ttf" w:hAnsi="fonts/IBMPlexSans-Text.ttf" w:cs="fonts/IBMPlexSans-Text.ttf"/>
          <w:color w:val="4D5358"/>
        </w:rPr>
        <w:t xml:space="preserve">  </w:t>
      </w:r>
      <w:r>
        <w:rPr>
          <w:rFonts w:ascii="fonts/IBMPlexSans-Text.ttf" w:eastAsia="fonts/IBMPlexSans-Text.ttf" w:hAnsi="fonts/IBMPlexSans-Text.ttf" w:cs="fonts/IBMPlexSans-Text.ttf"/>
          <w:color w:val="4D5358"/>
        </w:rPr>
        <w:t>Khurd Pune -411048</w:t>
      </w:r>
    </w:p>
    <w:p w:rsidR="00600157" w:rsidP="00904B4C" w14:paraId="547B531B" w14:textId="3E2C2207">
      <w:pPr>
        <w:spacing w:after="160" w:line="259" w:lineRule="auto"/>
        <w:ind w:left="1440" w:firstLine="720"/>
        <w:contextualSpacing/>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ab/>
      </w:r>
      <w:r>
        <w:rPr>
          <w:rFonts w:ascii="fonts/IBMPlexSans-Text.ttf" w:eastAsia="fonts/IBMPlexSans-Text.ttf" w:hAnsi="fonts/IBMPlexSans-Text.ttf" w:cs="fonts/IBMPlexSans-Text.ttf"/>
          <w:color w:val="4D5358"/>
        </w:rPr>
        <w:tab/>
      </w:r>
      <w:r>
        <w:rPr>
          <w:rFonts w:ascii="fonts/IBMPlexSans-Text.ttf" w:eastAsia="fonts/IBMPlexSans-Text.ttf" w:hAnsi="fonts/IBMPlexSans-Text.ttf" w:cs="fonts/IBMPlexSans-Text.ttf"/>
          <w:color w:val="4D5358"/>
        </w:rPr>
        <w:tab/>
      </w:r>
    </w:p>
    <w:p w:rsidR="00600157" w:rsidP="00904B4C" w14:paraId="4434D3F4" w14:textId="5A73D6A7">
      <w:pPr>
        <w:spacing w:after="160" w:line="259" w:lineRule="auto"/>
        <w:ind w:left="1440" w:firstLine="720"/>
        <w:contextualSpacing/>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ab/>
      </w:r>
      <w:r>
        <w:rPr>
          <w:rFonts w:ascii="fonts/IBMPlexSans-Text.ttf" w:eastAsia="fonts/IBMPlexSans-Text.ttf" w:hAnsi="fonts/IBMPlexSans-Text.ttf" w:cs="fonts/IBMPlexSans-Text.ttf"/>
          <w:color w:val="4D5358"/>
        </w:rPr>
        <w:tab/>
      </w:r>
      <w:r>
        <w:rPr>
          <w:rFonts w:ascii="fonts/IBMPlexSans-Text.ttf" w:eastAsia="fonts/IBMPlexSans-Text.ttf" w:hAnsi="fonts/IBMPlexSans-Text.ttf" w:cs="fonts/IBMPlexSans-Text.ttf"/>
          <w:color w:val="4D5358"/>
        </w:rPr>
        <w:tab/>
      </w:r>
    </w:p>
    <w:p w:rsidR="00600157" w:rsidP="00904B4C" w14:paraId="06CBFD71" w14:textId="34F7E2CC">
      <w:pPr>
        <w:spacing w:after="160" w:line="259" w:lineRule="auto"/>
        <w:ind w:left="1440" w:firstLine="720"/>
        <w:contextualSpacing/>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ab/>
      </w:r>
      <w:r>
        <w:rPr>
          <w:rFonts w:ascii="fonts/IBMPlexSans-Text.ttf" w:eastAsia="fonts/IBMPlexSans-Text.ttf" w:hAnsi="fonts/IBMPlexSans-Text.ttf" w:cs="fonts/IBMPlexSans-Text.ttf"/>
          <w:color w:val="4D5358"/>
        </w:rPr>
        <w:tab/>
      </w:r>
      <w:r>
        <w:rPr>
          <w:rFonts w:ascii="fonts/IBMPlexSans-Text.ttf" w:eastAsia="fonts/IBMPlexSans-Text.ttf" w:hAnsi="fonts/IBMPlexSans-Text.ttf" w:cs="fonts/IBMPlexSans-Text.ttf"/>
          <w:color w:val="4D5358"/>
        </w:rPr>
        <w:tab/>
      </w:r>
    </w:p>
    <w:p w:rsidR="00600157" w:rsidRPr="00904B4C" w:rsidP="00904B4C" w14:paraId="213CB97F" w14:textId="3398D44B">
      <w:pPr>
        <w:spacing w:after="160" w:line="259" w:lineRule="auto"/>
        <w:ind w:left="1440" w:firstLine="720"/>
        <w:contextualSpacing/>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ab/>
      </w:r>
      <w:r>
        <w:rPr>
          <w:rFonts w:ascii="fonts/IBMPlexSans-Text.ttf" w:eastAsia="fonts/IBMPlexSans-Text.ttf" w:hAnsi="fonts/IBMPlexSans-Text.ttf" w:cs="fonts/IBMPlexSans-Text.ttf"/>
          <w:color w:val="4D5358"/>
        </w:rPr>
        <w:tab/>
      </w:r>
      <w:r>
        <w:rPr>
          <w:rFonts w:ascii="fonts/IBMPlexSans-Text.ttf" w:eastAsia="fonts/IBMPlexSans-Text.ttf" w:hAnsi="fonts/IBMPlexSans-Text.ttf" w:cs="fonts/IBMPlexSans-Text.ttf"/>
          <w:color w:val="4D5358"/>
        </w:rPr>
        <w:tab/>
      </w:r>
    </w:p>
    <w:p w:rsidR="00A02606" w:rsidRPr="004F6E80" w:rsidP="00A02606" w14:paraId="460C28FB" w14:textId="77777777">
      <w:pPr>
        <w:pStyle w:val="ListParagraph"/>
        <w:spacing w:after="160" w:line="259" w:lineRule="auto"/>
        <w:ind w:left="5040"/>
        <w:contextualSpacing/>
        <w:rPr>
          <w:rFonts w:ascii="fonts/IBMPlexSans-Text.ttf" w:eastAsia="fonts/IBMPlexSans-Text.ttf" w:hAnsi="fonts/IBMPlexSans-Text.ttf" w:cs="fonts/IBMPlexSans-Text.ttf"/>
          <w:color w:val="4D535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5"/>
          </v:shape>
        </w:pict>
      </w:r>
    </w:p>
    <w:sectPr>
      <w:headerReference w:type="even" r:id="rId6"/>
      <w:headerReference w:type="default" r:id="rId7"/>
      <w:footerReference w:type="even" r:id="rId8"/>
      <w:footerReference w:type="default" r:id="rId9"/>
      <w:headerReference w:type="first" r:id="rId10"/>
      <w:footerReference w:type="first" r:id="rId11"/>
      <w:pgSz w:w="12240" w:h="15840"/>
      <w:pgMar w:top="1440" w:right="480" w:bottom="1440" w:left="4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fonts/IBMPlexSans-Medium.ttf">
    <w:altName w:val="Cambria"/>
    <w:charset w:val="00"/>
    <w:family w:val="roman"/>
    <w:notTrueType/>
    <w:pitch w:val="default"/>
  </w:font>
  <w:font w:name="fonts/IBMPlexSans-SemiBold">
    <w:altName w:val="Cambria"/>
    <w:charset w:val="00"/>
    <w:family w:val="roman"/>
    <w:notTrueType/>
    <w:pitch w:val="default"/>
  </w:font>
  <w:font w:name="fonts/IBMPlexSans-Text.ttf">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F7FCB" w14:paraId="34B2E28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F7FCB" w14:paraId="165EEA38"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F7FCB" w14:paraId="7A26345E"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F7FCB" w14:paraId="3D908C1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F7FCB" w14:paraId="0077E0DA"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F7FCB" w14:paraId="4B2E6E7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91B7E7B"/>
    <w:multiLevelType w:val="hybridMultilevel"/>
    <w:tmpl w:val="1D9AF6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3AC71E4"/>
    <w:multiLevelType w:val="hybridMultilevel"/>
    <w:tmpl w:val="32707C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829107F"/>
    <w:multiLevelType w:val="hybridMultilevel"/>
    <w:tmpl w:val="0BE24DC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6E72610"/>
    <w:multiLevelType w:val="hybridMultilevel"/>
    <w:tmpl w:val="C9B0E4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8A1663E"/>
    <w:multiLevelType w:val="hybridMultilevel"/>
    <w:tmpl w:val="62EEB11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529330A"/>
    <w:multiLevelType w:val="hybridMultilevel"/>
    <w:tmpl w:val="67CEB9CA"/>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6">
    <w:nsid w:val="3DE77DE2"/>
    <w:multiLevelType w:val="hybridMultilevel"/>
    <w:tmpl w:val="79BA3E7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EFC161E"/>
    <w:multiLevelType w:val="multilevel"/>
    <w:tmpl w:val="F8AC697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516E3B06"/>
    <w:multiLevelType w:val="multilevel"/>
    <w:tmpl w:val="3450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3C0753"/>
    <w:multiLevelType w:val="hybridMultilevel"/>
    <w:tmpl w:val="4D28742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nsid w:val="6EB43DE3"/>
    <w:multiLevelType w:val="hybridMultilevel"/>
    <w:tmpl w:val="B7EC525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7208713F"/>
    <w:multiLevelType w:val="hybridMultilevel"/>
    <w:tmpl w:val="336634F6"/>
    <w:lvl w:ilvl="0">
      <w:start w:val="1"/>
      <w:numFmt w:val="bullet"/>
      <w:pStyle w:val="Sparta-Bullets"/>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lvlOverride w:ilvl="0">
      <w:startOverride w:val="1"/>
    </w:lvlOverride>
  </w:num>
  <w:num w:numId="2">
    <w:abstractNumId w:val="2"/>
  </w:num>
  <w:num w:numId="3">
    <w:abstractNumId w:val="10"/>
  </w:num>
  <w:num w:numId="4">
    <w:abstractNumId w:val="11"/>
  </w:num>
  <w:num w:numId="5">
    <w:abstractNumId w:val="7"/>
  </w:num>
  <w:num w:numId="6">
    <w:abstractNumId w:val="4"/>
  </w:num>
  <w:num w:numId="7">
    <w:abstractNumId w:val="6"/>
  </w:num>
  <w:num w:numId="8">
    <w:abstractNumId w:val="3"/>
  </w:num>
  <w:num w:numId="9">
    <w:abstractNumId w:val="8"/>
  </w:num>
  <w:num w:numId="10">
    <w:abstractNumId w:val="0"/>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0"/>
  <w:displayBackgroundShape/>
  <w:revisionView w:comments="1" w:formatting="1" w:inkAnnotations="0" w:insDel="1" w:markup="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B2B"/>
    <w:rsid w:val="000459AA"/>
    <w:rsid w:val="00053D8E"/>
    <w:rsid w:val="000956AF"/>
    <w:rsid w:val="000A1A35"/>
    <w:rsid w:val="000A76E2"/>
    <w:rsid w:val="000D7E17"/>
    <w:rsid w:val="000E24CA"/>
    <w:rsid w:val="000E6629"/>
    <w:rsid w:val="000F6E5D"/>
    <w:rsid w:val="00107DC2"/>
    <w:rsid w:val="0011746F"/>
    <w:rsid w:val="001267EE"/>
    <w:rsid w:val="0014230C"/>
    <w:rsid w:val="001712EE"/>
    <w:rsid w:val="001875B2"/>
    <w:rsid w:val="00193658"/>
    <w:rsid w:val="00196A8E"/>
    <w:rsid w:val="001D3EB8"/>
    <w:rsid w:val="001D4B4A"/>
    <w:rsid w:val="001D70A5"/>
    <w:rsid w:val="0020153D"/>
    <w:rsid w:val="00221444"/>
    <w:rsid w:val="002355C1"/>
    <w:rsid w:val="00264599"/>
    <w:rsid w:val="00292286"/>
    <w:rsid w:val="002C09EF"/>
    <w:rsid w:val="002C2BEB"/>
    <w:rsid w:val="002C6277"/>
    <w:rsid w:val="002E2ABF"/>
    <w:rsid w:val="002F4C17"/>
    <w:rsid w:val="002F560A"/>
    <w:rsid w:val="002F7BF9"/>
    <w:rsid w:val="00306BAE"/>
    <w:rsid w:val="00376808"/>
    <w:rsid w:val="00395F2B"/>
    <w:rsid w:val="003A3AC4"/>
    <w:rsid w:val="003C30AE"/>
    <w:rsid w:val="003F2D6C"/>
    <w:rsid w:val="003F451B"/>
    <w:rsid w:val="00417389"/>
    <w:rsid w:val="004264A3"/>
    <w:rsid w:val="004315B0"/>
    <w:rsid w:val="00444984"/>
    <w:rsid w:val="00460F4C"/>
    <w:rsid w:val="0047101F"/>
    <w:rsid w:val="004768F5"/>
    <w:rsid w:val="004837D1"/>
    <w:rsid w:val="00494B4D"/>
    <w:rsid w:val="004B6E2C"/>
    <w:rsid w:val="004C11FF"/>
    <w:rsid w:val="004C1AFC"/>
    <w:rsid w:val="004E0509"/>
    <w:rsid w:val="004F12BB"/>
    <w:rsid w:val="004F6E80"/>
    <w:rsid w:val="005013DF"/>
    <w:rsid w:val="00512B2B"/>
    <w:rsid w:val="00572B2B"/>
    <w:rsid w:val="00580C59"/>
    <w:rsid w:val="00583F14"/>
    <w:rsid w:val="00587E5E"/>
    <w:rsid w:val="00595F72"/>
    <w:rsid w:val="005A0820"/>
    <w:rsid w:val="005A79FB"/>
    <w:rsid w:val="005D0149"/>
    <w:rsid w:val="00600157"/>
    <w:rsid w:val="00605015"/>
    <w:rsid w:val="00616D94"/>
    <w:rsid w:val="00635A63"/>
    <w:rsid w:val="00642688"/>
    <w:rsid w:val="00661752"/>
    <w:rsid w:val="006855B4"/>
    <w:rsid w:val="006B7B97"/>
    <w:rsid w:val="006C4C96"/>
    <w:rsid w:val="006E0551"/>
    <w:rsid w:val="006F359A"/>
    <w:rsid w:val="0070113D"/>
    <w:rsid w:val="00704DD1"/>
    <w:rsid w:val="00711BCA"/>
    <w:rsid w:val="00724818"/>
    <w:rsid w:val="007325C0"/>
    <w:rsid w:val="00740582"/>
    <w:rsid w:val="007A66D1"/>
    <w:rsid w:val="007E2312"/>
    <w:rsid w:val="007E3452"/>
    <w:rsid w:val="007E6030"/>
    <w:rsid w:val="007F1770"/>
    <w:rsid w:val="00805337"/>
    <w:rsid w:val="00807BF3"/>
    <w:rsid w:val="00811F7D"/>
    <w:rsid w:val="00844CDF"/>
    <w:rsid w:val="00853ABB"/>
    <w:rsid w:val="00864B09"/>
    <w:rsid w:val="008D43D4"/>
    <w:rsid w:val="008D4DD0"/>
    <w:rsid w:val="008E41DB"/>
    <w:rsid w:val="008E6DE9"/>
    <w:rsid w:val="009011CB"/>
    <w:rsid w:val="00904B4C"/>
    <w:rsid w:val="00907B53"/>
    <w:rsid w:val="00913F16"/>
    <w:rsid w:val="009254B8"/>
    <w:rsid w:val="00935819"/>
    <w:rsid w:val="00946D5A"/>
    <w:rsid w:val="009846A9"/>
    <w:rsid w:val="00986DD5"/>
    <w:rsid w:val="00992488"/>
    <w:rsid w:val="009C6542"/>
    <w:rsid w:val="009C65A8"/>
    <w:rsid w:val="009F0D84"/>
    <w:rsid w:val="00A02606"/>
    <w:rsid w:val="00A22E17"/>
    <w:rsid w:val="00A514A8"/>
    <w:rsid w:val="00A51BB2"/>
    <w:rsid w:val="00A55115"/>
    <w:rsid w:val="00A870E2"/>
    <w:rsid w:val="00A905CE"/>
    <w:rsid w:val="00AB57DF"/>
    <w:rsid w:val="00AC10CF"/>
    <w:rsid w:val="00AD1115"/>
    <w:rsid w:val="00AD1C33"/>
    <w:rsid w:val="00AE2D00"/>
    <w:rsid w:val="00B01D7E"/>
    <w:rsid w:val="00B149B6"/>
    <w:rsid w:val="00B21145"/>
    <w:rsid w:val="00B2625F"/>
    <w:rsid w:val="00B3696D"/>
    <w:rsid w:val="00B55460"/>
    <w:rsid w:val="00B67D47"/>
    <w:rsid w:val="00B71FAF"/>
    <w:rsid w:val="00B77FCA"/>
    <w:rsid w:val="00B948DD"/>
    <w:rsid w:val="00BA2328"/>
    <w:rsid w:val="00BD36B8"/>
    <w:rsid w:val="00BE4DFA"/>
    <w:rsid w:val="00BF7FCB"/>
    <w:rsid w:val="00C01557"/>
    <w:rsid w:val="00C64D9D"/>
    <w:rsid w:val="00C65291"/>
    <w:rsid w:val="00C67EE6"/>
    <w:rsid w:val="00C86FF6"/>
    <w:rsid w:val="00C90557"/>
    <w:rsid w:val="00CA49FF"/>
    <w:rsid w:val="00CB5738"/>
    <w:rsid w:val="00CC1C75"/>
    <w:rsid w:val="00CE0757"/>
    <w:rsid w:val="00D030FA"/>
    <w:rsid w:val="00D473AB"/>
    <w:rsid w:val="00D539D5"/>
    <w:rsid w:val="00D76399"/>
    <w:rsid w:val="00D81100"/>
    <w:rsid w:val="00D8304D"/>
    <w:rsid w:val="00DA7DD2"/>
    <w:rsid w:val="00DB4433"/>
    <w:rsid w:val="00DC7EDF"/>
    <w:rsid w:val="00DE511A"/>
    <w:rsid w:val="00DE7511"/>
    <w:rsid w:val="00DF0A57"/>
    <w:rsid w:val="00DF7E42"/>
    <w:rsid w:val="00E77983"/>
    <w:rsid w:val="00E85480"/>
    <w:rsid w:val="00EA5986"/>
    <w:rsid w:val="00EB59F5"/>
    <w:rsid w:val="00EC7F44"/>
    <w:rsid w:val="00EF7F0B"/>
    <w:rsid w:val="00F3666C"/>
    <w:rsid w:val="00F75B2B"/>
    <w:rsid w:val="00F86A31"/>
    <w:rsid w:val="00F874C1"/>
    <w:rsid w:val="00FB13BC"/>
    <w:rsid w:val="00FB2C0B"/>
    <w:rsid w:val="00FD0244"/>
    <w:rsid w:val="00FD671C"/>
    <w:rsid w:val="00FE1752"/>
  </w:rsids>
  <m:mathPr>
    <m:mathFont m:val="Cambria Math"/>
  </m:mathPr>
  <w:themeFontLang w:val="en-IN" w:bidi="hi-IN"/>
  <w:clrSchemeMapping w:bg1="light1" w:t1="dark1" w:bg2="light2" w:t2="dark2" w:accent1="accent1" w:accent2="accent2" w:accent3="accent3" w:accent4="accent4" w:accent5="accent5" w:accent6="accent6" w:hyperlink="hyperlink" w:followedHyperlink="followedHyperlink"/>
  <w15:docId w15:val="{6FCEDCC2-6F42-492F-90DA-AE0ABC297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606"/>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uiPriority w:val="34"/>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Default">
    <w:name w:val="Default"/>
    <w:rsid w:val="004F6E80"/>
    <w:pPr>
      <w:autoSpaceDE w:val="0"/>
      <w:autoSpaceDN w:val="0"/>
      <w:adjustRightInd w:val="0"/>
    </w:pPr>
    <w:rPr>
      <w:rFonts w:ascii="Verdana" w:hAnsi="Verdana" w:eastAsiaTheme="minorHAnsi" w:cs="Verdana"/>
      <w:color w:val="000000"/>
      <w:sz w:val="24"/>
      <w:szCs w:val="24"/>
      <w:lang w:val="en-US" w:eastAsia="en-US"/>
    </w:rPr>
  </w:style>
  <w:style w:type="character" w:customStyle="1" w:styleId="Sparta-BulletsChar">
    <w:name w:val="Sparta - Bullets Char"/>
    <w:link w:val="Sparta-Bullets"/>
    <w:locked/>
    <w:rsid w:val="004F6E80"/>
    <w:rPr>
      <w:rFonts w:ascii="Arial" w:hAnsi="Arial" w:cs="Arial"/>
    </w:rPr>
  </w:style>
  <w:style w:type="paragraph" w:customStyle="1" w:styleId="Sparta-Bullets">
    <w:name w:val="Sparta - Bullets"/>
    <w:basedOn w:val="Normal"/>
    <w:link w:val="Sparta-BulletsChar"/>
    <w:rsid w:val="004F6E80"/>
    <w:pPr>
      <w:numPr>
        <w:numId w:val="4"/>
      </w:numPr>
      <w:autoSpaceDE w:val="0"/>
      <w:autoSpaceDN w:val="0"/>
      <w:spacing w:line="240" w:lineRule="atLeast"/>
    </w:pPr>
    <w:rPr>
      <w:rFonts w:ascii="Arial" w:hAnsi="Arial" w:cs="Arial"/>
    </w:rPr>
  </w:style>
  <w:style w:type="character" w:customStyle="1" w:styleId="Sparta-ProjectHeadingChar">
    <w:name w:val="Sparta - Project Heading Char"/>
    <w:link w:val="Sparta-ProjectHeading"/>
    <w:locked/>
    <w:rsid w:val="004F6E80"/>
    <w:rPr>
      <w:rFonts w:ascii="Arial" w:hAnsi="Arial" w:cs="Arial"/>
      <w:b/>
      <w:bCs/>
    </w:rPr>
  </w:style>
  <w:style w:type="paragraph" w:customStyle="1" w:styleId="Sparta-ProjectHeading">
    <w:name w:val="Sparta - Project Heading"/>
    <w:basedOn w:val="Normal"/>
    <w:link w:val="Sparta-ProjectHeadingChar"/>
    <w:rsid w:val="004F6E80"/>
    <w:pPr>
      <w:autoSpaceDE w:val="0"/>
      <w:autoSpaceDN w:val="0"/>
      <w:spacing w:line="240" w:lineRule="atLeast"/>
    </w:pPr>
    <w:rPr>
      <w:rFonts w:ascii="Arial" w:hAnsi="Arial" w:cs="Arial"/>
      <w:b/>
      <w:bCs/>
    </w:rPr>
  </w:style>
  <w:style w:type="character" w:customStyle="1" w:styleId="UnresolvedMention">
    <w:name w:val="Unresolved Mention"/>
    <w:basedOn w:val="DefaultParagraphFont"/>
    <w:uiPriority w:val="99"/>
    <w:semiHidden/>
    <w:unhideWhenUsed/>
    <w:rsid w:val="004C11FF"/>
    <w:rPr>
      <w:color w:val="605E5C"/>
      <w:shd w:val="clear" w:color="auto" w:fill="E1DFDD"/>
    </w:rPr>
  </w:style>
  <w:style w:type="paragraph" w:styleId="Header">
    <w:name w:val="header"/>
    <w:basedOn w:val="Normal"/>
    <w:link w:val="HeaderChar"/>
    <w:uiPriority w:val="99"/>
    <w:unhideWhenUsed/>
    <w:rsid w:val="00BF7FCB"/>
    <w:pPr>
      <w:tabs>
        <w:tab w:val="center" w:pos="4680"/>
        <w:tab w:val="right" w:pos="9360"/>
      </w:tabs>
    </w:pPr>
  </w:style>
  <w:style w:type="character" w:customStyle="1" w:styleId="HeaderChar">
    <w:name w:val="Header Char"/>
    <w:basedOn w:val="DefaultParagraphFont"/>
    <w:link w:val="Header"/>
    <w:uiPriority w:val="99"/>
    <w:rsid w:val="00BF7FCB"/>
  </w:style>
  <w:style w:type="paragraph" w:styleId="Footer">
    <w:name w:val="footer"/>
    <w:basedOn w:val="Normal"/>
    <w:link w:val="FooterChar"/>
    <w:uiPriority w:val="99"/>
    <w:unhideWhenUsed/>
    <w:rsid w:val="00BF7FCB"/>
    <w:pPr>
      <w:tabs>
        <w:tab w:val="center" w:pos="4680"/>
        <w:tab w:val="right" w:pos="9360"/>
      </w:tabs>
    </w:pPr>
  </w:style>
  <w:style w:type="character" w:customStyle="1" w:styleId="FooterChar">
    <w:name w:val="Footer Char"/>
    <w:basedOn w:val="DefaultParagraphFont"/>
    <w:link w:val="Footer"/>
    <w:uiPriority w:val="99"/>
    <w:rsid w:val="00BF7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JAMIL167SHAIKH@GMAIL.COM" TargetMode="External" /><Relationship Id="rId5" Type="http://schemas.openxmlformats.org/officeDocument/2006/relationships/image" Target="https://rdxfootmark.naukri.com/v2/track/openCv?trackingInfo=71209c0f641c221244d218d5f9f8137a134f4b0419514c4847440321091b5b58120b12061445595d0c435601514841481f0f2b5613581957545f4d5d4a0e560c0a4257587a4553524f0d5048171b0d114b1e0a3e5c0411464b6857034b4a5c0a534f120e14021253444f4a081e0103030415455e590052421a01034e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Un-named</dc:creator>
  <cp:lastModifiedBy>Jameel Shaikh</cp:lastModifiedBy>
  <cp:revision>2</cp:revision>
  <dcterms:created xsi:type="dcterms:W3CDTF">2025-01-24T07:07:00Z</dcterms:created>
  <dcterms:modified xsi:type="dcterms:W3CDTF">2025-01-24T07:07:00Z</dcterms:modified>
</cp:coreProperties>
</file>