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Calibri" w:hAnsi="Calibri" w:eastAsia="Calibri"/>
          <w:b/>
          <w:i w:val="0"/>
          <w:color w:val="1A3A4A"/>
          <w:sz w:val="40"/>
        </w:rPr>
        <w:t>SHILPA K.E</w:t>
      </w:r>
    </w:p>
    <w:p>
      <w:pPr>
        <w:spacing w:before="0" w:after="20" w:line="259" w:lineRule="auto"/>
        <w:jc w:val="center"/>
      </w:pPr>
      <w:r>
        <w:rPr>
          <w:rFonts w:ascii="Calibri" w:hAnsi="Calibri" w:eastAsia="Calibri"/>
          <w:b/>
          <w:i w:val="0"/>
          <w:color w:val="2A7A7B"/>
          <w:sz w:val="21"/>
        </w:rPr>
        <w:t>Senior Lead — Software Quality Assurance &amp; Delivery Excellence</w:t>
      </w:r>
    </w:p>
    <w:p>
      <w:pPr>
        <w:spacing w:before="0" w:after="20" w:line="259" w:lineRule="auto"/>
        <w:jc w:val="center"/>
      </w:pPr>
      <w:r>
        <w:rPr>
          <w:rFonts w:ascii="Calibri" w:hAnsi="Calibri" w:eastAsia="Calibri"/>
          <w:b w:val="0"/>
          <w:i w:val="0"/>
          <w:color w:val="5A5A5A"/>
          <w:sz w:val="17"/>
        </w:rPr>
        <w:t>+91 98861 36888  ·  shilpake@hotmail.com  ·  Bangalore, India</w:t>
      </w:r>
    </w:p>
    <w:p>
      <w:pPr>
        <w:spacing w:before="20" w:after="60" w:line="259" w:lineRule="auto"/>
        <w:jc w:val="center"/>
        <w:pBdr>
          <w:bottom w:val="single" w:sz="16" w:space="1" w:color="2A7A7B"/>
        </w:pBdr>
      </w:pPr>
      <w:r>
        <w:rPr>
          <w:rFonts w:ascii="Calibri" w:hAnsi="Calibri" w:eastAsia="Calibri"/>
          <w:b/>
          <w:i w:val="0"/>
          <w:color w:val="1A3A4A"/>
          <w:sz w:val="16"/>
        </w:rPr>
        <w:t>CMMI L5  ·  ISO 9001 / ISO 20000  ·  AS9100  ·  HIPAA  ·  Agile / Scrum  ·  ITIL</w:t>
      </w:r>
    </w:p>
    <w:p>
      <w:pPr>
        <w:spacing w:before="140" w:after="40" w:line="259" w:lineRule="auto"/>
        <w:pBdr>
          <w:bottom w:val="single" w:sz="12" w:space="1" w:color="2A7A7B"/>
        </w:pBdr>
      </w:pPr>
      <w:r>
        <w:rPr>
          <w:rFonts w:ascii="Calibri" w:hAnsi="Calibri" w:eastAsia="Calibri"/>
          <w:b/>
          <w:i w:val="0"/>
          <w:color w:val="1A3A4A"/>
          <w:sz w:val="20"/>
        </w:rPr>
        <w:t>PROFESSIONAL SUMMARY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2C2C2C"/>
          <w:sz w:val="18"/>
        </w:rPr>
        <w:t>Quality and Delivery Excellence leader with 19+ years helping software and application-service organizations operate at high maturity. Trusted process partner across Healthcare, Aerospace, Airlines, Insurance, Infrastructure, and Product Development — with clients including Johnson &amp; Johnson, GE, Virgin Airlines, Microsoft, Boeing, and Sony. Turns CMMI L5, ISO, AS9100, HIPAA, and ITIL frameworks into practical habits that lift CSAT, protect SLAs, and clear audits — coaching teams with clarity under delivery pressure.</w:t>
      </w:r>
    </w:p>
    <w:p>
      <w:pPr>
        <w:spacing w:before="140" w:after="40" w:line="259" w:lineRule="auto"/>
        <w:pBdr>
          <w:bottom w:val="single" w:sz="12" w:space="1" w:color="2A7A7B"/>
        </w:pBdr>
      </w:pPr>
      <w:r>
        <w:rPr>
          <w:rFonts w:ascii="Calibri" w:hAnsi="Calibri" w:eastAsia="Calibri"/>
          <w:b/>
          <w:i w:val="0"/>
          <w:color w:val="1A3A4A"/>
          <w:sz w:val="20"/>
        </w:rPr>
        <w:t>SIGNATURE ACHIEVEMENTS  ·  METRICS VS INDUSTRY BENCHMARKS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3F9F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A7A7B"/>
                <w:sz w:val="24"/>
              </w:rPr>
              <w:t>4.7 /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A3A4A"/>
                <w:sz w:val="15"/>
              </w:rPr>
              <w:t>CSAT Achieved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Calibri"/>
                <w:b w:val="0"/>
                <w:i/>
                <w:color w:val="5A5A5A"/>
                <w:sz w:val="13"/>
              </w:rPr>
              <w:t>Industry avg ~4.0–4.2</w:t>
            </w:r>
          </w:p>
        </w:tc>
        <w:tc>
          <w:tcPr>
            <w:tcW w:type="dxa" w:w="2664"/>
            <w:shd w:fill="F3F9F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A7A7B"/>
                <w:sz w:val="24"/>
              </w:rPr>
              <w:t>100%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A3A4A"/>
                <w:sz w:val="15"/>
              </w:rPr>
              <w:t>SLA Goal Met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Calibri"/>
                <w:b w:val="0"/>
                <w:i/>
                <w:color w:val="5A5A5A"/>
                <w:sz w:val="13"/>
              </w:rPr>
              <w:t>Target 98% · typical 90–95%</w:t>
            </w:r>
          </w:p>
        </w:tc>
        <w:tc>
          <w:tcPr>
            <w:tcW w:type="dxa" w:w="2664"/>
            <w:shd w:fill="F3F9F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A7A7B"/>
                <w:sz w:val="24"/>
              </w:rPr>
              <w:t>Zero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A3A4A"/>
                <w:sz w:val="15"/>
              </w:rPr>
              <w:t>Major Audit NCs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Calibri"/>
                <w:b w:val="0"/>
                <w:i/>
                <w:color w:val="5A5A5A"/>
                <w:sz w:val="13"/>
              </w:rPr>
              <w:t>Across ISO / CMMI cycles</w:t>
            </w:r>
          </w:p>
        </w:tc>
        <w:tc>
          <w:tcPr>
            <w:tcW w:type="dxa" w:w="2664"/>
            <w:shd w:fill="F3F9F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2A7A7B"/>
                <w:sz w:val="24"/>
              </w:rPr>
              <w:t>90%+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A3A4A"/>
                <w:sz w:val="15"/>
              </w:rPr>
              <w:t>On-Time Delivery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Calibri"/>
                <w:b w:val="0"/>
                <w:i/>
                <w:color w:val="5A5A5A"/>
                <w:sz w:val="13"/>
              </w:rPr>
              <w:t>Industry avg ~70–80%</w:t>
            </w:r>
          </w:p>
        </w:tc>
      </w:tr>
    </w:tbl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Best Contributor to CMMI L5, ISO 9001, and high-maturity process deployment — mock audits, PPMs, and Level-5 CAR effectiveness coaching for PMs and leads.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Bravo Award (Q1 2016, Process Head) and Pat-on-the-Back (Q3 2015, Delivery); pivotal nomination for Delivery Excellence Award.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J&amp;J customer appreciations with zero escalations; BU CSAT 4.5+/5; zero NCs across consecutive audit quarters; 65%+ process training coverage with zero monthly-review slippage.</w:t>
      </w:r>
    </w:p>
    <w:p>
      <w:pPr>
        <w:spacing w:before="140" w:after="40" w:line="259" w:lineRule="auto"/>
        <w:pBdr>
          <w:bottom w:val="single" w:sz="12" w:space="1" w:color="2A7A7B"/>
        </w:pBdr>
      </w:pPr>
      <w:r>
        <w:rPr>
          <w:rFonts w:ascii="Calibri" w:hAnsi="Calibri" w:eastAsia="Calibri"/>
          <w:b/>
          <w:i w:val="0"/>
          <w:color w:val="1A3A4A"/>
          <w:sz w:val="20"/>
        </w:rPr>
        <w:t>CORE EXPERTISE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Software Process &amp; Quality Management (SQA)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Agile / Scrum Coaching, Stage-Gate &amp; Sprint Governance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CMMI L5 / High-Maturity Concepts &amp; Statistical Techniques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Metrics, QPPO, Defect &amp; Ticket Trend Analysis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ISO 9001:2015, ISO 20000, AS9100, HIPAA, SOC 2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CSAT / SIP Governance &amp; Service Improvement Plans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Delivery Excellence, Governance &amp; Go-To-Green (GTG)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Process Tailoring, Training &amp; Change Enablement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Internal / External Audits, Mock Assessments &amp; NC Closure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Risk Management, EWR / Health Scores &amp; CAR Facilitation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Root Cause Analysis — 5 Whys, Fishbone, Pareto, ANOVA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Tools: JIRA, HP ALM, ServiceNow, TFS, Confluence, iPG / SPEED</w:t>
            </w:r>
          </w:p>
        </w:tc>
      </w:tr>
    </w:tbl>
    <w:p>
      <w:pPr>
        <w:spacing w:before="140" w:after="40" w:line="259" w:lineRule="auto"/>
        <w:pBdr>
          <w:bottom w:val="single" w:sz="12" w:space="1" w:color="2A7A7B"/>
        </w:pBdr>
      </w:pPr>
      <w:r>
        <w:rPr>
          <w:rFonts w:ascii="Calibri" w:hAnsi="Calibri" w:eastAsia="Calibri"/>
          <w:b/>
          <w:i w:val="0"/>
          <w:color w:val="1A3A4A"/>
          <w:sz w:val="20"/>
        </w:rPr>
        <w:t>CAREER SNAPSHOT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16"/>
              </w:rPr>
              <w:t>Mphasis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Senior Lead SQA — Delivery Excellence / Process Governance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6"/>
              </w:rPr>
              <w:t>Jun 2023 – Present</w:t>
            </w:r>
          </w:p>
        </w:tc>
      </w:tr>
      <w:tr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16"/>
              </w:rPr>
              <w:t>Alphaserve (EZE Castle Integration)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Senior Lead SQA — Healthcare Application Services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6"/>
              </w:rPr>
              <w:t>Jul 2019 – May 2023</w:t>
            </w:r>
          </w:p>
        </w:tc>
      </w:tr>
      <w:tr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16"/>
              </w:rPr>
              <w:t>Galaxye Solution (Client: Johnson &amp; Johnson)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Senior Lead SQA — Clinical Data Analytics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6"/>
              </w:rPr>
              <w:t>Oct 2017 – Jul 2019</w:t>
            </w:r>
          </w:p>
        </w:tc>
      </w:tr>
      <w:tr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16"/>
              </w:rPr>
              <w:t>Tech Mahindra (Clients: Virgin Airlines, GE)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Lead SQA — Airlines &amp; Infrastructure IMS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6"/>
              </w:rPr>
              <w:t>Dec 2014 – Oct 2017</w:t>
            </w:r>
          </w:p>
        </w:tc>
      </w:tr>
      <w:tr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16"/>
              </w:rPr>
              <w:t>Symphony Teleca / Aditi (Clients: Microsoft, GE)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Lead SQA — Product Development &amp; Retail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6"/>
              </w:rPr>
              <w:t>Apr 2012 – Dec 2014</w:t>
            </w:r>
          </w:p>
        </w:tc>
      </w:tr>
      <w:tr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16"/>
              </w:rPr>
              <w:t>Ignis Aerospace &amp; Design (Client: Boeing)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SQA Analyst — Aerospace AS9100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6"/>
              </w:rPr>
              <w:t>Jun 2010 – Mar 2012</w:t>
            </w:r>
          </w:p>
        </w:tc>
      </w:tr>
      <w:tr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16"/>
              </w:rPr>
              <w:t>EDS / HP — RelQ Software (Client: Sony)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SQA — Multimedia</w:t>
            </w:r>
          </w:p>
        </w:tc>
        <w:tc>
          <w:tcPr>
            <w:tcW w:type="dxa" w:w="3552"/>
            <w:tcMar>
              <w:top w:w="20" w:type="dxa"/>
              <w:left w:w="40" w:type="dxa"/>
              <w:bottom w:w="20" w:type="dxa"/>
              <w:right w:w="40" w:type="dxa"/>
            </w:tcMar>
            <w:shd w:fill="F7FBFB" w:val="clear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6"/>
              </w:rPr>
              <w:t>Mar 2006 – May 2009</w:t>
            </w:r>
          </w:p>
        </w:tc>
      </w:tr>
    </w:tbl>
    <w:p>
      <w:pPr>
        <w:spacing w:before="140" w:after="40" w:line="259" w:lineRule="auto"/>
        <w:pBdr>
          <w:bottom w:val="single" w:sz="12" w:space="1" w:color="2A7A7B"/>
        </w:pBdr>
      </w:pPr>
      <w:r>
        <w:rPr>
          <w:rFonts w:ascii="Calibri" w:hAnsi="Calibri" w:eastAsia="Calibri"/>
          <w:b/>
          <w:i w:val="0"/>
          <w:color w:val="1A3A4A"/>
          <w:sz w:val="20"/>
        </w:rPr>
        <w:t>CERTIFICATIONS · EDUCATION · LANGUAGES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2C2C2C"/>
          <w:sz w:val="18"/>
        </w:rPr>
        <w:t>ISO Lead Auditor  ·  Scrum Master  ·  ITIL  ·  HIPAA  ·  AS9100 Rev C Audit  ·  ISO 9001 Internal Audit  ·  CMMI Level Training  ·  Information Security &amp; CM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i w:val="0"/>
          <w:color w:val="2C2C2C"/>
          <w:sz w:val="18"/>
        </w:rPr>
        <w:t>B.Sc. — Computer Science, Mathematics &amp; Statistics  ·  Sri Venkateswara University (2002)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2C2C2C"/>
          <w:sz w:val="18"/>
        </w:rPr>
        <w:t>Languages: English, Telugu, Kannada, Hindi, Chinese (working familiarity)</w:t>
      </w:r>
    </w:p>
    <w:p>
      <w:pPr>
        <w:spacing w:before="160" w:after="0" w:line="259" w:lineRule="auto"/>
        <w:jc w:val="center"/>
        <w:pBdr>
          <w:bottom w:val="single" w:sz="6" w:space="1" w:color="D0E4E4"/>
        </w:pBdr>
      </w:pPr>
      <w:r>
        <w:rPr>
          <w:rFonts w:ascii="Calibri" w:hAnsi="Calibri" w:eastAsia="Calibri"/>
          <w:b w:val="0"/>
          <w:i/>
          <w:color w:val="5A5A5A"/>
          <w:sz w:val="16"/>
        </w:rPr>
        <w:t>Page 1 of 3  ·  Executive Summary  ·  Detailed experience follows</w:t>
      </w:r>
    </w:p>
    <w:p>
      <w:r>
        <w:br w:type="page"/>
      </w:r>
    </w:p>
    <w:p>
      <w:pPr>
        <w:spacing w:before="0" w:after="40" w:line="259" w:lineRule="auto"/>
        <w:jc w:val="center"/>
        <w:pBdr>
          <w:bottom w:val="single" w:sz="14" w:space="1" w:color="2A7A7B"/>
        </w:pBdr>
      </w:pPr>
      <w:r>
        <w:rPr>
          <w:rFonts w:ascii="Calibri" w:hAnsi="Calibri" w:eastAsia="Calibri"/>
          <w:b/>
          <w:i w:val="0"/>
          <w:color w:val="1A3A4A"/>
          <w:sz w:val="24"/>
        </w:rPr>
        <w:t>SHILPA K.E  ·  Detailed Professional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488"/>
        <w:gridCol w:w="2880"/>
      </w:tblGrid>
      <w:tr>
        <w:tc>
          <w:tcPr>
            <w:tcW w:type="dxa" w:w="5328"/>
          </w:tcPr>
          <w:p>
            <w:pPr>
              <w:spacing w:before="10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20"/>
              </w:rPr>
              <w:t>Senior Lead SQA — Delivery Excellence / Process Governance</w:t>
            </w:r>
          </w:p>
        </w:tc>
        <w:tc>
          <w:tcPr>
            <w:tcW w:type="dxa" w:w="5328"/>
          </w:tcPr>
          <w:p>
            <w:pPr>
              <w:spacing w:before="10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8"/>
              </w:rPr>
              <w:t>Jun 2023 – Present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color w:val="5A5A5A"/>
          <w:sz w:val="18"/>
        </w:rPr>
        <w:t>Mphasis, Bangalore</w:t>
      </w:r>
      <w:r>
        <w:rPr>
          <w:rFonts w:ascii="Calibri" w:hAnsi="Calibri" w:eastAsia="Calibri"/>
          <w:b w:val="0"/>
          <w:i/>
          <w:color w:val="5A5A5A"/>
          <w:sz w:val="18"/>
        </w:rPr>
        <w:t xml:space="preserve">  |  Domain: Insurance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Lead engagement risk assessment, iPG onboarding, and BE governance — SOW/contract review, kick-offs, PDP/process tailoring, and weekly cadence for compliant program starts.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Run monthly Process Health Checks and EWR reviews; publish Health Scores/PCI; drive Ticket Quality Audits and artifact compliance (sprints, CRs, defects, KEDB).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Facilitate CARs (5 Whys, Fishbone, Pareto, ANOVA); prepare CMMI/ISO assessments via mock audits, PPMs, and Level-5 CAR coaching for PMs and leads.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Own PMR / Go-To-Green for RED/AMBER projects; strengthen metrics — IPG submissions, QPPO variance, MMR packs, CSAT SIP validation; deploy changes via Train-the-Trainer and SPEED/IPG UAT.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488"/>
        <w:gridCol w:w="2880"/>
      </w:tblGrid>
      <w:tr>
        <w:tc>
          <w:tcPr>
            <w:tcW w:type="dxa" w:w="5328"/>
          </w:tcPr>
          <w:p>
            <w:pPr>
              <w:spacing w:before="10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20"/>
              </w:rPr>
              <w:t>Senior Lead SQA — Healthcare Application Services</w:t>
            </w:r>
          </w:p>
        </w:tc>
        <w:tc>
          <w:tcPr>
            <w:tcW w:type="dxa" w:w="5328"/>
          </w:tcPr>
          <w:p>
            <w:pPr>
              <w:spacing w:before="10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8"/>
              </w:rPr>
              <w:t>Jul 2019 – May 2023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color w:val="5A5A5A"/>
          <w:sz w:val="18"/>
        </w:rPr>
        <w:t>Alphaserve Technologies (EZE Castle Integration), Bangalore</w:t>
      </w:r>
      <w:r>
        <w:rPr>
          <w:rFonts w:ascii="Calibri" w:hAnsi="Calibri" w:eastAsia="Calibri"/>
          <w:b w:val="0"/>
          <w:i/>
          <w:color w:val="5A5A5A"/>
          <w:sz w:val="18"/>
        </w:rPr>
        <w:t xml:space="preserve">  |  Domain: Healthcare  ·  India &amp; USA time zones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Process Consultant and Agile coach for multi-location application services; drove ISO adherence and continuous QMS definition / updates.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Embedded quality into Agile ceremonies and stage-gate assessments; executed work-product compliance audits covering utilization, timesheets, vendor SOW, and invoice integrity.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Supported SOC 2 compliance audit preparation and evidence readiness across service teams.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488"/>
        <w:gridCol w:w="2880"/>
      </w:tblGrid>
      <w:tr>
        <w:tc>
          <w:tcPr>
            <w:tcW w:type="dxa" w:w="5328"/>
          </w:tcPr>
          <w:p>
            <w:pPr>
              <w:spacing w:before="10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20"/>
              </w:rPr>
              <w:t>Senior Lead SQA — Clinical Data Analytics (Client: Johnson &amp; Johnson)</w:t>
            </w:r>
          </w:p>
        </w:tc>
        <w:tc>
          <w:tcPr>
            <w:tcW w:type="dxa" w:w="5328"/>
          </w:tcPr>
          <w:p>
            <w:pPr>
              <w:spacing w:before="10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8"/>
              </w:rPr>
              <w:t>Oct 2017 – Jul 2019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color w:val="5A5A5A"/>
          <w:sz w:val="18"/>
        </w:rPr>
        <w:t>Galaxye Solution, Bangalore</w:t>
      </w:r>
      <w:r>
        <w:rPr>
          <w:rFonts w:ascii="Calibri" w:hAnsi="Calibri" w:eastAsia="Calibri"/>
          <w:b w:val="0"/>
          <w:i/>
          <w:color w:val="5A5A5A"/>
          <w:sz w:val="18"/>
        </w:rPr>
        <w:t xml:space="preserve">  |  Domain: Healthcare  ·  India &amp; Europe time zones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Process Consultant / Agile coach for clinical analytics programs in Belgium and Bangalore; ensured HIPAA and ISO process adherence across release cycles.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Governed user-story readiness in Jira — mandatory sub-tasks for code review, unit tests, E2E execution, and defect validation — protecting on-time delivery quality gates.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Audited FS, change requests, impact analysis, test reports, and traceability; presented sprint velocity and story-point acceptance metrics to leadership for early course-correction.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Achievements: two customer appreciations; zero customer escalations; full project allocation with consistent management and customer status reporting.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488"/>
        <w:gridCol w:w="2880"/>
      </w:tblGrid>
      <w:tr>
        <w:tc>
          <w:tcPr>
            <w:tcW w:type="dxa" w:w="5328"/>
          </w:tcPr>
          <w:p>
            <w:pPr>
              <w:spacing w:before="10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20"/>
              </w:rPr>
              <w:t>Lead SQA — Airlines &amp; Infrastructure (Clients: Virgin Airlines, GE)</w:t>
            </w:r>
          </w:p>
        </w:tc>
        <w:tc>
          <w:tcPr>
            <w:tcW w:type="dxa" w:w="5328"/>
          </w:tcPr>
          <w:p>
            <w:pPr>
              <w:spacing w:before="10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8"/>
              </w:rPr>
              <w:t>Dec 2014 – Oct 2017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color w:val="5A5A5A"/>
          <w:sz w:val="18"/>
        </w:rPr>
        <w:t>Tech Mahindra, Bangalore</w:t>
      </w:r>
      <w:r>
        <w:rPr>
          <w:rFonts w:ascii="Calibri" w:hAnsi="Calibri" w:eastAsia="Calibri"/>
          <w:b w:val="0"/>
          <w:i/>
          <w:color w:val="5A5A5A"/>
          <w:sz w:val="18"/>
        </w:rPr>
        <w:t xml:space="preserve">  |  Domain: Airlines &amp; Infrastructure Management Services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Process Consultant for airline IMS; built engagement performance dashboards covering SLA, user rejections, inflow/outflow, failure modes, CI trends, and ticket hygiene.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Drove data analytics for execution gaps — HOP-over, MTTR, same-day closure, ageing, category, and chronic ticket analysis; led RCA and hotspot closure via audits and PMRs.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Validated SOW/MSA deliverables, penalty clauses, and KPIs against actuals; planned and closed internal audits with actionable findings.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Achievements: 100% attainment of 98% SLA goal (vs. industry typical 90–95%); CSAT 4.7/5 (vs. industry ~4.0–4.2); zero NCs across three consecutive audit quarters.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Awards: Pat-on-the-Back (Q3 2015, Delivery); Bravo Award (Q1 2016, Process Head); pivotal role in Delivery Excellence Award nomination.</w:t>
      </w:r>
    </w:p>
    <w:p>
      <w:pPr>
        <w:spacing w:before="200" w:after="0" w:line="259" w:lineRule="auto"/>
        <w:jc w:val="center"/>
        <w:pBdr>
          <w:bottom w:val="single" w:sz="6" w:space="1" w:color="D0E4E4"/>
        </w:pBdr>
      </w:pPr>
      <w:r>
        <w:rPr>
          <w:rFonts w:ascii="Calibri" w:hAnsi="Calibri" w:eastAsia="Calibri"/>
          <w:b w:val="0"/>
          <w:i/>
          <w:color w:val="5A5A5A"/>
          <w:sz w:val="16"/>
        </w:rPr>
        <w:t>Page 2 of 3  ·  Professional Experience (continued)</w:t>
      </w:r>
    </w:p>
    <w:p>
      <w:r>
        <w:br w:type="page"/>
      </w:r>
    </w:p>
    <w:p>
      <w:pPr>
        <w:spacing w:before="0" w:after="40" w:line="259" w:lineRule="auto"/>
        <w:jc w:val="center"/>
        <w:pBdr>
          <w:bottom w:val="single" w:sz="14" w:space="1" w:color="2A7A7B"/>
        </w:pBdr>
      </w:pPr>
      <w:r>
        <w:rPr>
          <w:rFonts w:ascii="Calibri" w:hAnsi="Calibri" w:eastAsia="Calibri"/>
          <w:b/>
          <w:i w:val="0"/>
          <w:color w:val="1A3A4A"/>
          <w:sz w:val="24"/>
        </w:rPr>
        <w:t>SHILPA K.E  ·  Professional Experience (continued)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488"/>
        <w:gridCol w:w="2880"/>
      </w:tblGrid>
      <w:tr>
        <w:tc>
          <w:tcPr>
            <w:tcW w:type="dxa" w:w="5328"/>
          </w:tcPr>
          <w:p>
            <w:pPr>
              <w:spacing w:before="10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20"/>
              </w:rPr>
              <w:t>Lead SQA — Product Development &amp; Retail (Clients: Microsoft, GE)</w:t>
            </w:r>
          </w:p>
        </w:tc>
        <w:tc>
          <w:tcPr>
            <w:tcW w:type="dxa" w:w="5328"/>
          </w:tcPr>
          <w:p>
            <w:pPr>
              <w:spacing w:before="10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8"/>
              </w:rPr>
              <w:t>Apr 2012 – Dec 2014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color w:val="5A5A5A"/>
          <w:sz w:val="18"/>
        </w:rPr>
        <w:t>Symphony Teleca / Aditi Technologies, Bangalore</w:t>
      </w:r>
      <w:r>
        <w:rPr>
          <w:rFonts w:ascii="Calibri" w:hAnsi="Calibri" w:eastAsia="Calibri"/>
          <w:b w:val="0"/>
          <w:i/>
          <w:color w:val="5A5A5A"/>
          <w:sz w:val="18"/>
        </w:rPr>
        <w:t xml:space="preserve">  |  Domain: Cloud Services &amp; Outsourced Product Development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Process Consultant / Agile coach across Microsoft, Transportation, Retail, and Hospitality engagements; facilitated Scrum adoption for 2+ years (planning, demos, retros, CI practices).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Contributed to organization-level Agile process definition and improvement proposals; delivered Agile orientation and practice training to project teams.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Owned SQA / release audits, internal quality audit lifecycle, and monthly Delivery Unit performance presentation to BU leadership.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Achievements: BU CSAT avg 4.5/5; zero slippage on monthly reviews and sprint release audits; zero Quality-team escalations YoY; integrated feature delivery, earned value, test &amp; code coverage into Agile metrics; 65% BU training coverage.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488"/>
        <w:gridCol w:w="2880"/>
      </w:tblGrid>
      <w:tr>
        <w:tc>
          <w:tcPr>
            <w:tcW w:type="dxa" w:w="5328"/>
          </w:tcPr>
          <w:p>
            <w:pPr>
              <w:spacing w:before="10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20"/>
              </w:rPr>
              <w:t>SQA Analyst — Aerospace (Client: Boeing)</w:t>
            </w:r>
          </w:p>
        </w:tc>
        <w:tc>
          <w:tcPr>
            <w:tcW w:type="dxa" w:w="5328"/>
          </w:tcPr>
          <w:p>
            <w:pPr>
              <w:spacing w:before="10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8"/>
              </w:rPr>
              <w:t>Jun 2010 – Mar 2012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color w:val="5A5A5A"/>
          <w:sz w:val="18"/>
        </w:rPr>
        <w:t>Ignis Aerospace &amp; Design Pvt. Ltd., Bangalore</w:t>
      </w:r>
      <w:r>
        <w:rPr>
          <w:rFonts w:ascii="Calibri" w:hAnsi="Calibri" w:eastAsia="Calibri"/>
          <w:b w:val="0"/>
          <w:i/>
          <w:color w:val="5A5A5A"/>
          <w:sz w:val="18"/>
        </w:rPr>
        <w:t xml:space="preserve">  |  Domain: Aerospace  ·  AS9100 Rev C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Embedded AS9100 Rev C project management and quality reviews; ran phase-end audits and independent maturity assessments against project objectives.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Owned full audit cycle — schedule, reports, CAPA identification/tracking, and stakeholder reporting; coordinated external certification with BSI and Bureau Veritas.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Led final delivery GO / NO-GO reviews and process-training effectiveness assessments.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Achievements: ~90% on-time project delivery; zero customer escalations; zero major non-compliances from external certification bodies.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488"/>
        <w:gridCol w:w="2880"/>
      </w:tblGrid>
      <w:tr>
        <w:tc>
          <w:tcPr>
            <w:tcW w:type="dxa" w:w="5328"/>
          </w:tcPr>
          <w:p>
            <w:pPr>
              <w:spacing w:before="10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A3A4A"/>
                <w:sz w:val="20"/>
              </w:rPr>
              <w:t>Software Quality Analyst — Multimedia (Client: Sony)</w:t>
            </w:r>
          </w:p>
        </w:tc>
        <w:tc>
          <w:tcPr>
            <w:tcW w:type="dxa" w:w="5328"/>
          </w:tcPr>
          <w:p>
            <w:pPr>
              <w:spacing w:before="100" w:after="0" w:line="259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2A7A7B"/>
                <w:sz w:val="18"/>
              </w:rPr>
              <w:t>Mar 2006 – May 2009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color w:val="5A5A5A"/>
          <w:sz w:val="18"/>
        </w:rPr>
        <w:t>EDS as HP Company (RelQ Software)</w:t>
      </w:r>
      <w:r>
        <w:rPr>
          <w:rFonts w:ascii="Calibri" w:hAnsi="Calibri" w:eastAsia="Calibri"/>
          <w:b w:val="0"/>
          <w:i/>
          <w:color w:val="5A5A5A"/>
          <w:sz w:val="18"/>
        </w:rPr>
        <w:t xml:space="preserve">  |  Domain: Multimedia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Supported Project Managers on standards implementation; conducted fortnightly SQA reviews, quality review meetings, phase-end and delivery audits.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Executed internal quality audits, process training, and Corrective &amp; Preventive Action tracking across the engagement.</w:t>
      </w:r>
    </w:p>
    <w:p>
      <w:pPr>
        <w:spacing w:before="140" w:after="40" w:line="259" w:lineRule="auto"/>
        <w:pBdr>
          <w:bottom w:val="single" w:sz="12" w:space="1" w:color="2A7A7B"/>
        </w:pBdr>
      </w:pPr>
      <w:r>
        <w:rPr>
          <w:rFonts w:ascii="Calibri" w:hAnsi="Calibri" w:eastAsia="Calibri"/>
          <w:b/>
          <w:i w:val="0"/>
          <w:color w:val="1A3A4A"/>
          <w:sz w:val="20"/>
        </w:rPr>
        <w:t>AWARDS &amp; RECOGNITION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Best Contributor — CMMI L5, ISO, and High-Maturity Process Enablement (organizational recognition for assessment readiness and Level-5 CAR / PPM support).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Bravo Award — Q1 2016, from Process Head, for outstanding process contribution.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Pat-on-the-Back — Q3 2015, Delivery team, for effective delivery and dedication.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Delivery Excellence Award nomination — pivotal project contribution.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2C2C2C"/>
          <w:sz w:val="18"/>
        </w:rPr>
        <w:t>Customer appreciations — Johnson &amp; Johnson clinical analytics engagements.</w:t>
      </w:r>
    </w:p>
    <w:p>
      <w:pPr>
        <w:spacing w:before="140" w:after="40" w:line="259" w:lineRule="auto"/>
        <w:pBdr>
          <w:bottom w:val="single" w:sz="12" w:space="1" w:color="2A7A7B"/>
        </w:pBdr>
      </w:pPr>
      <w:r>
        <w:rPr>
          <w:rFonts w:ascii="Calibri" w:hAnsi="Calibri" w:eastAsia="Calibri"/>
          <w:b/>
          <w:i w:val="0"/>
          <w:color w:val="1A3A4A"/>
          <w:sz w:val="20"/>
        </w:rPr>
        <w:t>TOOLS &amp; PLATFORMS</w:t>
      </w:r>
    </w:p>
    <w:p>
      <w:pPr>
        <w:spacing w:before="0" w:after="80" w:line="252" w:lineRule="auto"/>
      </w:pPr>
      <w:r>
        <w:rPr>
          <w:rFonts w:ascii="Calibri" w:hAnsi="Calibri" w:eastAsia="Calibri"/>
          <w:b w:val="0"/>
          <w:i w:val="0"/>
          <w:color w:val="2C2C2C"/>
          <w:sz w:val="18"/>
        </w:rPr>
        <w:t>iPG (Integrated Project Governance)  ·  SPEED  ·  JIRA  ·  HP ALM  ·  ServiceNow  ·  TFS  ·  Confluence  ·  SharePoint  ·  Dashboard / Reporting suites  ·  MS Office  ·  RCA toolkit (Fishbone, Pareto, 5 Whys, ANOVA)</w:t>
      </w:r>
    </w:p>
    <w:p>
      <w:pPr>
        <w:spacing w:before="140" w:after="40" w:line="259" w:lineRule="auto"/>
        <w:pBdr>
          <w:bottom w:val="single" w:sz="12" w:space="1" w:color="2A7A7B"/>
        </w:pBdr>
      </w:pPr>
      <w:r>
        <w:rPr>
          <w:rFonts w:ascii="Calibri" w:hAnsi="Calibri" w:eastAsia="Calibri"/>
          <w:b/>
          <w:i w:val="0"/>
          <w:color w:val="1A3A4A"/>
          <w:sz w:val="20"/>
        </w:rPr>
        <w:t>EDUCATION &amp; PROFESSIONAL TRAINING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2C2C2C"/>
          <w:sz w:val="19"/>
        </w:rPr>
        <w:t>Bachelor of Science (Computer Science, Mathematics &amp; Statistics) — Sri Venkateswara University, India (2002)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Agile Scrum Master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AS9100 Rev C Audit Training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ISO Lead Auditor / ISO 9001:2008 Internal Audit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CMMI Level &amp; High-Maturity Concepts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ITIL Foundation practices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Configuration Management &amp; Information Security</w:t>
            </w:r>
          </w:p>
        </w:tc>
      </w:tr>
      <w:tr>
        <w:tc>
          <w:tcPr>
            <w:tcW w:type="dxa" w:w="5328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A7A7B"/>
                <w:sz w:val="17"/>
              </w:rPr>
              <w:t xml:space="preserve">▸ </w:t>
            </w: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HIPAA awareness</w:t>
            </w:r>
          </w:p>
        </w:tc>
        <w:tc>
          <w:tcPr>
            <w:tcW w:type="dxa" w:w="5328"/>
          </w:tcPr>
          <w:p>
            <w:pPr>
              <w:spacing w:before="0" w:after="0" w:line="259" w:lineRule="auto"/>
            </w:pPr>
          </w:p>
        </w:tc>
      </w:tr>
    </w:tbl>
    <w:p>
      <w:pPr>
        <w:spacing w:before="140" w:after="40" w:line="259" w:lineRule="auto"/>
        <w:pBdr>
          <w:bottom w:val="single" w:sz="12" w:space="1" w:color="2A7A7B"/>
        </w:pBdr>
      </w:pPr>
      <w:r>
        <w:rPr>
          <w:rFonts w:ascii="Calibri" w:hAnsi="Calibri" w:eastAsia="Calibri"/>
          <w:b/>
          <w:i w:val="0"/>
          <w:color w:val="1A3A4A"/>
          <w:sz w:val="20"/>
        </w:rPr>
        <w:t>DOMAINS &amp; CLIENTS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2C2C2C"/>
          <w:sz w:val="18"/>
        </w:rPr>
        <w:t>Domains: Healthcare  ·  Aerospace  ·  Airlines  ·  Insurance  ·  Infrastructure  ·  Mobility  ·  Microsoft Applications / Product Development  ·  Retail</w:t>
      </w:r>
    </w:p>
    <w:p>
      <w:pPr>
        <w:spacing w:before="0" w:after="120" w:line="252" w:lineRule="auto"/>
      </w:pPr>
      <w:r>
        <w:rPr>
          <w:rFonts w:ascii="Calibri" w:hAnsi="Calibri" w:eastAsia="Calibri"/>
          <w:b w:val="0"/>
          <w:i w:val="0"/>
          <w:color w:val="2C2C2C"/>
          <w:sz w:val="18"/>
        </w:rPr>
        <w:t>Clients: Johnson &amp; Johnson  ·  GE  ·  Virgin Airlines  ·  Microsoft  ·  Boeing  ·  Sony</w:t>
      </w:r>
    </w:p>
    <w:p>
      <w:pPr>
        <w:spacing w:before="120" w:after="0" w:line="259" w:lineRule="auto"/>
        <w:jc w:val="center"/>
        <w:pBdr>
          <w:bottom w:val="single" w:sz="12" w:space="1" w:color="2A7A7B"/>
        </w:pBdr>
      </w:pPr>
      <w:r>
        <w:rPr>
          <w:rFonts w:ascii="Calibri" w:hAnsi="Calibri" w:eastAsia="Calibri"/>
          <w:b w:val="0"/>
          <w:i/>
          <w:color w:val="5A5A5A"/>
          <w:sz w:val="17"/>
        </w:rPr>
        <w:t>References available on request  ·  Open to Quality, Process, and Delivery Excellence leadership roles</w:t>
      </w:r>
    </w:p>
    <w:p>
      <w:pPr>
        <w:spacing w:before="120" w:after="0" w:line="259" w:lineRule="auto"/>
        <w:jc w:val="center"/>
      </w:pPr>
      <w:r>
        <w:rPr>
          <w:rFonts w:ascii="Calibri" w:hAnsi="Calibri" w:eastAsia="Calibri"/>
          <w:b w:val="0"/>
          <w:i/>
          <w:color w:val="5A5A5A"/>
          <w:sz w:val="16"/>
        </w:rPr>
        <w:t>Page 3 of 3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