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i w:val="0"/>
          <w:color w:val="1A2B3C"/>
          <w:sz w:val="40"/>
        </w:rPr>
        <w:t>SREENIVASA KEMBA</w:t>
      </w:r>
    </w:p>
    <w:p>
      <w:pPr>
        <w:spacing w:before="0" w:after="80" w:line="240" w:lineRule="auto"/>
        <w:jc w:val="center"/>
      </w:pPr>
      <w:r>
        <w:rPr>
          <w:rFonts w:ascii="Calibri" w:hAnsi="Calibri" w:eastAsia="Calibri"/>
          <w:b/>
          <w:i w:val="0"/>
          <w:color w:val="0D6E6E"/>
          <w:sz w:val="20"/>
        </w:rPr>
        <w:t>MBA  |  PMP  |  CISM  |  CSM  |  CSQA  |  ITIL</w:t>
      </w:r>
    </w:p>
    <w:p>
      <w:pPr>
        <w:spacing w:before="0" w:after="120" w:line="240" w:lineRule="auto"/>
        <w:jc w:val="center"/>
        <w:pBdr>
          <w:bottom w:val="single" w:sz="18" w:space="1" w:color="0D6E6E"/>
        </w:pBdr>
      </w:pPr>
      <w:r>
        <w:rPr>
          <w:rFonts w:ascii="Calibri" w:hAnsi="Calibri" w:eastAsia="Calibri"/>
          <w:b/>
          <w:i w:val="0"/>
          <w:color w:val="2C2C2C"/>
          <w:sz w:val="22"/>
        </w:rPr>
        <w:t>Cybersecurity Consultant  ·  Pre-Sales &amp; Bid Assurance  ·  OT / IT Risk</w:t>
      </w:r>
    </w:p>
    <w:p>
      <w:pPr>
        <w:spacing w:before="120" w:after="40" w:line="240" w:lineRule="auto"/>
        <w:jc w:val="center"/>
      </w:pPr>
      <w:r>
        <w:rPr>
          <w:rFonts w:ascii="Calibri" w:hAnsi="Calibri" w:eastAsia="Calibri"/>
          <w:b w:val="0"/>
          <w:i w:val="0"/>
          <w:color w:val="5A5A5A"/>
          <w:sz w:val="18"/>
        </w:rPr>
        <w:t>Bangalore, India  ·  +91-9886135565  ·  sreenivaske@gmail.com</w:t>
      </w:r>
    </w:p>
    <w:p>
      <w:pPr>
        <w:spacing w:before="0" w:after="160" w:line="240" w:lineRule="auto"/>
        <w:jc w:val="center"/>
      </w:pPr>
      <w:r>
        <w:rPr>
          <w:rFonts w:ascii="Calibri" w:hAnsi="Calibri" w:eastAsia="Calibri"/>
          <w:b w:val="0"/>
          <w:i/>
          <w:color w:val="0D6E6E"/>
          <w:sz w:val="18"/>
        </w:rPr>
        <w:t>Open for Middle East &amp; international roles  ·  English &amp; Mandarin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WHO I AM — IN SHORT</w:t>
      </w:r>
    </w:p>
    <w:p>
      <w:pPr>
        <w:spacing w:before="40" w:after="80" w:line="259" w:lineRule="auto"/>
      </w:pPr>
      <w:r>
        <w:rPr>
          <w:rFonts w:ascii="Calibri" w:hAnsi="Calibri" w:eastAsia="Calibri"/>
          <w:b w:val="0"/>
          <w:i w:val="0"/>
          <w:color w:val="2C2C2C"/>
          <w:sz w:val="19"/>
        </w:rPr>
        <w:t>I am a seasoned cybersecurity professional with 23+ years in IT / quality / process and about 11 years deep in cybersecurity (IT &amp; OT). Today my main work is pre-sales and bid-side cybersecurity — tenders, risk assessment, compliance feasibility, and making sure customer proposals go out clean and on time.</w:t>
      </w:r>
    </w:p>
    <w:p>
      <w:pPr>
        <w:spacing w:before="40" w:after="80" w:line="259" w:lineRule="auto"/>
      </w:pPr>
      <w:r>
        <w:rPr>
          <w:rFonts w:ascii="Calibri" w:hAnsi="Calibri" w:eastAsia="Calibri"/>
          <w:b w:val="0"/>
          <w:i w:val="0"/>
          <w:color w:val="2C2C2C"/>
          <w:sz w:val="19"/>
        </w:rPr>
        <w:t>I get bored if the work is only paperwork. I like roles where I sit with technical teams, read the customer security requirements, map them to IEC 62443 / ISO 27001 / NIST / local regulations, and give a clear go / no-go with risk and effort. That is where I add value — connecting sales, engineering and compliance without drama.</w:t>
      </w:r>
    </w:p>
    <w:p>
      <w:pPr>
        <w:spacing w:before="40" w:after="80" w:line="259" w:lineRule="auto"/>
      </w:pPr>
      <w:r>
        <w:rPr>
          <w:rFonts w:ascii="Calibri" w:hAnsi="Calibri" w:eastAsia="Calibri"/>
          <w:b w:val="0"/>
          <w:i w:val="0"/>
          <w:color w:val="2C2C2C"/>
          <w:sz w:val="19"/>
        </w:rPr>
        <w:t>I have solid job experience in rail / urban solutions (Alstom), healthcare HIPAA programs, and banking infosec. I also spent 4.5 years in China earlier in my career. I am looking now for the next chapter outside India — mainly Middle East, also open to other markets where seasoned multi-skill consultants are needed.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CAREER SNAPSHOT — WHAT STANDS OUT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56"/>
        <w:gridCol w:w="6912"/>
      </w:tblGrid>
      <w:tr>
        <w:tc>
          <w:tcPr>
            <w:tcW w:type="dxa" w:w="3456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Experience</w:t>
            </w:r>
          </w:p>
        </w:tc>
        <w:tc>
          <w:tcPr>
            <w:tcW w:type="dxa" w:w="691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8"/>
              </w:rPr>
              <w:t>23+ years overall · ~11 years cybersecurity (IT &amp; OT)</w:t>
            </w:r>
          </w:p>
        </w:tc>
      </w:tr>
      <w:tr>
        <w:tc>
          <w:tcPr>
            <w:tcW w:type="dxa" w:w="3456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Current focus</w:t>
            </w:r>
          </w:p>
        </w:tc>
        <w:tc>
          <w:tcPr>
            <w:tcW w:type="dxa" w:w="691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8"/>
              </w:rPr>
              <w:t>Cyber bid / tender, risk assessment, compliance, IEC 62443</w:t>
            </w:r>
          </w:p>
        </w:tc>
      </w:tr>
      <w:tr>
        <w:tc>
          <w:tcPr>
            <w:tcW w:type="dxa" w:w="3456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Current role</w:t>
            </w:r>
          </w:p>
        </w:tc>
        <w:tc>
          <w:tcPr>
            <w:tcW w:type="dxa" w:w="691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8"/>
              </w:rPr>
              <w:t>Cybersecurity Manager — Alstom (Feb 2018 – Present)</w:t>
            </w:r>
          </w:p>
        </w:tc>
      </w:tr>
      <w:tr>
        <w:tc>
          <w:tcPr>
            <w:tcW w:type="dxa" w:w="3456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Team leadership</w:t>
            </w:r>
          </w:p>
        </w:tc>
        <w:tc>
          <w:tcPr>
            <w:tcW w:type="dxa" w:w="691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8"/>
              </w:rPr>
              <w:t>Led 14-member team; global collaboration across 8 locations</w:t>
            </w:r>
          </w:p>
        </w:tc>
      </w:tr>
      <w:tr>
        <w:tc>
          <w:tcPr>
            <w:tcW w:type="dxa" w:w="3456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China chapter</w:t>
            </w:r>
          </w:p>
        </w:tc>
        <w:tc>
          <w:tcPr>
            <w:tcW w:type="dxa" w:w="691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8"/>
              </w:rPr>
              <w:t>4.5 years (Huawei / Konka / Zhengeda) — Mandarin working level</w:t>
            </w:r>
          </w:p>
        </w:tc>
      </w:tr>
      <w:tr>
        <w:tc>
          <w:tcPr>
            <w:tcW w:type="dxa" w:w="3456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Certifications</w:t>
            </w:r>
          </w:p>
        </w:tc>
        <w:tc>
          <w:tcPr>
            <w:tcW w:type="dxa" w:w="691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8"/>
              </w:rPr>
              <w:t>CISM, PMP, CSM, CSQA, ITIL  ·  MBA Quality Management</w:t>
            </w:r>
          </w:p>
        </w:tc>
      </w:tr>
      <w:tr>
        <w:tc>
          <w:tcPr>
            <w:tcW w:type="dxa" w:w="3456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Domain mix</w:t>
            </w:r>
          </w:p>
        </w:tc>
        <w:tc>
          <w:tcPr>
            <w:tcW w:type="dxa" w:w="691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8"/>
              </w:rPr>
              <w:t>Rail / Urban OT · Healthcare (HIPAA) · Banking / Financial services</w:t>
            </w:r>
          </w:p>
        </w:tc>
      </w:tr>
      <w:tr>
        <w:tc>
          <w:tcPr>
            <w:tcW w:type="dxa" w:w="3456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Regulatory map</w:t>
            </w:r>
          </w:p>
        </w:tc>
        <w:tc>
          <w:tcPr>
            <w:tcW w:type="dxa" w:w="6912"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8"/>
              </w:rPr>
              <w:t>Saudi NCA (ECC / OTCC) · UAE IA · Egypt Cyber Law · ISO 27001 · NIST</w:t>
            </w:r>
          </w:p>
        </w:tc>
      </w:tr>
    </w:tbl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PROOF POINTS HIRING MANAGERS CARE ABOUT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Zero major cybersecurity incidents on covered urban / R&amp;D solutions; no cyber blockers at project milestone gates.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On-time cybersecurity inputs to customer proposals; bid estimates without major cost overrun into execution.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Mapped urban solutions to IEC 62443 security levels (SL2 / SL3) and closed security-control gaps for R&amp;D.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HIPAA programs: hit zero HIPAA information-security incident targets; 100% Infosec incidents closed in agreed time.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Banking clients (HCL): coordinated audits for Deutsche Bank / Citi with zero non-compliance findings.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Opteamix (2017): Top Performer; earlier HCL: Top Talent Transformer recognition for 3 consecutive years.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China (Konka): CMMI L3 for embedded R&amp;D; 0 residual defects/KLOC after system test; ~95% review efficiency.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WHERE I AM STRONG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>
        <w:tc>
          <w:tcPr>
            <w:tcW w:type="dxa" w:w="5184"/>
            <w:tcMar>
              <w:top w:w="40" w:type="dxa"/>
              <w:left w:w="60" w:type="dxa"/>
              <w:bottom w:w="40" w:type="dxa"/>
              <w:right w:w="60" w:type="dxa"/>
            </w:tcMar>
            <w:shd w:fill="F3F6F7" w:val="clea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Pre-sales / Tender cybersecurity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Feasibility with technical teams, compliance mapping, proposal inputs, bid risk</w:t>
            </w:r>
          </w:p>
        </w:tc>
        <w:tc>
          <w:tcPr>
            <w:tcW w:type="dxa" w:w="5184"/>
            <w:tcMar>
              <w:top w:w="40" w:type="dxa"/>
              <w:left w:w="60" w:type="dxa"/>
              <w:bottom w:w="40" w:type="dxa"/>
              <w:right w:w="60" w:type="dxa"/>
            </w:tcMar>
            <w:shd w:fill="F3F6F7" w:val="clea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OT &amp; IT risk assessment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IEC 62443 (SL2/SL3), IACS / rail, NIST, ISO 27005, gap analysis</w:t>
            </w:r>
          </w:p>
        </w:tc>
      </w:tr>
      <w:tr>
        <w:tc>
          <w:tcPr>
            <w:tcW w:type="dxa" w:w="5184"/>
            <w:tcMar>
              <w:top w:w="40" w:type="dxa"/>
              <w:left w:w="60" w:type="dxa"/>
              <w:bottom w:w="40" w:type="dxa"/>
              <w:right w:w="60" w:type="dxa"/>
            </w:tcMar>
            <w:shd w:fill="F3F6F7" w:val="clea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Compliance &amp; audit readiness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ISO 27001, HIPAA, NCA ECC/OTCC awareness, internal &amp; external audits</w:t>
            </w:r>
          </w:p>
        </w:tc>
        <w:tc>
          <w:tcPr>
            <w:tcW w:type="dxa" w:w="5184"/>
            <w:tcMar>
              <w:top w:w="40" w:type="dxa"/>
              <w:left w:w="60" w:type="dxa"/>
              <w:bottom w:w="40" w:type="dxa"/>
              <w:right w:w="60" w:type="dxa"/>
            </w:tcMar>
            <w:shd w:fill="F3F6F7" w:val="clea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Incident &amp; continuous improvement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8D/QRQC, RCA, ISMS reviews, security awareness &amp; training</w:t>
            </w:r>
          </w:p>
        </w:tc>
      </w:tr>
      <w:tr>
        <w:tc>
          <w:tcPr>
            <w:tcW w:type="dxa" w:w="5184"/>
            <w:tcMar>
              <w:top w:w="40" w:type="dxa"/>
              <w:left w:w="60" w:type="dxa"/>
              <w:bottom w:w="40" w:type="dxa"/>
              <w:right w:w="60" w:type="dxa"/>
            </w:tcMar>
            <w:shd w:fill="F3F6F7" w:val="clea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Delivery &amp; process backbone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CMMI, ITIL, Agile/Scrum, V-lifecycle, quality gates, metrics</w:t>
            </w:r>
          </w:p>
        </w:tc>
        <w:tc>
          <w:tcPr>
            <w:tcW w:type="dxa" w:w="5184"/>
            <w:tcMar>
              <w:top w:w="40" w:type="dxa"/>
              <w:left w:w="60" w:type="dxa"/>
              <w:bottom w:w="40" w:type="dxa"/>
              <w:right w:w="60" w:type="dxa"/>
            </w:tcMar>
            <w:shd w:fill="F3F6F7" w:val="clea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Calibri"/>
                <w:b/>
                <w:i w:val="0"/>
                <w:color w:val="1A2B3C"/>
                <w:sz w:val="18"/>
              </w:rPr>
              <w:t>People &amp; customer side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Cross-region teams, customer-facing in complex bids, mentoring</w:t>
            </w:r>
          </w:p>
        </w:tc>
      </w:tr>
    </w:tbl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LANGUAGES · EDUCATION · AVAILABILITY</w:t>
      </w:r>
    </w:p>
    <w:p>
      <w:pPr>
        <w:spacing w:before="40" w:after="40" w:line="252" w:lineRule="auto"/>
      </w:pPr>
      <w:r>
        <w:rPr>
          <w:rFonts w:ascii="Calibri" w:hAnsi="Calibri" w:eastAsia="Calibri"/>
          <w:b/>
          <w:i w:val="0"/>
          <w:color w:val="1A2B3C"/>
          <w:sz w:val="19"/>
        </w:rPr>
        <w:t xml:space="preserve">Languages: </w:t>
      </w:r>
      <w:r>
        <w:rPr>
          <w:rFonts w:ascii="Calibri" w:hAnsi="Calibri" w:eastAsia="Calibri"/>
          <w:b w:val="0"/>
          <w:i w:val="0"/>
          <w:color w:val="2C2C2C"/>
          <w:sz w:val="19"/>
        </w:rPr>
        <w:t>English, Mandarin, Kannada, Telugu, Tamil, Hindi</w:t>
      </w:r>
    </w:p>
    <w:p>
      <w:pPr>
        <w:spacing w:before="20" w:after="40" w:line="240" w:lineRule="auto"/>
      </w:pPr>
      <w:r>
        <w:rPr>
          <w:rFonts w:ascii="Calibri" w:hAnsi="Calibri" w:eastAsia="Calibri"/>
          <w:b/>
          <w:i w:val="0"/>
          <w:color w:val="1A2B3C"/>
          <w:sz w:val="19"/>
        </w:rPr>
        <w:t xml:space="preserve">Education: </w:t>
      </w:r>
      <w:r>
        <w:rPr>
          <w:rFonts w:ascii="Calibri" w:hAnsi="Calibri" w:eastAsia="Calibri"/>
          <w:b w:val="0"/>
          <w:i w:val="0"/>
          <w:color w:val="2C2C2C"/>
          <w:sz w:val="19"/>
        </w:rPr>
        <w:t>MBA Quality Management (SMU, Bangalore, 2012)  ·  B.Sc. Mathematics (Bangalore University, 1997)</w:t>
      </w:r>
    </w:p>
    <w:p>
      <w:pPr>
        <w:spacing w:before="20" w:after="40" w:line="240" w:lineRule="auto"/>
      </w:pPr>
      <w:r>
        <w:rPr>
          <w:rFonts w:ascii="Calibri" w:hAnsi="Calibri" w:eastAsia="Calibri"/>
          <w:b/>
          <w:i w:val="0"/>
          <w:color w:val="1A2B3C"/>
          <w:sz w:val="19"/>
        </w:rPr>
        <w:t xml:space="preserve">Looking for: </w:t>
      </w:r>
      <w:r>
        <w:rPr>
          <w:rFonts w:ascii="Calibri" w:hAnsi="Calibri" w:eastAsia="Calibri"/>
          <w:b w:val="0"/>
          <w:i w:val="0"/>
          <w:color w:val="2C2C2C"/>
          <w:sz w:val="19"/>
        </w:rPr>
        <w:t>Cybersecurity Consultant / Pre-Sales Cyber Lead / Risk &amp; Compliance roles — Middle East preferred, other countries welcome. Ready to discuss relocation.</w:t>
      </w:r>
    </w:p>
    <w:p>
      <w:pPr>
        <w:spacing w:before="200" w:after="0" w:line="240" w:lineRule="auto"/>
        <w:jc w:val="center"/>
      </w:pPr>
      <w:r>
        <w:rPr>
          <w:rFonts w:ascii="Calibri" w:hAnsi="Calibri" w:eastAsia="Calibri"/>
          <w:b w:val="0"/>
          <w:i/>
          <w:color w:val="5A5A5A"/>
          <w:sz w:val="17"/>
        </w:rPr>
        <w:t>— Detailed employer history on the following pages —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i w:val="0"/>
          <w:color w:val="1A2B3C"/>
          <w:sz w:val="24"/>
        </w:rPr>
        <w:t>SREENIVASA KEMBA</w:t>
      </w:r>
    </w:p>
    <w:p>
      <w:pPr>
        <w:spacing w:before="0" w:after="120" w:line="240" w:lineRule="auto"/>
        <w:jc w:val="center"/>
        <w:pBdr>
          <w:bottom w:val="single" w:sz="14" w:space="1" w:color="0D6E6E"/>
        </w:pBdr>
      </w:pPr>
      <w:r>
        <w:rPr>
          <w:rFonts w:ascii="Calibri" w:hAnsi="Calibri" w:eastAsia="Calibri"/>
          <w:b w:val="0"/>
          <w:i w:val="0"/>
          <w:color w:val="0D6E6E"/>
          <w:sz w:val="20"/>
        </w:rPr>
        <w:t>Employer History &amp; Role Detail</w:t>
      </w:r>
    </w:p>
    <w:p>
      <w:pPr>
        <w:spacing w:before="80" w:after="160" w:line="240" w:lineRule="auto"/>
      </w:pPr>
      <w:r>
        <w:rPr>
          <w:rFonts w:ascii="Calibri" w:hAnsi="Calibri" w:eastAsia="Calibri"/>
          <w:b w:val="0"/>
          <w:i/>
          <w:color w:val="5A5A5A"/>
          <w:sz w:val="18"/>
        </w:rPr>
        <w:t>Below is the detailed trail. I kept overlap short — each company shows what was different there, not the same bullets copied again.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ALSTOM  —  CYBERSECURITY MANAGER</w:t>
      </w:r>
    </w:p>
    <w:p>
      <w:pPr>
        <w:spacing w:before="40" w:after="80" w:line="240" w:lineRule="auto"/>
      </w:pPr>
      <w:r>
        <w:rPr>
          <w:rFonts w:ascii="Calibri" w:hAnsi="Calibri" w:eastAsia="Calibri"/>
          <w:b w:val="0"/>
          <w:i w:val="0"/>
          <w:color w:val="5A5A5A"/>
          <w:sz w:val="18"/>
        </w:rPr>
        <w:t>Feb 2018 – Present  ·  Rail / Urban solutions R&amp;D  ·  Bangalore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2C2C2C"/>
          <w:sz w:val="19"/>
        </w:rPr>
        <w:t>This is my current chapter and where most of the pre-sales / tender cybersecurity muscle sits. I sit between bid teams, product engineering and compliance — making cybersecurity workable for proposals and delivery.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Cyber bid activities: review customer security requirements, run risk assessment, check feasibility with technical teams, feed clean inputs into proposals.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IEC 62443 mapping for urban solutions (SL2 / SL3) and security-controls gap analysis for R&amp;D products.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Incident handling for Quality / Cyber / Safety using 8D and QRQC; keep projects free of cyber blockers at milestone gates.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Product cybersecurity reviews — secure coding, encryption, third-party software risk, network security expectations.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Standards &amp; audits across lifecycle: ISO 27001, NIST risk view, CENELEC / EN 50126-28-29, ISO 9001, CMMI related checks.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Lead a 14-member team — budgeting, hiring, travel coordination; monthly updates to R&amp;D center leadership.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Train engineering teams and improve processes based on real feedback from projects.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Work with global teams across eight locations; keep customer relationships steady in complex bid environments.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OPTEAMIX  —  PROGRAM MANAGER (PROCESS) / HIPAA &amp; INFOSEC</w:t>
      </w:r>
    </w:p>
    <w:p>
      <w:pPr>
        <w:spacing w:before="40" w:after="80" w:line="240" w:lineRule="auto"/>
      </w:pPr>
      <w:r>
        <w:rPr>
          <w:rFonts w:ascii="Calibri" w:hAnsi="Calibri" w:eastAsia="Calibri"/>
          <w:b w:val="0"/>
          <w:i w:val="0"/>
          <w:color w:val="5A5A5A"/>
          <w:sz w:val="18"/>
        </w:rPr>
        <w:t>Oct 2015 – Feb 2018  ·  Clients: Maximus, FHLB San Francisco, Moneygram, TCF, Synovus  ·  Top Performer 2017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2C2C2C"/>
          <w:sz w:val="19"/>
        </w:rPr>
        <w:t>Healthcare and financial clients — different game from rail. Here the focus was HIPAA / PHI-PII risk, policy, VAPT support and secure development practices for application programs.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CISO-side support and HIPAA compliance consulting: policy, risk assessment, incident management, security training.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Risk assessments and VAPT support across 15+ client engagements; OWASP alignment for secure coding, SSO, encryption, Azure hosting.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Built / maintained ISMS policies, BCP elements, vulnerability and threat classification practices.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Worked with external audit vendors for ISO 27001 and HIPAA readiness; set security goals and KPIs for programs.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Achieved zero HIPAA information-security related incidents for covered projects; closed Infosec incidents within agreed timelines.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HCL TECHNOLOGIES  —  MANAGER, PROCESS &amp; INFOSEC</w:t>
      </w:r>
    </w:p>
    <w:p>
      <w:pPr>
        <w:spacing w:before="40" w:after="80" w:line="240" w:lineRule="auto"/>
      </w:pPr>
      <w:r>
        <w:rPr>
          <w:rFonts w:ascii="Calibri" w:hAnsi="Calibri" w:eastAsia="Calibri"/>
          <w:b w:val="0"/>
          <w:i w:val="0"/>
          <w:color w:val="5A5A5A"/>
          <w:sz w:val="18"/>
        </w:rPr>
        <w:t>Nov 2005 – Oct 2015  ·  Banking / FS clients: Deutsche Bank, Citi, Tullett, USAA, AIG  ·  Top Talent Transformer (3 years)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2C2C2C"/>
          <w:sz w:val="19"/>
        </w:rPr>
        <w:t>Long stretch supporting large delivery footprints (900+ resources across development, production support and testing). Process improvement plus real Infosec operations for banking clients.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Led process &amp; Infosec team; drove productivity, time-to-market, cost of quality, CSAT and tool adoption through process change.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Infosec programs: phishing drills, backup validation, wireless audits, clean-desk, anti-piggybacking, access reviews / least privilege.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ISMS management reviews; ISO/IEC 27001 implementation and recertification support for banking accounts.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Risk and gap work for SOX / GLBA / FFIEC style expectations; vendor risk for third parties; BCP &amp; DR test support.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Internal / external audits for Deutsche Bank and Citi — zero non-compliance findings on coordinated efforts.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Security awareness training tailored for financial-sector compliance needs; NIST / CIS oriented policy work for the period.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i w:val="0"/>
          <w:color w:val="1A2B3C"/>
          <w:sz w:val="24"/>
        </w:rPr>
        <w:t>SREENIVASA KEMBA</w:t>
      </w:r>
    </w:p>
    <w:p>
      <w:pPr>
        <w:spacing w:before="0" w:after="120" w:line="240" w:lineRule="auto"/>
        <w:jc w:val="center"/>
        <w:pBdr>
          <w:bottom w:val="single" w:sz="14" w:space="1" w:color="0D6E6E"/>
        </w:pBdr>
      </w:pPr>
      <w:r>
        <w:rPr>
          <w:rFonts w:ascii="Calibri" w:hAnsi="Calibri" w:eastAsia="Calibri"/>
          <w:b w:val="0"/>
          <w:i w:val="0"/>
          <w:color w:val="0D6E6E"/>
          <w:sz w:val="20"/>
        </w:rPr>
        <w:t>Earlier Career — China &amp; Foundations</w:t>
      </w:r>
    </w:p>
    <w:p>
      <w:pPr>
        <w:spacing w:before="80" w:after="160" w:line="240" w:lineRule="auto"/>
      </w:pPr>
      <w:r>
        <w:rPr>
          <w:rFonts w:ascii="Calibri" w:hAnsi="Calibri" w:eastAsia="Calibri"/>
          <w:b w:val="0"/>
          <w:i/>
          <w:color w:val="5A5A5A"/>
          <w:sz w:val="18"/>
        </w:rPr>
        <w:t>This chapter matters because it shows I can work outside India, pick up Mandarin, and build quality / security culture from scratch in embedded product R&amp;D — not only in mature IT services shops.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KONKA  —  LEAD, QUALITY &amp; INFOSEC ASSURANCE  (CHINA)</w:t>
      </w:r>
    </w:p>
    <w:p>
      <w:pPr>
        <w:spacing w:before="40" w:after="80" w:line="240" w:lineRule="auto"/>
      </w:pPr>
      <w:r>
        <w:rPr>
          <w:rFonts w:ascii="Calibri" w:hAnsi="Calibri" w:eastAsia="Calibri"/>
          <w:b w:val="0"/>
          <w:i w:val="0"/>
          <w:color w:val="5A5A5A"/>
          <w:sz w:val="18"/>
        </w:rPr>
        <w:t>Dec 2003 – Nov 2005  ·  Embedded software R&amp;D (DVB, Mobile, HDTV)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i w:val="0"/>
          <w:color w:val="2C2C2C"/>
          <w:sz w:val="19"/>
        </w:rPr>
        <w:t>Embedded product environment — 30 to 45 projects a year. Built secure + quality gates into SDLC and took the IT R&amp;D department through CMMI L3 with QAI.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Designed Secure Development Lifecycle: gap analysis, security/quality gates, roles and metrics; aligned HW/SW touchpoints.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Reworked requirements analysis, code review and SCM to put security checks early.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Trained software department on secure process and quality ownership.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Governed high-risk programs (e.g. Broadcom HDTV, DVB set-top); passed SCAMPI-B assessment.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Results: 0 residual defects/KLOC after system test; ~95% review efficiency; ~95% schedule adherence with security in the path.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ZHENGEDA SOFTWARE  —  PROCESS COORDINATOR  (CHINA)</w:t>
      </w:r>
    </w:p>
    <w:p>
      <w:pPr>
        <w:spacing w:before="40" w:after="80" w:line="240" w:lineRule="auto"/>
      </w:pPr>
      <w:r>
        <w:rPr>
          <w:rFonts w:ascii="Calibri" w:hAnsi="Calibri" w:eastAsia="Calibri"/>
          <w:b w:val="0"/>
          <w:i w:val="0"/>
          <w:color w:val="5A5A5A"/>
          <w:sz w:val="18"/>
        </w:rPr>
        <w:t>Dec 2001 – Dec 2003  ·  Medical domain quality process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Quality planning and coordination with software teams for medical-domain delivery.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Bridged into the Konka CMMI L3 program (12 R&amp;D projects, ~85 resources) as Project Manager for the process implementation.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HUAWEI  —  SOFTWARE ENGINEER → SEPG / SQA  (CHINA)</w:t>
      </w:r>
    </w:p>
    <w:p>
      <w:pPr>
        <w:spacing w:before="40" w:after="80" w:line="240" w:lineRule="auto"/>
      </w:pPr>
      <w:r>
        <w:rPr>
          <w:rFonts w:ascii="Calibri" w:hAnsi="Calibri" w:eastAsia="Calibri"/>
          <w:b w:val="0"/>
          <w:i w:val="0"/>
          <w:color w:val="5A5A5A"/>
          <w:sz w:val="18"/>
        </w:rPr>
        <w:t>Dec 2000 – Dec 2001  ·  Telecom HLR products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Started on Home Location Register (HLR) product work; moved into quality after ~3 months.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SEPG member for CMM PPQA process; supported 4 major projects as SQA.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IONIDEA  —  SOFTWARE ENGINEER</w:t>
      </w:r>
    </w:p>
    <w:p>
      <w:pPr>
        <w:spacing w:before="40" w:after="80" w:line="240" w:lineRule="auto"/>
      </w:pPr>
      <w:r>
        <w:rPr>
          <w:rFonts w:ascii="Calibri" w:hAnsi="Calibri" w:eastAsia="Calibri"/>
          <w:b w:val="0"/>
          <w:i w:val="0"/>
          <w:color w:val="5A5A5A"/>
          <w:sz w:val="18"/>
        </w:rPr>
        <w:t>Jun 2000 – Dec 2000  ·  iCare / iPay (HR / admin applications)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9"/>
        </w:rPr>
        <w:t>Developer / support on intranet-internet HR suite (VB5, SQL Server, IIS, COM/DCOM, VSS, LoadRunner).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CERTIFICATIONS (DETAIL)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i w:val="0"/>
          <w:color w:val="1A2B3C"/>
          <w:sz w:val="19"/>
        </w:rPr>
        <w:t xml:space="preserve">CISM  —  </w:t>
      </w:r>
      <w:r>
        <w:rPr>
          <w:rFonts w:ascii="Calibri" w:hAnsi="Calibri" w:eastAsia="Calibri"/>
          <w:b w:val="0"/>
          <w:i w:val="0"/>
          <w:color w:val="2C2C2C"/>
          <w:sz w:val="19"/>
        </w:rPr>
        <w:t>ISACA  ·  Dec 2021  ·  #242577298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i w:val="0"/>
          <w:color w:val="1A2B3C"/>
          <w:sz w:val="19"/>
        </w:rPr>
        <w:t xml:space="preserve">PMP  —  </w:t>
      </w:r>
      <w:r>
        <w:rPr>
          <w:rFonts w:ascii="Calibri" w:hAnsi="Calibri" w:eastAsia="Calibri"/>
          <w:b w:val="0"/>
          <w:i w:val="0"/>
          <w:color w:val="2C2C2C"/>
          <w:sz w:val="19"/>
        </w:rPr>
        <w:t>PMI  ·  2009  ·  #1230636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i w:val="0"/>
          <w:color w:val="1A2B3C"/>
          <w:sz w:val="19"/>
        </w:rPr>
        <w:t xml:space="preserve">CSQA  —  </w:t>
      </w:r>
      <w:r>
        <w:rPr>
          <w:rFonts w:ascii="Calibri" w:hAnsi="Calibri" w:eastAsia="Calibri"/>
          <w:b w:val="0"/>
          <w:i w:val="0"/>
          <w:color w:val="2C2C2C"/>
          <w:sz w:val="19"/>
        </w:rPr>
        <w:t>QAI  ·  2008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i w:val="0"/>
          <w:color w:val="1A2B3C"/>
          <w:sz w:val="19"/>
        </w:rPr>
        <w:t xml:space="preserve">CSM  —  </w:t>
      </w:r>
      <w:r>
        <w:rPr>
          <w:rFonts w:ascii="Calibri" w:hAnsi="Calibri" w:eastAsia="Calibri"/>
          <w:b w:val="0"/>
          <w:i w:val="0"/>
          <w:color w:val="2C2C2C"/>
          <w:sz w:val="19"/>
        </w:rPr>
        <w:t>Scrum Alliance  ·  2015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i w:val="0"/>
          <w:color w:val="1A2B3C"/>
          <w:sz w:val="19"/>
        </w:rPr>
        <w:t xml:space="preserve">ITIL  —  </w:t>
      </w:r>
      <w:r>
        <w:rPr>
          <w:rFonts w:ascii="Calibri" w:hAnsi="Calibri" w:eastAsia="Calibri"/>
          <w:b w:val="0"/>
          <w:i w:val="0"/>
          <w:color w:val="2C2C2C"/>
          <w:sz w:val="19"/>
        </w:rPr>
        <w:t>ITIL Foundation @2011</w:t>
      </w:r>
    </w:p>
    <w:p>
      <w:pPr>
        <w:spacing w:before="200" w:after="80" w:line="252" w:lineRule="auto"/>
        <w:pBdr>
          <w:bottom w:val="single" w:sz="14" w:space="1" w:color="1A2B3C"/>
        </w:pBdr>
      </w:pPr>
      <w:r>
        <w:rPr>
          <w:rFonts w:ascii="Calibri" w:hAnsi="Calibri" w:eastAsia="Calibri"/>
          <w:b/>
          <w:i w:val="0"/>
          <w:color w:val="1A2B3C"/>
          <w:sz w:val="22"/>
        </w:rPr>
        <w:t>REGIONAL CYBER FRAMEWORKS I WORK WITH / TRACK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8"/>
        </w:rPr>
        <w:t>Saudi Arabia — NCA ECC and OTCC (awareness and mapping in bid / compliance discussions)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8"/>
        </w:rPr>
        <w:t>UAE — Information Assurance Standards; Dubai Cyber Security Strategy (working knowledge)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8"/>
        </w:rPr>
        <w:t>Egypt — Cybersecurity Law and related compliance measures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8"/>
        </w:rPr>
        <w:t>Also familiar with Australian Cyber Security Strategy / Privacy Act and Singapore Cyber Security Act expectations from cross-region work</w:t>
      </w:r>
    </w:p>
    <w:p>
      <w:pPr>
        <w:spacing w:before="20" w:after="40" w:line="252" w:lineRule="auto"/>
        <w:ind w:left="259" w:hanging="173"/>
      </w:pPr>
      <w:r>
        <w:rPr>
          <w:rFonts w:ascii="Calibri" w:hAnsi="Calibri" w:eastAsia="Calibri"/>
          <w:b/>
          <w:i w:val="0"/>
          <w:color w:val="0D6E6E"/>
          <w:sz w:val="18"/>
        </w:rPr>
        <w:t xml:space="preserve">•  </w:t>
      </w:r>
      <w:r>
        <w:rPr>
          <w:rFonts w:ascii="Calibri" w:hAnsi="Calibri" w:eastAsia="Calibri"/>
          <w:b w:val="0"/>
          <w:i w:val="0"/>
          <w:color w:val="2C2C2C"/>
          <w:sz w:val="18"/>
        </w:rPr>
        <w:t>Core standards day-to-day: IEC 62443, ISO 27001, NIST CSF / risk, HIPAA, CENELEC safety-adjacent awareness</w:t>
      </w:r>
    </w:p>
    <w:p>
      <w:pPr>
        <w:spacing w:before="280" w:after="40" w:line="240" w:lineRule="auto"/>
        <w:jc w:val="center"/>
      </w:pPr>
      <w:r>
        <w:rPr>
          <w:rFonts w:ascii="Calibri" w:hAnsi="Calibri" w:eastAsia="Calibri"/>
          <w:b w:val="0"/>
          <w:i/>
          <w:color w:val="0D6E6E"/>
          <w:sz w:val="18"/>
        </w:rPr>
        <w:t>Happy to walk through a live tender / risk case in interview — that is where I am most useful.</w:t>
      </w:r>
    </w:p>
    <w:p>
      <w:pPr>
        <w:spacing w:before="4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A5A5A"/>
          <w:sz w:val="17"/>
        </w:rPr>
        <w:t>References and detailed project list available on request.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