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9692" w14:textId="77777777" w:rsidR="00D231EA" w:rsidRPr="009D52A7" w:rsidRDefault="00D231EA" w:rsidP="00B375F3">
      <w:pPr>
        <w:tabs>
          <w:tab w:val="left" w:pos="540"/>
        </w:tabs>
        <w:spacing w:line="360" w:lineRule="auto"/>
        <w:rPr>
          <w:rFonts w:ascii="Times New Roman" w:hAnsi="Times New Roman"/>
          <w:b/>
          <w:bCs/>
          <w:sz w:val="36"/>
          <w:szCs w:val="36"/>
        </w:rPr>
      </w:pPr>
    </w:p>
    <w:p w14:paraId="406443F8" w14:textId="77777777" w:rsidR="00D231EA" w:rsidRPr="009D52A7" w:rsidRDefault="00443D71" w:rsidP="00A62DC2">
      <w:pPr>
        <w:tabs>
          <w:tab w:val="left" w:pos="540"/>
        </w:tabs>
        <w:spacing w:line="360" w:lineRule="auto"/>
        <w:ind w:left="182"/>
        <w:jc w:val="center"/>
        <w:rPr>
          <w:rFonts w:ascii="Times New Roman" w:hAnsi="Times New Roman"/>
          <w:b/>
          <w:bCs/>
          <w:sz w:val="36"/>
          <w:szCs w:val="36"/>
        </w:rPr>
      </w:pPr>
      <w:r w:rsidRPr="009D52A7">
        <w:rPr>
          <w:rFonts w:ascii="Times New Roman" w:hAnsi="Times New Roman"/>
          <w:b/>
          <w:bCs/>
          <w:sz w:val="36"/>
          <w:szCs w:val="36"/>
        </w:rPr>
        <w:t>INTRODUCTION</w:t>
      </w:r>
    </w:p>
    <w:p w14:paraId="61904E58" w14:textId="77777777" w:rsidR="00D231EA" w:rsidRPr="009D52A7" w:rsidRDefault="00D231EA" w:rsidP="00A62DC2">
      <w:pPr>
        <w:tabs>
          <w:tab w:val="left" w:pos="540"/>
        </w:tabs>
        <w:spacing w:line="360" w:lineRule="auto"/>
        <w:ind w:left="182"/>
        <w:jc w:val="center"/>
        <w:rPr>
          <w:rFonts w:ascii="Times New Roman" w:hAnsi="Times New Roman"/>
          <w:b/>
          <w:bCs/>
          <w:sz w:val="36"/>
          <w:szCs w:val="36"/>
        </w:rPr>
      </w:pPr>
    </w:p>
    <w:p w14:paraId="2A24204F" w14:textId="04736282" w:rsidR="00F02E50" w:rsidRDefault="00F02E50" w:rsidP="00A62DC2">
      <w:pPr>
        <w:pStyle w:val="ListParagraph"/>
        <w:numPr>
          <w:ilvl w:val="1"/>
          <w:numId w:val="1"/>
        </w:numPr>
        <w:tabs>
          <w:tab w:val="left" w:pos="540"/>
        </w:tabs>
        <w:spacing w:line="360" w:lineRule="auto"/>
        <w:rPr>
          <w:rFonts w:ascii="Times New Roman" w:hAnsi="Times New Roman"/>
          <w:b/>
          <w:bCs/>
          <w:sz w:val="32"/>
          <w:szCs w:val="32"/>
        </w:rPr>
      </w:pPr>
      <w:r w:rsidRPr="00F02E50">
        <w:rPr>
          <w:rFonts w:ascii="Times New Roman" w:hAnsi="Times New Roman"/>
          <w:b/>
          <w:bCs/>
          <w:sz w:val="32"/>
          <w:szCs w:val="32"/>
        </w:rPr>
        <w:t>The Problem: LLMs Sound Smart but Often Guess Wrong</w:t>
      </w:r>
    </w:p>
    <w:p w14:paraId="096C8BE4" w14:textId="3832395D" w:rsidR="00F02E50" w:rsidRDefault="00F02E50" w:rsidP="00A62DC2">
      <w:pPr>
        <w:tabs>
          <w:tab w:val="left" w:pos="540"/>
        </w:tabs>
        <w:spacing w:line="360" w:lineRule="auto"/>
        <w:ind w:left="480"/>
        <w:jc w:val="both"/>
        <w:rPr>
          <w:rFonts w:ascii="Times New Roman" w:hAnsi="Times New Roman"/>
          <w:sz w:val="28"/>
          <w:szCs w:val="28"/>
        </w:rPr>
      </w:pPr>
      <w:r>
        <w:rPr>
          <w:rFonts w:ascii="Times New Roman" w:hAnsi="Times New Roman"/>
          <w:sz w:val="28"/>
          <w:szCs w:val="28"/>
        </w:rPr>
        <w:tab/>
      </w:r>
      <w:r w:rsidRPr="00026C4D">
        <w:rPr>
          <w:rFonts w:ascii="Times New Roman" w:hAnsi="Times New Roman"/>
          <w:sz w:val="24"/>
          <w:szCs w:val="24"/>
        </w:rPr>
        <w:t xml:space="preserve">Large Language Models are incredible at producing fluent, convincing text—but that fluency hides a dangerous flaw: they routinely generate statements that </w:t>
      </w:r>
      <w:r w:rsidRPr="00026C4D">
        <w:rPr>
          <w:rFonts w:ascii="Times New Roman" w:hAnsi="Times New Roman"/>
          <w:i/>
          <w:iCs/>
          <w:sz w:val="24"/>
          <w:szCs w:val="24"/>
        </w:rPr>
        <w:t>sound true</w:t>
      </w:r>
      <w:r w:rsidRPr="00026C4D">
        <w:rPr>
          <w:rFonts w:ascii="Times New Roman" w:hAnsi="Times New Roman"/>
          <w:sz w:val="24"/>
          <w:szCs w:val="24"/>
        </w:rPr>
        <w:t xml:space="preserve"> but are actually wrong. These hallucinations are not rare, and in high-stakes settings like medical advice or legal reasoning, they can cause real harm.</w:t>
      </w:r>
    </w:p>
    <w:p w14:paraId="27761A98" w14:textId="77777777" w:rsidR="00F02E50" w:rsidRPr="00F02E50" w:rsidRDefault="00F02E50" w:rsidP="00A62DC2">
      <w:pPr>
        <w:tabs>
          <w:tab w:val="left" w:pos="540"/>
        </w:tabs>
        <w:spacing w:line="360" w:lineRule="auto"/>
        <w:ind w:left="480"/>
        <w:rPr>
          <w:rFonts w:ascii="Times New Roman" w:hAnsi="Times New Roman"/>
          <w:sz w:val="28"/>
          <w:szCs w:val="28"/>
        </w:rPr>
      </w:pPr>
    </w:p>
    <w:p w14:paraId="6684A2F5" w14:textId="2FC945D7" w:rsidR="00F02E50" w:rsidRDefault="00F02E50" w:rsidP="00A62DC2">
      <w:pPr>
        <w:pStyle w:val="ListParagraph"/>
        <w:numPr>
          <w:ilvl w:val="1"/>
          <w:numId w:val="1"/>
        </w:numPr>
        <w:tabs>
          <w:tab w:val="left" w:pos="540"/>
        </w:tabs>
        <w:spacing w:line="360" w:lineRule="auto"/>
        <w:rPr>
          <w:rFonts w:ascii="Times New Roman" w:hAnsi="Times New Roman"/>
          <w:b/>
          <w:bCs/>
          <w:sz w:val="32"/>
          <w:szCs w:val="32"/>
        </w:rPr>
      </w:pPr>
      <w:r w:rsidRPr="00F02E50">
        <w:rPr>
          <w:rFonts w:ascii="Times New Roman" w:hAnsi="Times New Roman"/>
          <w:b/>
          <w:bCs/>
          <w:sz w:val="32"/>
          <w:szCs w:val="32"/>
        </w:rPr>
        <w:t>Why Current Fixes Aren’t Enough</w:t>
      </w:r>
    </w:p>
    <w:p w14:paraId="37E0BA06" w14:textId="7A075456" w:rsidR="00F02E50" w:rsidRPr="00026C4D" w:rsidRDefault="00F02E50" w:rsidP="00A62DC2">
      <w:pPr>
        <w:pStyle w:val="ListParagraph"/>
        <w:tabs>
          <w:tab w:val="left" w:pos="540"/>
        </w:tabs>
        <w:spacing w:line="360" w:lineRule="auto"/>
        <w:ind w:left="480"/>
        <w:jc w:val="both"/>
        <w:rPr>
          <w:rFonts w:ascii="Times New Roman" w:hAnsi="Times New Roman"/>
          <w:sz w:val="24"/>
          <w:szCs w:val="24"/>
        </w:rPr>
      </w:pPr>
      <w:r w:rsidRPr="00026C4D">
        <w:rPr>
          <w:rFonts w:ascii="Times New Roman" w:hAnsi="Times New Roman"/>
          <w:sz w:val="24"/>
          <w:szCs w:val="24"/>
        </w:rPr>
        <w:t xml:space="preserve">Most existing systems try to catch hallucinations </w:t>
      </w:r>
      <w:r w:rsidRPr="00026C4D">
        <w:rPr>
          <w:rFonts w:ascii="Times New Roman" w:hAnsi="Times New Roman"/>
          <w:i/>
          <w:iCs/>
          <w:sz w:val="24"/>
          <w:szCs w:val="24"/>
        </w:rPr>
        <w:t>after</w:t>
      </w:r>
      <w:r w:rsidRPr="00026C4D">
        <w:rPr>
          <w:rFonts w:ascii="Times New Roman" w:hAnsi="Times New Roman"/>
          <w:sz w:val="24"/>
          <w:szCs w:val="24"/>
        </w:rPr>
        <w:t xml:space="preserve"> the model has already generated an answer. Retrieval-augmented generation, consistency checks, or post-hoc verification help, but they waste compute and fail to prevent the model from producing false content in the first place. In other words, the model has already “spoken,” and now you’re scrambling to clean up the mess.</w:t>
      </w:r>
    </w:p>
    <w:p w14:paraId="56248D56" w14:textId="77777777" w:rsidR="00F02E50" w:rsidRPr="00F02E50" w:rsidRDefault="00F02E50" w:rsidP="00A62DC2">
      <w:pPr>
        <w:pStyle w:val="ListParagraph"/>
        <w:tabs>
          <w:tab w:val="left" w:pos="540"/>
        </w:tabs>
        <w:spacing w:line="360" w:lineRule="auto"/>
        <w:ind w:left="480"/>
        <w:rPr>
          <w:rFonts w:ascii="Times New Roman" w:hAnsi="Times New Roman"/>
          <w:sz w:val="28"/>
          <w:szCs w:val="28"/>
        </w:rPr>
      </w:pPr>
    </w:p>
    <w:p w14:paraId="48A43739" w14:textId="77777777" w:rsidR="00F02E50" w:rsidRPr="00F02E50" w:rsidRDefault="00F02E50" w:rsidP="00A62DC2">
      <w:pPr>
        <w:pStyle w:val="ListParagraph"/>
        <w:numPr>
          <w:ilvl w:val="1"/>
          <w:numId w:val="1"/>
        </w:numPr>
        <w:tabs>
          <w:tab w:val="left" w:pos="540"/>
        </w:tabs>
        <w:spacing w:line="360" w:lineRule="auto"/>
        <w:rPr>
          <w:rFonts w:ascii="Times New Roman" w:hAnsi="Times New Roman"/>
          <w:b/>
          <w:bCs/>
          <w:sz w:val="32"/>
          <w:szCs w:val="32"/>
        </w:rPr>
      </w:pPr>
      <w:r w:rsidRPr="00F02E50">
        <w:rPr>
          <w:rFonts w:ascii="Times New Roman" w:hAnsi="Times New Roman"/>
          <w:b/>
          <w:bCs/>
          <w:sz w:val="32"/>
          <w:szCs w:val="32"/>
        </w:rPr>
        <w:t>A Shift in Strategy: Stop the Hallucination Before It Starts</w:t>
      </w:r>
    </w:p>
    <w:p w14:paraId="5EE75F52" w14:textId="593AD6F9" w:rsidR="00F02E50" w:rsidRPr="00026C4D" w:rsidRDefault="00F02E50" w:rsidP="00A62DC2">
      <w:pPr>
        <w:pStyle w:val="ListParagraph"/>
        <w:tabs>
          <w:tab w:val="left" w:pos="540"/>
        </w:tabs>
        <w:spacing w:line="360" w:lineRule="auto"/>
        <w:ind w:left="480"/>
        <w:jc w:val="both"/>
        <w:rPr>
          <w:rFonts w:ascii="Times New Roman" w:hAnsi="Times New Roman"/>
          <w:sz w:val="24"/>
          <w:szCs w:val="24"/>
        </w:rPr>
      </w:pPr>
      <w:r w:rsidRPr="00026C4D">
        <w:rPr>
          <w:rFonts w:ascii="Times New Roman" w:hAnsi="Times New Roman"/>
          <w:sz w:val="24"/>
          <w:szCs w:val="24"/>
        </w:rPr>
        <w:t xml:space="preserve">This project flips the usual pipeline. Instead of waiting for the model to hallucinate, we analyse the model’s internal signals </w:t>
      </w:r>
      <w:r w:rsidRPr="00026C4D">
        <w:rPr>
          <w:rFonts w:ascii="Times New Roman" w:hAnsi="Times New Roman"/>
          <w:i/>
          <w:iCs/>
          <w:sz w:val="24"/>
          <w:szCs w:val="24"/>
        </w:rPr>
        <w:t>before</w:t>
      </w:r>
      <w:r w:rsidRPr="00026C4D">
        <w:rPr>
          <w:rFonts w:ascii="Times New Roman" w:hAnsi="Times New Roman"/>
          <w:sz w:val="24"/>
          <w:szCs w:val="24"/>
        </w:rPr>
        <w:t xml:space="preserve"> generation begins. The goal is simple: determine whether the model is likely to answer reliably. If not, the system automatically reroutes the query to a safer option—retrieval, a larger model, or a human.</w:t>
      </w:r>
    </w:p>
    <w:p w14:paraId="188F53D8" w14:textId="77777777" w:rsidR="00F02E50" w:rsidRDefault="00F02E50" w:rsidP="00A62DC2">
      <w:pPr>
        <w:tabs>
          <w:tab w:val="left" w:pos="540"/>
        </w:tabs>
        <w:spacing w:line="360" w:lineRule="auto"/>
        <w:rPr>
          <w:rFonts w:ascii="Times New Roman" w:hAnsi="Times New Roman"/>
          <w:b/>
          <w:bCs/>
          <w:sz w:val="32"/>
          <w:szCs w:val="32"/>
        </w:rPr>
      </w:pPr>
    </w:p>
    <w:p w14:paraId="05BA29F3" w14:textId="77777777" w:rsidR="00F02E50" w:rsidRPr="00F02E50" w:rsidRDefault="00F02E50" w:rsidP="00A62DC2">
      <w:pPr>
        <w:tabs>
          <w:tab w:val="left" w:pos="540"/>
        </w:tabs>
        <w:spacing w:line="360" w:lineRule="auto"/>
        <w:rPr>
          <w:rFonts w:ascii="Times New Roman" w:hAnsi="Times New Roman"/>
          <w:b/>
          <w:bCs/>
          <w:sz w:val="32"/>
          <w:szCs w:val="32"/>
        </w:rPr>
      </w:pPr>
      <w:r>
        <w:rPr>
          <w:rFonts w:ascii="Times New Roman" w:hAnsi="Times New Roman"/>
          <w:b/>
          <w:bCs/>
          <w:sz w:val="32"/>
          <w:szCs w:val="32"/>
        </w:rPr>
        <w:t xml:space="preserve">1.4 </w:t>
      </w:r>
      <w:r w:rsidRPr="00F02E50">
        <w:rPr>
          <w:rFonts w:ascii="Times New Roman" w:hAnsi="Times New Roman"/>
          <w:b/>
          <w:bCs/>
          <w:sz w:val="32"/>
          <w:szCs w:val="32"/>
        </w:rPr>
        <w:t>How We Estimate Confidence</w:t>
      </w:r>
    </w:p>
    <w:p w14:paraId="51E8079F" w14:textId="77777777" w:rsidR="00F02E50" w:rsidRPr="00026C4D" w:rsidRDefault="00F02E50" w:rsidP="00A62DC2">
      <w:pPr>
        <w:tabs>
          <w:tab w:val="left" w:pos="540"/>
        </w:tabs>
        <w:spacing w:line="360" w:lineRule="auto"/>
        <w:ind w:left="540"/>
        <w:rPr>
          <w:rFonts w:ascii="Times New Roman" w:hAnsi="Times New Roman"/>
          <w:sz w:val="24"/>
          <w:szCs w:val="24"/>
        </w:rPr>
      </w:pPr>
      <w:r w:rsidRPr="00026C4D">
        <w:rPr>
          <w:rFonts w:ascii="Times New Roman" w:hAnsi="Times New Roman"/>
          <w:sz w:val="24"/>
          <w:szCs w:val="24"/>
        </w:rPr>
        <w:t>The confidence estimator draws from three powerful internal clues:</w:t>
      </w:r>
    </w:p>
    <w:p w14:paraId="1F9252C7" w14:textId="77777777" w:rsidR="007D4919" w:rsidRDefault="007D4919">
      <w:pPr>
        <w:suppressAutoHyphens w:val="0"/>
        <w:rPr>
          <w:rFonts w:ascii="Times New Roman" w:hAnsi="Times New Roman"/>
          <w:sz w:val="28"/>
          <w:szCs w:val="28"/>
        </w:rPr>
      </w:pPr>
      <w:r>
        <w:rPr>
          <w:rFonts w:ascii="Times New Roman" w:hAnsi="Times New Roman"/>
          <w:sz w:val="28"/>
          <w:szCs w:val="28"/>
        </w:rPr>
        <w:br w:type="page"/>
      </w:r>
    </w:p>
    <w:p w14:paraId="4D794F61" w14:textId="596F5810" w:rsidR="00F02E50" w:rsidRPr="00F02E50" w:rsidRDefault="00F02E50" w:rsidP="00A62DC2">
      <w:pPr>
        <w:tabs>
          <w:tab w:val="left" w:pos="540"/>
        </w:tabs>
        <w:spacing w:line="360" w:lineRule="auto"/>
        <w:ind w:left="540"/>
        <w:rPr>
          <w:rFonts w:ascii="Times New Roman" w:hAnsi="Times New Roman"/>
          <w:sz w:val="28"/>
          <w:szCs w:val="28"/>
        </w:rPr>
      </w:pPr>
      <w:r w:rsidRPr="00F02E50">
        <w:rPr>
          <w:rFonts w:ascii="Times New Roman" w:hAnsi="Times New Roman"/>
          <w:sz w:val="28"/>
          <w:szCs w:val="28"/>
        </w:rPr>
        <w:lastRenderedPageBreak/>
        <w:t>1.</w:t>
      </w:r>
      <w:r>
        <w:rPr>
          <w:rFonts w:ascii="Times New Roman" w:hAnsi="Times New Roman"/>
          <w:sz w:val="28"/>
          <w:szCs w:val="28"/>
        </w:rPr>
        <w:t>4.1.</w:t>
      </w:r>
      <w:r w:rsidRPr="00F02E50">
        <w:rPr>
          <w:rFonts w:ascii="Times New Roman" w:hAnsi="Times New Roman"/>
          <w:sz w:val="28"/>
          <w:szCs w:val="28"/>
        </w:rPr>
        <w:t xml:space="preserve"> </w:t>
      </w:r>
      <w:r w:rsidRPr="00F02E50">
        <w:rPr>
          <w:rFonts w:ascii="Times New Roman" w:hAnsi="Times New Roman"/>
          <w:b/>
          <w:bCs/>
          <w:sz w:val="28"/>
          <w:szCs w:val="28"/>
        </w:rPr>
        <w:t>Semantic Alignment</w:t>
      </w:r>
    </w:p>
    <w:p w14:paraId="5A6578EB" w14:textId="587D493C" w:rsidR="00B375F3" w:rsidRPr="007D4919" w:rsidRDefault="00F02E50" w:rsidP="007D4919">
      <w:pPr>
        <w:tabs>
          <w:tab w:val="left" w:pos="540"/>
        </w:tabs>
        <w:spacing w:line="360" w:lineRule="auto"/>
        <w:ind w:left="1080"/>
        <w:jc w:val="both"/>
        <w:rPr>
          <w:rFonts w:ascii="Times New Roman" w:hAnsi="Times New Roman"/>
          <w:sz w:val="24"/>
          <w:szCs w:val="24"/>
        </w:rPr>
      </w:pPr>
      <w:r w:rsidRPr="00026C4D">
        <w:rPr>
          <w:rFonts w:ascii="Times New Roman" w:hAnsi="Times New Roman"/>
          <w:sz w:val="24"/>
          <w:szCs w:val="24"/>
        </w:rPr>
        <w:t>We compare the model’s internal representation of the query with embeddings from a trusted reference model. If alignment is weak, the model probably doesn't “understand” the query well.</w:t>
      </w:r>
    </w:p>
    <w:p w14:paraId="594F6E8C" w14:textId="7057264E" w:rsidR="00F02E50" w:rsidRPr="00F02E50" w:rsidRDefault="00F02E50" w:rsidP="00A62DC2">
      <w:pPr>
        <w:tabs>
          <w:tab w:val="left" w:pos="540"/>
        </w:tabs>
        <w:spacing w:line="360" w:lineRule="auto"/>
        <w:ind w:left="540"/>
        <w:rPr>
          <w:rFonts w:ascii="Times New Roman" w:hAnsi="Times New Roman"/>
          <w:sz w:val="28"/>
          <w:szCs w:val="28"/>
        </w:rPr>
      </w:pPr>
      <w:r>
        <w:rPr>
          <w:rFonts w:ascii="Times New Roman" w:hAnsi="Times New Roman"/>
          <w:sz w:val="28"/>
          <w:szCs w:val="28"/>
        </w:rPr>
        <w:t>1.4.</w:t>
      </w:r>
      <w:r w:rsidRPr="00F02E50">
        <w:rPr>
          <w:rFonts w:ascii="Times New Roman" w:hAnsi="Times New Roman"/>
          <w:sz w:val="28"/>
          <w:szCs w:val="28"/>
        </w:rPr>
        <w:t xml:space="preserve">2. </w:t>
      </w:r>
      <w:r w:rsidRPr="00F02E50">
        <w:rPr>
          <w:rFonts w:ascii="Times New Roman" w:hAnsi="Times New Roman"/>
          <w:b/>
          <w:bCs/>
          <w:sz w:val="28"/>
          <w:szCs w:val="28"/>
        </w:rPr>
        <w:t>Internal Convergence</w:t>
      </w:r>
    </w:p>
    <w:p w14:paraId="05ACE058" w14:textId="0BF3E1BE" w:rsidR="00F02E50" w:rsidRPr="00A62DC2" w:rsidRDefault="00F02E50" w:rsidP="00A62DC2">
      <w:pPr>
        <w:tabs>
          <w:tab w:val="left" w:pos="540"/>
        </w:tabs>
        <w:spacing w:line="360" w:lineRule="auto"/>
        <w:ind w:left="1080"/>
        <w:jc w:val="both"/>
        <w:rPr>
          <w:rFonts w:ascii="Times New Roman" w:hAnsi="Times New Roman"/>
          <w:sz w:val="24"/>
          <w:szCs w:val="24"/>
        </w:rPr>
      </w:pPr>
      <w:r w:rsidRPr="00026C4D">
        <w:rPr>
          <w:rFonts w:ascii="Times New Roman" w:hAnsi="Times New Roman"/>
          <w:sz w:val="24"/>
          <w:szCs w:val="24"/>
        </w:rPr>
        <w:t>We look at how stable the hidden layers are as the model processes the input. Poorly converging layers usually signal uncertainty or confusion.</w:t>
      </w:r>
    </w:p>
    <w:p w14:paraId="55513A99" w14:textId="0330E424" w:rsidR="00F02E50" w:rsidRPr="00F02E50" w:rsidRDefault="00F02E50" w:rsidP="00A62DC2">
      <w:pPr>
        <w:tabs>
          <w:tab w:val="left" w:pos="540"/>
        </w:tabs>
        <w:spacing w:line="360" w:lineRule="auto"/>
        <w:ind w:left="540"/>
        <w:rPr>
          <w:rFonts w:ascii="Times New Roman" w:hAnsi="Times New Roman"/>
          <w:sz w:val="28"/>
          <w:szCs w:val="28"/>
        </w:rPr>
      </w:pPr>
      <w:r>
        <w:rPr>
          <w:rFonts w:ascii="Times New Roman" w:hAnsi="Times New Roman"/>
          <w:sz w:val="28"/>
          <w:szCs w:val="28"/>
        </w:rPr>
        <w:t>1.4.</w:t>
      </w:r>
      <w:r w:rsidRPr="00F02E50">
        <w:rPr>
          <w:rFonts w:ascii="Times New Roman" w:hAnsi="Times New Roman"/>
          <w:sz w:val="28"/>
          <w:szCs w:val="28"/>
        </w:rPr>
        <w:t xml:space="preserve">3. </w:t>
      </w:r>
      <w:r w:rsidRPr="00F02E50">
        <w:rPr>
          <w:rFonts w:ascii="Times New Roman" w:hAnsi="Times New Roman"/>
          <w:b/>
          <w:bCs/>
          <w:sz w:val="28"/>
          <w:szCs w:val="28"/>
        </w:rPr>
        <w:t>Learned Confidence</w:t>
      </w:r>
    </w:p>
    <w:p w14:paraId="2841E722" w14:textId="77777777" w:rsidR="00F02E50" w:rsidRPr="00026C4D" w:rsidRDefault="00F02E50" w:rsidP="00A62DC2">
      <w:pPr>
        <w:tabs>
          <w:tab w:val="left" w:pos="540"/>
        </w:tabs>
        <w:spacing w:line="360" w:lineRule="auto"/>
        <w:ind w:left="720"/>
        <w:jc w:val="both"/>
        <w:rPr>
          <w:rFonts w:ascii="Times New Roman" w:hAnsi="Times New Roman"/>
          <w:sz w:val="24"/>
          <w:szCs w:val="24"/>
        </w:rPr>
      </w:pPr>
      <w:r w:rsidRPr="00026C4D">
        <w:rPr>
          <w:rFonts w:ascii="Times New Roman" w:hAnsi="Times New Roman"/>
          <w:sz w:val="24"/>
          <w:szCs w:val="24"/>
        </w:rPr>
        <w:t>A dedicated neural predictor is trained to read internal activations and estimate reliability directly.</w:t>
      </w:r>
    </w:p>
    <w:p w14:paraId="034CDE3E" w14:textId="77777777" w:rsidR="00F02E50" w:rsidRPr="00026C4D" w:rsidRDefault="00F02E50" w:rsidP="00A62DC2">
      <w:pPr>
        <w:tabs>
          <w:tab w:val="left" w:pos="540"/>
        </w:tabs>
        <w:spacing w:line="360" w:lineRule="auto"/>
        <w:ind w:left="720"/>
        <w:jc w:val="both"/>
        <w:rPr>
          <w:rFonts w:ascii="Times New Roman" w:hAnsi="Times New Roman"/>
          <w:sz w:val="24"/>
          <w:szCs w:val="24"/>
        </w:rPr>
      </w:pPr>
      <w:r w:rsidRPr="00026C4D">
        <w:rPr>
          <w:rFonts w:ascii="Times New Roman" w:hAnsi="Times New Roman"/>
          <w:sz w:val="24"/>
          <w:szCs w:val="24"/>
        </w:rPr>
        <w:t>These three signals are combined into a single confidence score.</w:t>
      </w:r>
    </w:p>
    <w:p w14:paraId="3A7F7BC6" w14:textId="36F6B0AA" w:rsidR="00F02E50" w:rsidRDefault="00F02E50" w:rsidP="00A62DC2">
      <w:pPr>
        <w:tabs>
          <w:tab w:val="left" w:pos="540"/>
        </w:tabs>
        <w:spacing w:line="360" w:lineRule="auto"/>
        <w:rPr>
          <w:rFonts w:ascii="Times New Roman" w:hAnsi="Times New Roman"/>
          <w:sz w:val="28"/>
          <w:szCs w:val="28"/>
        </w:rPr>
      </w:pPr>
    </w:p>
    <w:p w14:paraId="71A62239" w14:textId="7E857BCC" w:rsidR="00F02E50" w:rsidRPr="00F02E50" w:rsidRDefault="00F02E50" w:rsidP="00A62DC2">
      <w:pPr>
        <w:tabs>
          <w:tab w:val="left" w:pos="540"/>
        </w:tabs>
        <w:spacing w:line="360" w:lineRule="auto"/>
        <w:rPr>
          <w:rFonts w:ascii="Times New Roman" w:hAnsi="Times New Roman"/>
          <w:b/>
          <w:bCs/>
          <w:sz w:val="32"/>
          <w:szCs w:val="32"/>
        </w:rPr>
      </w:pPr>
      <w:r w:rsidRPr="00F02E50">
        <w:rPr>
          <w:rFonts w:ascii="Times New Roman" w:hAnsi="Times New Roman"/>
          <w:b/>
          <w:bCs/>
          <w:sz w:val="32"/>
          <w:szCs w:val="32"/>
        </w:rPr>
        <w:t>1.5 Smart Routing Based on Confidence</w:t>
      </w:r>
    </w:p>
    <w:p w14:paraId="0D7BDDA5" w14:textId="77777777" w:rsidR="00F02E50" w:rsidRPr="00026C4D" w:rsidRDefault="00F02E50" w:rsidP="00A62DC2">
      <w:pPr>
        <w:tabs>
          <w:tab w:val="left" w:pos="540"/>
        </w:tabs>
        <w:spacing w:line="360" w:lineRule="auto"/>
        <w:jc w:val="both"/>
        <w:rPr>
          <w:rFonts w:ascii="Times New Roman" w:hAnsi="Times New Roman"/>
          <w:sz w:val="24"/>
          <w:szCs w:val="24"/>
        </w:rPr>
      </w:pPr>
      <w:r w:rsidRPr="00026C4D">
        <w:rPr>
          <w:rFonts w:ascii="Times New Roman" w:hAnsi="Times New Roman"/>
          <w:sz w:val="24"/>
          <w:szCs w:val="24"/>
        </w:rPr>
        <w:t>Once the score is computed, the system chooses one of four paths:</w:t>
      </w:r>
    </w:p>
    <w:p w14:paraId="63F2BD02" w14:textId="77777777" w:rsidR="00F02E50" w:rsidRPr="00026C4D" w:rsidRDefault="00F02E50" w:rsidP="00A62DC2">
      <w:pPr>
        <w:numPr>
          <w:ilvl w:val="0"/>
          <w:numId w:val="2"/>
        </w:numPr>
        <w:tabs>
          <w:tab w:val="left" w:pos="540"/>
        </w:tabs>
        <w:spacing w:line="360" w:lineRule="auto"/>
        <w:jc w:val="both"/>
        <w:rPr>
          <w:rFonts w:ascii="Times New Roman" w:hAnsi="Times New Roman"/>
          <w:sz w:val="24"/>
          <w:szCs w:val="24"/>
        </w:rPr>
      </w:pPr>
      <w:r w:rsidRPr="00026C4D">
        <w:rPr>
          <w:rFonts w:ascii="Times New Roman" w:hAnsi="Times New Roman"/>
          <w:b/>
          <w:bCs/>
          <w:sz w:val="24"/>
          <w:szCs w:val="24"/>
        </w:rPr>
        <w:t>High confidence</w:t>
      </w:r>
      <w:r w:rsidRPr="00026C4D">
        <w:rPr>
          <w:rFonts w:ascii="Times New Roman" w:hAnsi="Times New Roman"/>
          <w:sz w:val="24"/>
          <w:szCs w:val="24"/>
        </w:rPr>
        <w:t xml:space="preserve"> → small local model responds</w:t>
      </w:r>
    </w:p>
    <w:p w14:paraId="7249ED29" w14:textId="77777777" w:rsidR="00F02E50" w:rsidRPr="00026C4D" w:rsidRDefault="00F02E50" w:rsidP="00A62DC2">
      <w:pPr>
        <w:numPr>
          <w:ilvl w:val="0"/>
          <w:numId w:val="2"/>
        </w:numPr>
        <w:tabs>
          <w:tab w:val="left" w:pos="540"/>
        </w:tabs>
        <w:spacing w:line="360" w:lineRule="auto"/>
        <w:jc w:val="both"/>
        <w:rPr>
          <w:rFonts w:ascii="Times New Roman" w:hAnsi="Times New Roman"/>
          <w:sz w:val="24"/>
          <w:szCs w:val="24"/>
        </w:rPr>
      </w:pPr>
      <w:r w:rsidRPr="00026C4D">
        <w:rPr>
          <w:rFonts w:ascii="Times New Roman" w:hAnsi="Times New Roman"/>
          <w:b/>
          <w:bCs/>
          <w:sz w:val="24"/>
          <w:szCs w:val="24"/>
        </w:rPr>
        <w:t>Medium confidence</w:t>
      </w:r>
      <w:r w:rsidRPr="00026C4D">
        <w:rPr>
          <w:rFonts w:ascii="Times New Roman" w:hAnsi="Times New Roman"/>
          <w:sz w:val="24"/>
          <w:szCs w:val="24"/>
        </w:rPr>
        <w:t xml:space="preserve"> → use retrieval to ground the answer</w:t>
      </w:r>
    </w:p>
    <w:p w14:paraId="191C2C44" w14:textId="77777777" w:rsidR="00F02E50" w:rsidRPr="00026C4D" w:rsidRDefault="00F02E50" w:rsidP="00A62DC2">
      <w:pPr>
        <w:numPr>
          <w:ilvl w:val="0"/>
          <w:numId w:val="2"/>
        </w:numPr>
        <w:tabs>
          <w:tab w:val="left" w:pos="540"/>
        </w:tabs>
        <w:spacing w:line="360" w:lineRule="auto"/>
        <w:jc w:val="both"/>
        <w:rPr>
          <w:rFonts w:ascii="Times New Roman" w:hAnsi="Times New Roman"/>
          <w:sz w:val="24"/>
          <w:szCs w:val="24"/>
        </w:rPr>
      </w:pPr>
      <w:r w:rsidRPr="00026C4D">
        <w:rPr>
          <w:rFonts w:ascii="Times New Roman" w:hAnsi="Times New Roman"/>
          <w:b/>
          <w:bCs/>
          <w:sz w:val="24"/>
          <w:szCs w:val="24"/>
        </w:rPr>
        <w:t>Low confidence</w:t>
      </w:r>
      <w:r w:rsidRPr="00026C4D">
        <w:rPr>
          <w:rFonts w:ascii="Times New Roman" w:hAnsi="Times New Roman"/>
          <w:sz w:val="24"/>
          <w:szCs w:val="24"/>
        </w:rPr>
        <w:t xml:space="preserve"> → escalate to a larger, stronger model</w:t>
      </w:r>
    </w:p>
    <w:p w14:paraId="68DAF59B" w14:textId="77777777" w:rsidR="00F02E50" w:rsidRPr="00026C4D" w:rsidRDefault="00F02E50" w:rsidP="00A62DC2">
      <w:pPr>
        <w:numPr>
          <w:ilvl w:val="0"/>
          <w:numId w:val="2"/>
        </w:numPr>
        <w:tabs>
          <w:tab w:val="left" w:pos="540"/>
        </w:tabs>
        <w:spacing w:line="360" w:lineRule="auto"/>
        <w:jc w:val="both"/>
        <w:rPr>
          <w:rFonts w:ascii="Times New Roman" w:hAnsi="Times New Roman"/>
          <w:sz w:val="24"/>
          <w:szCs w:val="24"/>
        </w:rPr>
      </w:pPr>
      <w:r w:rsidRPr="00026C4D">
        <w:rPr>
          <w:rFonts w:ascii="Times New Roman" w:hAnsi="Times New Roman"/>
          <w:b/>
          <w:bCs/>
          <w:sz w:val="24"/>
          <w:szCs w:val="24"/>
        </w:rPr>
        <w:t>Very low confidence</w:t>
      </w:r>
      <w:r w:rsidRPr="00026C4D">
        <w:rPr>
          <w:rFonts w:ascii="Times New Roman" w:hAnsi="Times New Roman"/>
          <w:sz w:val="24"/>
          <w:szCs w:val="24"/>
        </w:rPr>
        <w:t xml:space="preserve"> → hand off to a human reviewer</w:t>
      </w:r>
    </w:p>
    <w:p w14:paraId="330D3166" w14:textId="77777777" w:rsidR="00F02E50" w:rsidRPr="00026C4D" w:rsidRDefault="00F02E50" w:rsidP="00A62DC2">
      <w:pPr>
        <w:tabs>
          <w:tab w:val="left" w:pos="540"/>
        </w:tabs>
        <w:spacing w:line="360" w:lineRule="auto"/>
        <w:jc w:val="both"/>
        <w:rPr>
          <w:rFonts w:ascii="Times New Roman" w:hAnsi="Times New Roman"/>
          <w:sz w:val="24"/>
          <w:szCs w:val="24"/>
        </w:rPr>
      </w:pPr>
      <w:r w:rsidRPr="00026C4D">
        <w:rPr>
          <w:rFonts w:ascii="Times New Roman" w:hAnsi="Times New Roman"/>
          <w:sz w:val="24"/>
          <w:szCs w:val="24"/>
        </w:rPr>
        <w:t>This makes the system faster, cheaper, and safer than post-generation fixes.</w:t>
      </w:r>
    </w:p>
    <w:p w14:paraId="4A46A7F6" w14:textId="77777777" w:rsidR="00F02E50" w:rsidRPr="00F02E50" w:rsidRDefault="00F02E50" w:rsidP="00A62DC2">
      <w:pPr>
        <w:tabs>
          <w:tab w:val="left" w:pos="540"/>
        </w:tabs>
        <w:spacing w:line="360" w:lineRule="auto"/>
        <w:rPr>
          <w:rFonts w:ascii="Times New Roman" w:hAnsi="Times New Roman"/>
          <w:sz w:val="28"/>
          <w:szCs w:val="28"/>
        </w:rPr>
      </w:pPr>
    </w:p>
    <w:p w14:paraId="1C2CD3B9" w14:textId="29CC2B70" w:rsidR="00F02E50" w:rsidRPr="00F02E50" w:rsidRDefault="00F02E50" w:rsidP="00A62DC2">
      <w:pPr>
        <w:tabs>
          <w:tab w:val="left" w:pos="540"/>
        </w:tabs>
        <w:spacing w:line="360" w:lineRule="auto"/>
        <w:rPr>
          <w:rFonts w:ascii="Times New Roman" w:hAnsi="Times New Roman"/>
          <w:b/>
          <w:bCs/>
          <w:sz w:val="32"/>
          <w:szCs w:val="32"/>
        </w:rPr>
      </w:pPr>
      <w:r w:rsidRPr="00F02E50">
        <w:rPr>
          <w:rFonts w:ascii="Times New Roman" w:hAnsi="Times New Roman"/>
          <w:b/>
          <w:bCs/>
          <w:sz w:val="32"/>
          <w:szCs w:val="32"/>
        </w:rPr>
        <w:t>1.6 What This Achieves</w:t>
      </w:r>
    </w:p>
    <w:p w14:paraId="7EC3267C" w14:textId="21BF2B42" w:rsidR="003831B9" w:rsidRDefault="00F02E50" w:rsidP="00A62DC2">
      <w:pPr>
        <w:tabs>
          <w:tab w:val="left" w:pos="540"/>
        </w:tabs>
        <w:spacing w:line="360" w:lineRule="auto"/>
        <w:jc w:val="both"/>
        <w:rPr>
          <w:rFonts w:ascii="Times New Roman" w:hAnsi="Times New Roman"/>
          <w:sz w:val="24"/>
          <w:szCs w:val="24"/>
        </w:rPr>
      </w:pPr>
      <w:r w:rsidRPr="00026C4D">
        <w:rPr>
          <w:rFonts w:ascii="Times New Roman" w:hAnsi="Times New Roman"/>
          <w:sz w:val="24"/>
          <w:szCs w:val="24"/>
        </w:rPr>
        <w:t xml:space="preserve">Across multiple QA benchmarks, this method sharply improves hallucination detection while cutting computational cost by around 40%. The model gets better at knowing </w:t>
      </w:r>
      <w:r w:rsidRPr="00026C4D">
        <w:rPr>
          <w:rFonts w:ascii="Times New Roman" w:hAnsi="Times New Roman"/>
          <w:i/>
          <w:iCs/>
          <w:sz w:val="24"/>
          <w:szCs w:val="24"/>
        </w:rPr>
        <w:t>when it doesn’t know</w:t>
      </w:r>
      <w:r w:rsidRPr="00026C4D">
        <w:rPr>
          <w:rFonts w:ascii="Times New Roman" w:hAnsi="Times New Roman"/>
          <w:sz w:val="24"/>
          <w:szCs w:val="24"/>
        </w:rPr>
        <w:t>, and that self-awareness leads to fewer mistakes and tighter control over reliability.</w:t>
      </w:r>
    </w:p>
    <w:p w14:paraId="3DEB4464" w14:textId="77777777" w:rsidR="003831B9" w:rsidRDefault="003831B9">
      <w:pPr>
        <w:suppressAutoHyphens w:val="0"/>
        <w:rPr>
          <w:rFonts w:ascii="Times New Roman" w:hAnsi="Times New Roman"/>
          <w:sz w:val="24"/>
          <w:szCs w:val="24"/>
        </w:rPr>
      </w:pPr>
      <w:r>
        <w:rPr>
          <w:rFonts w:ascii="Times New Roman" w:hAnsi="Times New Roman"/>
          <w:sz w:val="24"/>
          <w:szCs w:val="24"/>
        </w:rPr>
        <w:br w:type="page"/>
      </w:r>
    </w:p>
    <w:p w14:paraId="4A6F0FD5" w14:textId="77777777" w:rsidR="00F02E50" w:rsidRDefault="00F02E50" w:rsidP="00A62DC2">
      <w:pPr>
        <w:tabs>
          <w:tab w:val="left" w:pos="540"/>
        </w:tabs>
        <w:spacing w:line="360" w:lineRule="auto"/>
        <w:jc w:val="both"/>
        <w:rPr>
          <w:rFonts w:ascii="Times New Roman" w:hAnsi="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1995"/>
        <w:gridCol w:w="4014"/>
        <w:gridCol w:w="3947"/>
      </w:tblGrid>
      <w:tr w:rsidR="003831B9" w:rsidRPr="003831B9" w14:paraId="4D3BDA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E1BF5" w14:textId="77777777"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3726C" w14:textId="77777777"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Reactive Standard (Current 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99311" w14:textId="77777777"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Proactive Approach (Proposed System)</w:t>
            </w:r>
          </w:p>
        </w:tc>
      </w:tr>
      <w:tr w:rsidR="003831B9" w:rsidRPr="003831B9" w14:paraId="693AB9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88EA7" w14:textId="77777777" w:rsidR="003831B9" w:rsidRDefault="003831B9" w:rsidP="003831B9">
            <w:pPr>
              <w:tabs>
                <w:tab w:val="left" w:pos="540"/>
              </w:tabs>
              <w:spacing w:line="360" w:lineRule="auto"/>
              <w:jc w:val="both"/>
              <w:rPr>
                <w:rFonts w:ascii="Times New Roman" w:hAnsi="Times New Roman"/>
                <w:b/>
                <w:bCs/>
                <w:sz w:val="24"/>
                <w:szCs w:val="24"/>
              </w:rPr>
            </w:pPr>
            <w:r w:rsidRPr="003831B9">
              <w:rPr>
                <w:rFonts w:ascii="Times New Roman" w:hAnsi="Times New Roman"/>
                <w:b/>
                <w:bCs/>
                <w:sz w:val="24"/>
                <w:szCs w:val="24"/>
              </w:rPr>
              <w:t>Timing</w:t>
            </w:r>
          </w:p>
          <w:p w14:paraId="0C3A4CDA" w14:textId="4BADE1B4"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of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ED56" w14:textId="0B459BD3"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 xml:space="preserve">Checks reliability </w:t>
            </w:r>
            <w:r w:rsidRPr="003831B9">
              <w:rPr>
                <w:rFonts w:ascii="Times New Roman" w:hAnsi="Times New Roman"/>
                <w:b/>
                <w:bCs/>
                <w:sz w:val="24"/>
                <w:szCs w:val="24"/>
              </w:rPr>
              <w:t>after</w:t>
            </w:r>
            <w:r w:rsidRPr="003831B9">
              <w:rPr>
                <w:rFonts w:ascii="Times New Roman" w:hAnsi="Times New Roman"/>
                <w:sz w:val="24"/>
                <w:szCs w:val="24"/>
              </w:rPr>
              <w:t xml:space="preserve"> the text is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7C12E" w14:textId="5C5DD0A9" w:rsidR="003831B9" w:rsidRPr="003831B9" w:rsidRDefault="003831B9" w:rsidP="003831B9">
            <w:pPr>
              <w:tabs>
                <w:tab w:val="left" w:pos="540"/>
              </w:tabs>
              <w:spacing w:line="360" w:lineRule="auto"/>
              <w:rPr>
                <w:rFonts w:ascii="Times New Roman" w:hAnsi="Times New Roman"/>
                <w:sz w:val="24"/>
                <w:szCs w:val="24"/>
              </w:rPr>
            </w:pPr>
            <w:r w:rsidRPr="003831B9">
              <w:rPr>
                <w:rFonts w:ascii="Times New Roman" w:hAnsi="Times New Roman"/>
                <w:sz w:val="24"/>
                <w:szCs w:val="24"/>
              </w:rPr>
              <w:t>Estimates</w:t>
            </w:r>
            <w:r>
              <w:rPr>
                <w:rFonts w:ascii="Times New Roman" w:hAnsi="Times New Roman"/>
                <w:sz w:val="24"/>
                <w:szCs w:val="24"/>
              </w:rPr>
              <w:t xml:space="preserve"> </w:t>
            </w:r>
            <w:r w:rsidRPr="003831B9">
              <w:rPr>
                <w:rFonts w:ascii="Times New Roman" w:hAnsi="Times New Roman"/>
                <w:sz w:val="24"/>
                <w:szCs w:val="24"/>
              </w:rPr>
              <w:t xml:space="preserve">confidence </w:t>
            </w:r>
            <w:r w:rsidRPr="003831B9">
              <w:rPr>
                <w:rFonts w:ascii="Times New Roman" w:hAnsi="Times New Roman"/>
                <w:b/>
                <w:bCs/>
                <w:sz w:val="24"/>
                <w:szCs w:val="24"/>
              </w:rPr>
              <w:t>before</w:t>
            </w:r>
            <w:r w:rsidRPr="003831B9">
              <w:rPr>
                <w:rFonts w:ascii="Times New Roman" w:hAnsi="Times New Roman"/>
                <w:sz w:val="24"/>
                <w:szCs w:val="24"/>
              </w:rPr>
              <w:t xml:space="preserve"> generation begins.</w:t>
            </w:r>
          </w:p>
        </w:tc>
      </w:tr>
      <w:tr w:rsidR="003831B9" w:rsidRPr="003831B9" w14:paraId="5957A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6BCDF" w14:textId="77777777"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Computation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86971" w14:textId="0CC82D2F"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High: Wastes compute generating bad answers that are later discarded.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1D0E5" w14:textId="1EA32CE3"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Low: Routes simple queries to small models and prevents wastage.</w:t>
            </w:r>
          </w:p>
        </w:tc>
      </w:tr>
      <w:tr w:rsidR="003831B9" w:rsidRPr="003831B9" w14:paraId="46D97C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39535" w14:textId="77777777"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FC294" w14:textId="0FC5076C"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Relies on consistency checks (</w:t>
            </w:r>
            <w:proofErr w:type="spellStart"/>
            <w:r w:rsidRPr="003831B9">
              <w:rPr>
                <w:rFonts w:ascii="Times New Roman" w:hAnsi="Times New Roman"/>
                <w:sz w:val="24"/>
                <w:szCs w:val="24"/>
              </w:rPr>
              <w:t>SelfCheckGPT</w:t>
            </w:r>
            <w:proofErr w:type="spellEnd"/>
            <w:r w:rsidRPr="003831B9">
              <w:rPr>
                <w:rFonts w:ascii="Times New Roman" w:hAnsi="Times New Roman"/>
                <w:sz w:val="24"/>
                <w:szCs w:val="24"/>
              </w:rPr>
              <w:t>) or post-hoc verification.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8AE09" w14:textId="016F9894"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Uses internal signals (Alignment, Convergence) and external risk checks.</w:t>
            </w:r>
          </w:p>
        </w:tc>
      </w:tr>
      <w:tr w:rsidR="003831B9" w:rsidRPr="003831B9" w14:paraId="6374C1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207BD" w14:textId="77777777"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b/>
                <w:bCs/>
                <w:sz w:val="24"/>
                <w:szCs w:val="24"/>
              </w:rPr>
              <w:t>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FA3DE" w14:textId="24F45EC2"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"Fix the mess" after the model has spoken.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E5D0E" w14:textId="44C25F83" w:rsidR="003831B9" w:rsidRPr="003831B9" w:rsidRDefault="003831B9" w:rsidP="003831B9">
            <w:pPr>
              <w:tabs>
                <w:tab w:val="left" w:pos="540"/>
              </w:tabs>
              <w:spacing w:line="360" w:lineRule="auto"/>
              <w:jc w:val="both"/>
              <w:rPr>
                <w:rFonts w:ascii="Times New Roman" w:hAnsi="Times New Roman"/>
                <w:sz w:val="24"/>
                <w:szCs w:val="24"/>
              </w:rPr>
            </w:pPr>
            <w:r w:rsidRPr="003831B9">
              <w:rPr>
                <w:rFonts w:ascii="Times New Roman" w:hAnsi="Times New Roman"/>
                <w:sz w:val="24"/>
                <w:szCs w:val="24"/>
              </w:rPr>
              <w:t>"Stop the hallucination" before it starts.</w:t>
            </w:r>
          </w:p>
        </w:tc>
      </w:tr>
    </w:tbl>
    <w:p w14:paraId="31DD48C0" w14:textId="01143BC8" w:rsidR="003831B9" w:rsidRPr="00026C4D" w:rsidRDefault="003831B9" w:rsidP="003831B9">
      <w:pPr>
        <w:tabs>
          <w:tab w:val="left" w:pos="540"/>
        </w:tabs>
        <w:spacing w:line="360" w:lineRule="auto"/>
        <w:jc w:val="center"/>
        <w:rPr>
          <w:rFonts w:ascii="Times New Roman" w:hAnsi="Times New Roman"/>
          <w:sz w:val="24"/>
          <w:szCs w:val="24"/>
        </w:rPr>
      </w:pPr>
      <w:r>
        <w:rPr>
          <w:rFonts w:ascii="Times New Roman" w:hAnsi="Times New Roman"/>
          <w:sz w:val="24"/>
          <w:szCs w:val="24"/>
        </w:rPr>
        <w:t>Table 1.1 Reactive vs Proactive</w:t>
      </w:r>
    </w:p>
    <w:p w14:paraId="101A2CBA" w14:textId="77777777" w:rsidR="00F02E50" w:rsidRDefault="00F02E50" w:rsidP="00A62DC2">
      <w:pPr>
        <w:tabs>
          <w:tab w:val="left" w:pos="540"/>
        </w:tabs>
        <w:spacing w:line="360" w:lineRule="auto"/>
        <w:rPr>
          <w:rFonts w:ascii="Times New Roman" w:hAnsi="Times New Roman"/>
          <w:sz w:val="28"/>
          <w:szCs w:val="28"/>
        </w:rPr>
      </w:pPr>
    </w:p>
    <w:p w14:paraId="064F988B" w14:textId="47D24F70" w:rsidR="006E777F" w:rsidRDefault="006E777F" w:rsidP="006E777F">
      <w:pPr>
        <w:tabs>
          <w:tab w:val="left" w:pos="540"/>
        </w:tabs>
        <w:spacing w:line="360" w:lineRule="auto"/>
        <w:rPr>
          <w:rFonts w:ascii="Times New Roman" w:hAnsi="Times New Roman"/>
          <w:sz w:val="28"/>
          <w:szCs w:val="28"/>
        </w:rPr>
      </w:pPr>
      <w:r w:rsidRPr="006E777F">
        <w:rPr>
          <w:rFonts w:ascii="Times New Roman" w:hAnsi="Times New Roman"/>
          <w:noProof/>
          <w:sz w:val="28"/>
          <w:szCs w:val="28"/>
        </w:rPr>
        <w:lastRenderedPageBreak/>
        <w:drawing>
          <wp:inline distT="0" distB="0" distL="0" distR="0" wp14:anchorId="5F9C32A4" wp14:editId="764878AF">
            <wp:extent cx="5981700" cy="3787140"/>
            <wp:effectExtent l="0" t="0" r="0" b="3810"/>
            <wp:docPr id="116591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 t="4024" r="3009" b="15976"/>
                    <a:stretch>
                      <a:fillRect/>
                    </a:stretch>
                  </pic:blipFill>
                  <pic:spPr bwMode="auto">
                    <a:xfrm>
                      <a:off x="0" y="0"/>
                      <a:ext cx="5981700" cy="3787140"/>
                    </a:xfrm>
                    <a:prstGeom prst="rect">
                      <a:avLst/>
                    </a:prstGeom>
                    <a:noFill/>
                    <a:ln>
                      <a:noFill/>
                    </a:ln>
                    <a:extLst>
                      <a:ext uri="{53640926-AAD7-44D8-BBD7-CCE9431645EC}">
                        <a14:shadowObscured xmlns:a14="http://schemas.microsoft.com/office/drawing/2010/main"/>
                      </a:ext>
                    </a:extLst>
                  </pic:spPr>
                </pic:pic>
              </a:graphicData>
            </a:graphic>
          </wp:inline>
        </w:drawing>
      </w:r>
    </w:p>
    <w:p w14:paraId="32BD6CB3" w14:textId="0582FBD7" w:rsidR="006E777F" w:rsidRPr="006E777F" w:rsidRDefault="006E777F" w:rsidP="006E777F">
      <w:pPr>
        <w:tabs>
          <w:tab w:val="left" w:pos="540"/>
        </w:tabs>
        <w:spacing w:line="360" w:lineRule="auto"/>
        <w:jc w:val="center"/>
        <w:rPr>
          <w:rFonts w:ascii="Times New Roman" w:hAnsi="Times New Roman"/>
        </w:rPr>
      </w:pPr>
      <w:r w:rsidRPr="006E777F">
        <w:rPr>
          <w:rFonts w:ascii="Times New Roman" w:hAnsi="Times New Roman"/>
          <w:sz w:val="24"/>
          <w:szCs w:val="24"/>
        </w:rPr>
        <w:t>Figure</w:t>
      </w:r>
      <w:r>
        <w:rPr>
          <w:rFonts w:ascii="Times New Roman" w:hAnsi="Times New Roman"/>
          <w:sz w:val="24"/>
          <w:szCs w:val="24"/>
        </w:rPr>
        <w:t xml:space="preserve"> 1.1 </w:t>
      </w:r>
      <w:r w:rsidRPr="006E777F">
        <w:rPr>
          <w:rFonts w:ascii="Times New Roman" w:hAnsi="Times New Roman"/>
          <w:sz w:val="24"/>
          <w:szCs w:val="24"/>
        </w:rPr>
        <w:t>Traditional Reactive Hallucination Mitigation Pipeline</w:t>
      </w:r>
    </w:p>
    <w:p w14:paraId="6BA6E9F6" w14:textId="77777777" w:rsidR="006E777F" w:rsidRPr="00F02E50" w:rsidRDefault="006E777F" w:rsidP="00A62DC2">
      <w:pPr>
        <w:tabs>
          <w:tab w:val="left" w:pos="540"/>
        </w:tabs>
        <w:spacing w:line="360" w:lineRule="auto"/>
        <w:rPr>
          <w:rFonts w:ascii="Times New Roman" w:hAnsi="Times New Roman"/>
          <w:sz w:val="28"/>
          <w:szCs w:val="28"/>
        </w:rPr>
      </w:pPr>
    </w:p>
    <w:sectPr w:rsidR="006E777F" w:rsidRPr="00F02E50" w:rsidSect="00A62DC2">
      <w:headerReference w:type="default" r:id="rId8"/>
      <w:footerReference w:type="default" r:id="rId9"/>
      <w:headerReference w:type="first" r:id="rId10"/>
      <w:footerReference w:type="first" r:id="rId11"/>
      <w:pgSz w:w="12240" w:h="15840"/>
      <w:pgMar w:top="1134" w:right="1134" w:bottom="1134" w:left="1134" w:header="0" w:footer="1236" w:gutter="0"/>
      <w:cols w:space="720"/>
      <w:formProt w:val="0"/>
      <w:titlePg/>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A282" w14:textId="77777777" w:rsidR="00B05466" w:rsidRDefault="00B05466" w:rsidP="00D231EA">
      <w:r>
        <w:separator/>
      </w:r>
    </w:p>
  </w:endnote>
  <w:endnote w:type="continuationSeparator" w:id="0">
    <w:p w14:paraId="244CD15E" w14:textId="77777777" w:rsidR="00B05466" w:rsidRDefault="00B05466" w:rsidP="00D23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Droid Sans Fallback">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0"/>
    <w:family w:val="roman"/>
    <w:pitch w:val="variable"/>
  </w:font>
  <w:font w:name="Liberation Sans">
    <w:altName w:val="Arial"/>
    <w:charset w:val="00"/>
    <w:family w:val="roman"/>
    <w:pitch w:val="variable"/>
  </w:font>
  <w:font w:name="FreeSans">
    <w:altName w:val="Cambria"/>
    <w:charset w:val="00"/>
    <w:family w:val="roman"/>
    <w:pitch w:val="default"/>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6F82" w14:textId="77777777" w:rsidR="00D231EA" w:rsidRDefault="00443D71">
    <w:pPr>
      <w:pStyle w:val="BodyText"/>
      <w:jc w:val="center"/>
    </w:pPr>
    <w:r>
      <w:t>_____________________________________________________________________________________</w:t>
    </w:r>
  </w:p>
  <w:tbl>
    <w:tblPr>
      <w:tblW w:w="9759" w:type="dxa"/>
      <w:tblInd w:w="55" w:type="dxa"/>
      <w:tblCellMar>
        <w:top w:w="55" w:type="dxa"/>
        <w:left w:w="55" w:type="dxa"/>
        <w:bottom w:w="55" w:type="dxa"/>
        <w:right w:w="55" w:type="dxa"/>
      </w:tblCellMar>
      <w:tblLook w:val="04A0" w:firstRow="1" w:lastRow="0" w:firstColumn="1" w:lastColumn="0" w:noHBand="0" w:noVBand="1"/>
    </w:tblPr>
    <w:tblGrid>
      <w:gridCol w:w="3253"/>
      <w:gridCol w:w="3256"/>
      <w:gridCol w:w="3250"/>
    </w:tblGrid>
    <w:tr w:rsidR="00D231EA" w14:paraId="51240F3C" w14:textId="77777777">
      <w:tc>
        <w:tcPr>
          <w:tcW w:w="3253" w:type="dxa"/>
          <w:shd w:val="clear" w:color="auto" w:fill="FFFFFF"/>
        </w:tcPr>
        <w:p w14:paraId="11868BAC" w14:textId="40AE0C47" w:rsidR="00D231EA" w:rsidRDefault="00F54297">
          <w:pPr>
            <w:pStyle w:val="TableContents"/>
            <w:rPr>
              <w:sz w:val="20"/>
              <w:szCs w:val="20"/>
            </w:rPr>
          </w:pPr>
          <w:r>
            <w:rPr>
              <w:sz w:val="20"/>
              <w:szCs w:val="20"/>
            </w:rPr>
            <w:t>Dept. o</w:t>
          </w:r>
          <w:r w:rsidR="00443D71">
            <w:rPr>
              <w:sz w:val="20"/>
              <w:szCs w:val="20"/>
            </w:rPr>
            <w:t>f CSE</w:t>
          </w:r>
          <w:r w:rsidR="004548BB">
            <w:rPr>
              <w:sz w:val="20"/>
              <w:szCs w:val="20"/>
            </w:rPr>
            <w:t>(AI&amp;ML)</w:t>
          </w:r>
        </w:p>
      </w:tc>
      <w:tc>
        <w:tcPr>
          <w:tcW w:w="3256" w:type="dxa"/>
          <w:shd w:val="clear" w:color="auto" w:fill="FFFFFF"/>
        </w:tcPr>
        <w:p w14:paraId="71A8F6DC" w14:textId="70A9FC29" w:rsidR="00D231EA" w:rsidRDefault="003E3E17">
          <w:pPr>
            <w:pStyle w:val="TableContents"/>
            <w:jc w:val="center"/>
          </w:pPr>
          <w:r>
            <w:rPr>
              <w:sz w:val="20"/>
              <w:szCs w:val="20"/>
            </w:rPr>
            <w:t xml:space="preserve">Aug-Dec </w:t>
          </w:r>
          <w:r w:rsidR="008F0C8E">
            <w:rPr>
              <w:sz w:val="20"/>
              <w:szCs w:val="20"/>
            </w:rPr>
            <w:t>202</w:t>
          </w:r>
          <w:r w:rsidR="004E43D1">
            <w:rPr>
              <w:sz w:val="20"/>
              <w:szCs w:val="20"/>
            </w:rPr>
            <w:t>5</w:t>
          </w:r>
        </w:p>
      </w:tc>
      <w:tc>
        <w:tcPr>
          <w:tcW w:w="3250" w:type="dxa"/>
          <w:shd w:val="clear" w:color="auto" w:fill="FFFFFF"/>
        </w:tcPr>
        <w:p w14:paraId="7A134AA8" w14:textId="179CEB5A" w:rsidR="00D231EA" w:rsidRDefault="009F7D46">
          <w:pPr>
            <w:pStyle w:val="TableContents"/>
            <w:jc w:val="right"/>
            <w:rPr>
              <w:sz w:val="20"/>
              <w:szCs w:val="20"/>
            </w:rPr>
          </w:pP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w:t>
          </w:r>
          <w:r>
            <w:rPr>
              <w:sz w:val="20"/>
              <w:szCs w:val="20"/>
            </w:rPr>
            <w:fldChar w:fldCharType="end"/>
          </w:r>
        </w:p>
      </w:tc>
    </w:tr>
  </w:tbl>
  <w:p w14:paraId="6F69428B" w14:textId="77777777" w:rsidR="00D231EA" w:rsidRDefault="00D23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82F5" w14:textId="77777777" w:rsidR="007D4919" w:rsidRDefault="007D4919" w:rsidP="007D4919">
    <w:pPr>
      <w:pStyle w:val="BodyText"/>
      <w:jc w:val="center"/>
    </w:pPr>
    <w:r>
      <w:t>_____________________________________________________________________________________</w:t>
    </w:r>
  </w:p>
  <w:tbl>
    <w:tblPr>
      <w:tblW w:w="9759" w:type="dxa"/>
      <w:tblInd w:w="55" w:type="dxa"/>
      <w:tblCellMar>
        <w:top w:w="55" w:type="dxa"/>
        <w:left w:w="55" w:type="dxa"/>
        <w:bottom w:w="55" w:type="dxa"/>
        <w:right w:w="55" w:type="dxa"/>
      </w:tblCellMar>
      <w:tblLook w:val="04A0" w:firstRow="1" w:lastRow="0" w:firstColumn="1" w:lastColumn="0" w:noHBand="0" w:noVBand="1"/>
    </w:tblPr>
    <w:tblGrid>
      <w:gridCol w:w="3253"/>
      <w:gridCol w:w="3256"/>
      <w:gridCol w:w="3250"/>
    </w:tblGrid>
    <w:tr w:rsidR="007D4919" w14:paraId="0F407B98" w14:textId="77777777" w:rsidTr="00C2572D">
      <w:tc>
        <w:tcPr>
          <w:tcW w:w="3253" w:type="dxa"/>
          <w:shd w:val="clear" w:color="auto" w:fill="FFFFFF"/>
        </w:tcPr>
        <w:p w14:paraId="5C45C299" w14:textId="77777777" w:rsidR="007D4919" w:rsidRDefault="007D4919" w:rsidP="007D4919">
          <w:pPr>
            <w:pStyle w:val="TableContents"/>
            <w:rPr>
              <w:sz w:val="20"/>
              <w:szCs w:val="20"/>
            </w:rPr>
          </w:pPr>
          <w:r>
            <w:rPr>
              <w:sz w:val="20"/>
              <w:szCs w:val="20"/>
            </w:rPr>
            <w:t>Dept. of CSE(AI&amp;ML)</w:t>
          </w:r>
        </w:p>
      </w:tc>
      <w:tc>
        <w:tcPr>
          <w:tcW w:w="3256" w:type="dxa"/>
          <w:shd w:val="clear" w:color="auto" w:fill="FFFFFF"/>
        </w:tcPr>
        <w:p w14:paraId="7B47605D" w14:textId="77777777" w:rsidR="007D4919" w:rsidRDefault="007D4919" w:rsidP="007D4919">
          <w:pPr>
            <w:pStyle w:val="TableContents"/>
            <w:jc w:val="center"/>
          </w:pPr>
          <w:r>
            <w:rPr>
              <w:sz w:val="20"/>
              <w:szCs w:val="20"/>
            </w:rPr>
            <w:t>Aug-Dec 2025</w:t>
          </w:r>
        </w:p>
      </w:tc>
      <w:tc>
        <w:tcPr>
          <w:tcW w:w="3250" w:type="dxa"/>
          <w:shd w:val="clear" w:color="auto" w:fill="FFFFFF"/>
        </w:tcPr>
        <w:p w14:paraId="7C48C87E" w14:textId="77777777" w:rsidR="007D4919" w:rsidRDefault="007D4919" w:rsidP="007D4919">
          <w:pPr>
            <w:pStyle w:val="TableContents"/>
            <w:jc w:val="right"/>
            <w:rPr>
              <w:sz w:val="20"/>
              <w:szCs w:val="20"/>
            </w:rPr>
          </w:pPr>
          <w:r>
            <w:rPr>
              <w:sz w:val="20"/>
              <w:szCs w:val="20"/>
            </w:rPr>
            <w:fldChar w:fldCharType="begin"/>
          </w:r>
          <w:r>
            <w:rPr>
              <w:sz w:val="20"/>
              <w:szCs w:val="20"/>
            </w:rPr>
            <w:instrText xml:space="preserve"> PAGE  \* Arabic  \* MERGEFORMAT </w:instrText>
          </w:r>
          <w:r>
            <w:rPr>
              <w:sz w:val="20"/>
              <w:szCs w:val="20"/>
            </w:rPr>
            <w:fldChar w:fldCharType="separate"/>
          </w:r>
          <w:r>
            <w:rPr>
              <w:sz w:val="20"/>
              <w:szCs w:val="20"/>
            </w:rPr>
            <w:t>2</w:t>
          </w:r>
          <w:r>
            <w:rPr>
              <w:sz w:val="20"/>
              <w:szCs w:val="20"/>
            </w:rPr>
            <w:fldChar w:fldCharType="end"/>
          </w:r>
        </w:p>
      </w:tc>
    </w:tr>
  </w:tbl>
  <w:p w14:paraId="37D22666" w14:textId="77777777" w:rsidR="007D4919" w:rsidRDefault="007D4919" w:rsidP="007D4919">
    <w:pPr>
      <w:pStyle w:val="Footer"/>
    </w:pPr>
  </w:p>
  <w:p w14:paraId="79D8A870" w14:textId="77777777" w:rsidR="007D4919" w:rsidRDefault="007D4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CDD6" w14:textId="77777777" w:rsidR="00B05466" w:rsidRDefault="00B05466" w:rsidP="00D231EA">
      <w:r>
        <w:separator/>
      </w:r>
    </w:p>
  </w:footnote>
  <w:footnote w:type="continuationSeparator" w:id="0">
    <w:p w14:paraId="6A87F1ED" w14:textId="77777777" w:rsidR="00B05466" w:rsidRDefault="00B05466" w:rsidP="00D23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887C" w14:textId="77777777" w:rsidR="00A62DC2" w:rsidRDefault="00A62DC2" w:rsidP="00A62DC2">
    <w:pPr>
      <w:pStyle w:val="Header"/>
    </w:pPr>
  </w:p>
  <w:p w14:paraId="6D483E26" w14:textId="77777777" w:rsidR="00A62DC2" w:rsidRDefault="00A62DC2" w:rsidP="00A62DC2">
    <w:pPr>
      <w:pStyle w:val="Header"/>
    </w:pPr>
  </w:p>
  <w:p w14:paraId="1B300895" w14:textId="77777777" w:rsidR="00A62DC2" w:rsidRDefault="00A62DC2" w:rsidP="00A62DC2">
    <w:pPr>
      <w:pStyle w:val="Header"/>
    </w:pPr>
  </w:p>
  <w:p w14:paraId="26DDA0A6" w14:textId="07852D85" w:rsidR="00A62DC2" w:rsidRPr="00A62DC2" w:rsidRDefault="00A62DC2" w:rsidP="00A62DC2">
    <w:pPr>
      <w:pStyle w:val="Header"/>
    </w:pPr>
    <w:r w:rsidRPr="00A62DC2">
      <w:rPr>
        <w:noProof/>
      </w:rPr>
      <w:drawing>
        <wp:anchor distT="0" distB="0" distL="114935" distR="114935" simplePos="0" relativeHeight="251659264" behindDoc="1" locked="0" layoutInCell="1" allowOverlap="1" wp14:anchorId="121ABD52" wp14:editId="5DA0EFB2">
          <wp:simplePos x="0" y="0"/>
          <wp:positionH relativeFrom="column">
            <wp:posOffset>4977130</wp:posOffset>
          </wp:positionH>
          <wp:positionV relativeFrom="paragraph">
            <wp:posOffset>-262890</wp:posOffset>
          </wp:positionV>
          <wp:extent cx="1043305" cy="436245"/>
          <wp:effectExtent l="0" t="0" r="4445" b="1905"/>
          <wp:wrapNone/>
          <wp:docPr id="2054689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305" cy="436245"/>
                  </a:xfrm>
                  <a:prstGeom prst="rect">
                    <a:avLst/>
                  </a:prstGeom>
                  <a:noFill/>
                </pic:spPr>
              </pic:pic>
            </a:graphicData>
          </a:graphic>
          <wp14:sizeRelH relativeFrom="margin">
            <wp14:pctWidth>0</wp14:pctWidth>
          </wp14:sizeRelH>
          <wp14:sizeRelV relativeFrom="margin">
            <wp14:pctHeight>0</wp14:pctHeight>
          </wp14:sizeRelV>
        </wp:anchor>
      </w:drawing>
    </w:r>
    <w:r w:rsidRPr="00A62DC2">
      <w:t xml:space="preserve"> A Cost-Effective, Proactive Hallucination Routing System for LLMs</w:t>
    </w:r>
  </w:p>
  <w:p w14:paraId="1F68BA14" w14:textId="77777777" w:rsidR="00A62DC2" w:rsidRPr="00A62DC2" w:rsidRDefault="00A62DC2" w:rsidP="00A62DC2">
    <w:pPr>
      <w:pStyle w:val="Header"/>
    </w:pPr>
    <w:r w:rsidRPr="00A62DC2">
      <w:t>_____________________________________________________________________________________</w:t>
    </w:r>
  </w:p>
  <w:p w14:paraId="7FB3722F" w14:textId="77777777" w:rsidR="00A62DC2" w:rsidRDefault="00A62DC2">
    <w:pPr>
      <w:pStyle w:val="Header"/>
    </w:pPr>
  </w:p>
  <w:p w14:paraId="3E6753D7" w14:textId="77777777" w:rsidR="00A62DC2" w:rsidRDefault="00A62D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B689" w14:textId="77777777" w:rsidR="00B375F3" w:rsidRDefault="00B375F3" w:rsidP="00B375F3">
    <w:pPr>
      <w:tabs>
        <w:tab w:val="left" w:pos="540"/>
      </w:tabs>
      <w:spacing w:line="360" w:lineRule="auto"/>
      <w:rPr>
        <w:rFonts w:ascii="Times New Roman" w:hAnsi="Times New Roman"/>
        <w:b/>
        <w:bCs/>
        <w:sz w:val="36"/>
        <w:szCs w:val="36"/>
      </w:rPr>
    </w:pPr>
  </w:p>
  <w:p w14:paraId="74EABA3B" w14:textId="01CE657A" w:rsidR="00B375F3" w:rsidRPr="009D52A7" w:rsidRDefault="00B375F3" w:rsidP="00B375F3">
    <w:pPr>
      <w:tabs>
        <w:tab w:val="left" w:pos="540"/>
      </w:tabs>
      <w:spacing w:line="360" w:lineRule="auto"/>
      <w:rPr>
        <w:rFonts w:ascii="Times New Roman" w:hAnsi="Times New Roman"/>
        <w:b/>
        <w:bCs/>
        <w:sz w:val="36"/>
        <w:szCs w:val="36"/>
      </w:rPr>
    </w:pPr>
    <w:r w:rsidRPr="009D52A7">
      <w:rPr>
        <w:rFonts w:ascii="Times New Roman" w:hAnsi="Times New Roman"/>
        <w:b/>
        <w:bCs/>
        <w:sz w:val="36"/>
        <w:szCs w:val="36"/>
      </w:rPr>
      <w:t>CHAPTER</w:t>
    </w:r>
    <w:r>
      <w:rPr>
        <w:rFonts w:ascii="Times New Roman" w:hAnsi="Times New Roman"/>
        <w:b/>
        <w:bCs/>
        <w:sz w:val="36"/>
        <w:szCs w:val="36"/>
      </w:rPr>
      <w:t xml:space="preserve"> </w:t>
    </w:r>
    <w:r w:rsidRPr="009D52A7">
      <w:rPr>
        <w:rFonts w:ascii="Times New Roman" w:hAnsi="Times New Roman"/>
        <w:b/>
        <w:bCs/>
        <w:sz w:val="36"/>
        <w:szCs w:val="36"/>
      </w:rPr>
      <w:t>1</w:t>
    </w:r>
  </w:p>
  <w:p w14:paraId="3A91CBB4" w14:textId="77777777" w:rsidR="00B375F3" w:rsidRDefault="00B375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F0BA2"/>
    <w:multiLevelType w:val="multilevel"/>
    <w:tmpl w:val="8F28812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F7D2CF4"/>
    <w:multiLevelType w:val="multilevel"/>
    <w:tmpl w:val="7F1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59111">
    <w:abstractNumId w:val="0"/>
  </w:num>
  <w:num w:numId="2" w16cid:durableId="109011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wNrE0tTQ1NTa0sDRQ0lEKTi0uzszPAykwrAUApLkWjywAAAA="/>
  </w:docVars>
  <w:rsids>
    <w:rsidRoot w:val="00D231EA"/>
    <w:rsid w:val="00026C4D"/>
    <w:rsid w:val="00067FEE"/>
    <w:rsid w:val="000918A7"/>
    <w:rsid w:val="00097B05"/>
    <w:rsid w:val="000B46EA"/>
    <w:rsid w:val="00197269"/>
    <w:rsid w:val="001973BE"/>
    <w:rsid w:val="00216950"/>
    <w:rsid w:val="00280823"/>
    <w:rsid w:val="00285DFA"/>
    <w:rsid w:val="0028674D"/>
    <w:rsid w:val="002909DF"/>
    <w:rsid w:val="002B5CDA"/>
    <w:rsid w:val="00356272"/>
    <w:rsid w:val="003831B9"/>
    <w:rsid w:val="003B2356"/>
    <w:rsid w:val="003E3E17"/>
    <w:rsid w:val="003F1546"/>
    <w:rsid w:val="003F31BD"/>
    <w:rsid w:val="004066A4"/>
    <w:rsid w:val="00443D71"/>
    <w:rsid w:val="004548BB"/>
    <w:rsid w:val="004959C4"/>
    <w:rsid w:val="004A4F14"/>
    <w:rsid w:val="004C7424"/>
    <w:rsid w:val="004E43D1"/>
    <w:rsid w:val="00511A0A"/>
    <w:rsid w:val="005A08CA"/>
    <w:rsid w:val="005E60B7"/>
    <w:rsid w:val="00664DD9"/>
    <w:rsid w:val="006E777F"/>
    <w:rsid w:val="00714AC2"/>
    <w:rsid w:val="00783523"/>
    <w:rsid w:val="007D3A3C"/>
    <w:rsid w:val="007D4919"/>
    <w:rsid w:val="007F219D"/>
    <w:rsid w:val="0082605A"/>
    <w:rsid w:val="00896F5E"/>
    <w:rsid w:val="008C4609"/>
    <w:rsid w:val="008E6561"/>
    <w:rsid w:val="008F0C8E"/>
    <w:rsid w:val="00900F1D"/>
    <w:rsid w:val="00922184"/>
    <w:rsid w:val="009D52A7"/>
    <w:rsid w:val="009D6832"/>
    <w:rsid w:val="009F7D46"/>
    <w:rsid w:val="00A12D05"/>
    <w:rsid w:val="00A17E1F"/>
    <w:rsid w:val="00A62DC2"/>
    <w:rsid w:val="00A65C94"/>
    <w:rsid w:val="00AA7ED1"/>
    <w:rsid w:val="00AC49E2"/>
    <w:rsid w:val="00B05466"/>
    <w:rsid w:val="00B36747"/>
    <w:rsid w:val="00B375F3"/>
    <w:rsid w:val="00C35368"/>
    <w:rsid w:val="00C87008"/>
    <w:rsid w:val="00CB5747"/>
    <w:rsid w:val="00CD6C8B"/>
    <w:rsid w:val="00D126BA"/>
    <w:rsid w:val="00D231EA"/>
    <w:rsid w:val="00D517B4"/>
    <w:rsid w:val="00DD4943"/>
    <w:rsid w:val="00E03AB7"/>
    <w:rsid w:val="00E4042E"/>
    <w:rsid w:val="00E47904"/>
    <w:rsid w:val="00F02E50"/>
    <w:rsid w:val="00F54297"/>
    <w:rsid w:val="00FE34E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2AAF3"/>
  <w15:docId w15:val="{4415820C-5219-47D0-95A2-26F715617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Times New Roman"/>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1EA"/>
    <w:pPr>
      <w:suppressAutoHyphens/>
    </w:pPr>
    <w:rPr>
      <w:color w:val="00000A"/>
      <w:sz w:val="22"/>
    </w:rPr>
  </w:style>
  <w:style w:type="paragraph" w:styleId="Heading2">
    <w:name w:val="heading 2"/>
    <w:basedOn w:val="Normal"/>
    <w:next w:val="Normal"/>
    <w:link w:val="Heading2Char"/>
    <w:uiPriority w:val="9"/>
    <w:semiHidden/>
    <w:unhideWhenUsed/>
    <w:qFormat/>
    <w:rsid w:val="00F02E50"/>
    <w:pPr>
      <w:keepNext/>
      <w:keepLines/>
      <w:spacing w:before="40"/>
      <w:outlineLvl w:val="1"/>
    </w:pPr>
    <w:rPr>
      <w:rFonts w:asciiTheme="majorHAnsi" w:eastAsiaTheme="majorEastAsia" w:hAnsiTheme="majorHAnsi" w:cs="Mangal"/>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sid w:val="00D231EA"/>
    <w:rPr>
      <w:rFonts w:ascii="OpenSymbol" w:eastAsia="OpenSymbol" w:hAnsi="OpenSymbol" w:cs="OpenSymbol"/>
    </w:rPr>
  </w:style>
  <w:style w:type="character" w:customStyle="1" w:styleId="ListLabel1">
    <w:name w:val="ListLabel 1"/>
    <w:qFormat/>
    <w:rsid w:val="00D231EA"/>
    <w:rPr>
      <w:rFonts w:cs="Symbol"/>
    </w:rPr>
  </w:style>
  <w:style w:type="character" w:customStyle="1" w:styleId="ListLabel2">
    <w:name w:val="ListLabel 2"/>
    <w:qFormat/>
    <w:rsid w:val="00D231EA"/>
    <w:rPr>
      <w:rFonts w:cs="OpenSymbol"/>
    </w:rPr>
  </w:style>
  <w:style w:type="paragraph" w:customStyle="1" w:styleId="Heading">
    <w:name w:val="Heading"/>
    <w:basedOn w:val="Normal"/>
    <w:next w:val="BodyText"/>
    <w:qFormat/>
    <w:rsid w:val="00D231EA"/>
    <w:pPr>
      <w:keepNext/>
      <w:spacing w:before="240" w:after="120"/>
    </w:pPr>
    <w:rPr>
      <w:rFonts w:ascii="Liberation Sans" w:hAnsi="Liberation Sans" w:cs="FreeSans"/>
      <w:sz w:val="28"/>
      <w:szCs w:val="28"/>
    </w:rPr>
  </w:style>
  <w:style w:type="paragraph" w:styleId="BodyText">
    <w:name w:val="Body Text"/>
    <w:basedOn w:val="Normal"/>
    <w:link w:val="BodyTextChar"/>
    <w:rsid w:val="00D231EA"/>
    <w:pPr>
      <w:spacing w:after="140" w:line="288" w:lineRule="auto"/>
    </w:pPr>
  </w:style>
  <w:style w:type="paragraph" w:styleId="List">
    <w:name w:val="List"/>
    <w:basedOn w:val="BodyText"/>
    <w:rsid w:val="00D231EA"/>
    <w:rPr>
      <w:rFonts w:cs="FreeSans"/>
    </w:rPr>
  </w:style>
  <w:style w:type="paragraph" w:styleId="Caption">
    <w:name w:val="caption"/>
    <w:basedOn w:val="Normal"/>
    <w:qFormat/>
    <w:rsid w:val="00D231EA"/>
    <w:pPr>
      <w:suppressLineNumbers/>
      <w:spacing w:before="120" w:after="120"/>
    </w:pPr>
    <w:rPr>
      <w:rFonts w:cs="FreeSans"/>
      <w:i/>
      <w:iCs/>
      <w:sz w:val="24"/>
      <w:szCs w:val="24"/>
    </w:rPr>
  </w:style>
  <w:style w:type="paragraph" w:customStyle="1" w:styleId="Index">
    <w:name w:val="Index"/>
    <w:basedOn w:val="Normal"/>
    <w:qFormat/>
    <w:rsid w:val="00D231EA"/>
    <w:pPr>
      <w:suppressLineNumbers/>
    </w:pPr>
    <w:rPr>
      <w:rFonts w:cs="FreeSans"/>
    </w:rPr>
  </w:style>
  <w:style w:type="paragraph" w:customStyle="1" w:styleId="TableContents">
    <w:name w:val="Table Contents"/>
    <w:basedOn w:val="Normal"/>
    <w:qFormat/>
    <w:rsid w:val="00D231EA"/>
  </w:style>
  <w:style w:type="paragraph" w:customStyle="1" w:styleId="TableHeading">
    <w:name w:val="Table Heading"/>
    <w:basedOn w:val="TableContents"/>
    <w:qFormat/>
    <w:rsid w:val="00D231EA"/>
  </w:style>
  <w:style w:type="paragraph" w:styleId="Header">
    <w:name w:val="header"/>
    <w:basedOn w:val="Normal"/>
    <w:rsid w:val="00D231EA"/>
  </w:style>
  <w:style w:type="paragraph" w:styleId="Footer">
    <w:name w:val="footer"/>
    <w:basedOn w:val="Normal"/>
    <w:link w:val="FooterChar"/>
    <w:rsid w:val="00D231EA"/>
  </w:style>
  <w:style w:type="paragraph" w:customStyle="1" w:styleId="Standard">
    <w:name w:val="Standard"/>
    <w:rsid w:val="00B36747"/>
    <w:pPr>
      <w:suppressAutoHyphens/>
      <w:autoSpaceDN w:val="0"/>
      <w:textAlignment w:val="baseline"/>
    </w:pPr>
    <w:rPr>
      <w:color w:val="00000A"/>
      <w:sz w:val="22"/>
    </w:rPr>
  </w:style>
  <w:style w:type="paragraph" w:styleId="ListParagraph">
    <w:name w:val="List Paragraph"/>
    <w:basedOn w:val="Normal"/>
    <w:uiPriority w:val="34"/>
    <w:qFormat/>
    <w:rsid w:val="00F02E50"/>
    <w:pPr>
      <w:ind w:left="720"/>
      <w:contextualSpacing/>
    </w:pPr>
    <w:rPr>
      <w:rFonts w:cs="Mangal"/>
      <w:szCs w:val="20"/>
    </w:rPr>
  </w:style>
  <w:style w:type="character" w:customStyle="1" w:styleId="Heading2Char">
    <w:name w:val="Heading 2 Char"/>
    <w:basedOn w:val="DefaultParagraphFont"/>
    <w:link w:val="Heading2"/>
    <w:uiPriority w:val="9"/>
    <w:semiHidden/>
    <w:rsid w:val="00F02E50"/>
    <w:rPr>
      <w:rFonts w:asciiTheme="majorHAnsi" w:eastAsiaTheme="majorEastAsia" w:hAnsiTheme="majorHAnsi" w:cs="Mangal"/>
      <w:color w:val="365F91" w:themeColor="accent1" w:themeShade="BF"/>
      <w:sz w:val="26"/>
      <w:szCs w:val="23"/>
    </w:rPr>
  </w:style>
  <w:style w:type="character" w:customStyle="1" w:styleId="BodyTextChar">
    <w:name w:val="Body Text Char"/>
    <w:basedOn w:val="DefaultParagraphFont"/>
    <w:link w:val="BodyText"/>
    <w:rsid w:val="007D4919"/>
    <w:rPr>
      <w:color w:val="00000A"/>
      <w:sz w:val="22"/>
    </w:rPr>
  </w:style>
  <w:style w:type="character" w:customStyle="1" w:styleId="FooterChar">
    <w:name w:val="Footer Char"/>
    <w:basedOn w:val="DefaultParagraphFont"/>
    <w:link w:val="Footer"/>
    <w:rsid w:val="007D4919"/>
    <w:rPr>
      <w:color w:val="00000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sreephaneesh kanugovi</cp:lastModifiedBy>
  <cp:revision>20</cp:revision>
  <dcterms:created xsi:type="dcterms:W3CDTF">2024-03-25T09:52:00Z</dcterms:created>
  <dcterms:modified xsi:type="dcterms:W3CDTF">2025-12-17T03:32:00Z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e7705a5fe47916f2a04602c37743afe9717e3429847b8cc52b092ab8f7e35237</vt:lpwstr>
  </property>
</Properties>
</file>